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fm-调制电路"/>
    <w:p>
      <w:pPr>
        <w:pStyle w:val="Heading1"/>
      </w:pPr>
      <w:r>
        <w:t xml:space="preserve">FM </w:t>
      </w:r>
      <w:r>
        <w:rPr>
          <w:rFonts w:hint="eastAsia"/>
        </w:rPr>
        <w:t xml:space="preserve">调制电路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压控振荡器（VCO）U1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调制信号输入回路</w:t>
      </w:r>
      <w:r>
        <w:t xml:space="preserve"> </w:t>
      </w:r>
      <w:r>
        <w:rPr>
          <w:rFonts w:hint="eastAsia"/>
        </w:rPr>
        <w:t xml:space="preserve">组成，按功能分为调制信号输入与频率调制两类，也可通过变容二极管接入</w:t>
      </w:r>
      <w:r>
        <w:t xml:space="preserve"> LC </w:t>
      </w:r>
      <w:r>
        <w:rPr>
          <w:rFonts w:hint="eastAsia"/>
        </w:rPr>
        <w:t xml:space="preserve">振荡回路实现。电路共有</w:t>
      </w:r>
      <w:r>
        <w:t xml:space="preserve"> 5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调制信号输入节点</w:t>
      </w:r>
      <w:r>
        <w:rPr>
          <w:rFonts w:hint="eastAsia"/>
        </w:rPr>
        <w:t xml:space="preserve">（调制信号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经输入回路送入</w:t>
      </w:r>
      <w:r>
        <w:t xml:space="preserve"> VCO </w:t>
      </w:r>
      <w:r>
        <w:rPr>
          <w:rFonts w:hint="eastAsia"/>
        </w:rPr>
        <w:t xml:space="preserve">的调制输入端）；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振荡/谐振节点</w:t>
      </w:r>
      <w:r>
        <w:rPr>
          <w:rFonts w:hint="eastAsia"/>
        </w:rPr>
        <w:t xml:space="preserve">（VCO</w:t>
      </w:r>
      <w:r>
        <w:t xml:space="preserve"> </w:t>
      </w:r>
      <w:r>
        <w:rPr>
          <w:rFonts w:hint="eastAsia"/>
        </w:rPr>
        <w:t xml:space="preserve">内部</w:t>
      </w:r>
      <w:r>
        <w:t xml:space="preserve"> </w:t>
      </w:r>
      <w:r>
        <w:rPr>
          <w:rFonts w:hint="eastAsia"/>
        </w:rPr>
        <w:t xml:space="preserve">LC/变容谐振回路与调制输入耦合处）；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（U1</w:t>
      </w:r>
      <w:r>
        <w:t xml:space="preserve"> </w:t>
      </w:r>
      <w:r>
        <w:rPr>
          <w:rFonts w:hint="eastAsia"/>
        </w:rPr>
        <w:t xml:space="preserve">输出已调频波）；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电源节点</w:t>
      </w:r>
      <w:r>
        <w:rPr>
          <w:b/>
          <w:bCs/>
        </w:rPr>
        <w:t xml:space="preserve"> +VCC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t xml:space="preserve">。</w:t>
      </w:r>
    </w:p>
    <w:p>
      <w:pPr/>
      <w:r>
        <w:rPr>
          <w:rFonts w:hint="eastAsia"/>
        </w:rPr>
        <w:t xml:space="preserve">各元件管脚连接：</w:t>
      </w:r>
      <w:r>
        <w:rPr>
          <w:rFonts w:hint="eastAsia"/>
          <w:b/>
          <w:bCs/>
        </w:rPr>
        <w:t xml:space="preserve">U1（VCO）</w:t>
      </w:r>
      <w:r>
        <w:t xml:space="preserve"> </w:t>
      </w:r>
      <w:r>
        <w:rPr>
          <w:rFonts w:hint="eastAsia"/>
        </w:rPr>
        <w:t xml:space="preserve">的调制输入脚（如</w:t>
      </w:r>
      <w:r>
        <w:t xml:space="preserve"> VAR/MOD </w:t>
      </w:r>
      <w:r>
        <w:rPr>
          <w:rFonts w:hint="eastAsia"/>
        </w:rPr>
        <w:t xml:space="preserve">脚）接节点①，输出脚</w:t>
      </w:r>
      <w:r>
        <w:t xml:space="preserve"> OUT </w:t>
      </w:r>
      <w:r>
        <w:rPr>
          <w:rFonts w:hint="eastAsia"/>
        </w:rPr>
        <w:t xml:space="preserve">接节点③，电源脚</w:t>
      </w:r>
      <w:r>
        <w:t xml:space="preserve"> VCC </w:t>
      </w:r>
      <w:r>
        <w:rPr>
          <w:rFonts w:hint="eastAsia"/>
        </w:rPr>
        <w:t xml:space="preserve">接节点④、地脚</w:t>
      </w:r>
      <w:r>
        <w:t xml:space="preserve"> GND </w:t>
      </w:r>
      <w:r>
        <w:rPr>
          <w:rFonts w:hint="eastAsia"/>
        </w:rPr>
        <w:t xml:space="preserve">接节点⑤；</w:t>
      </w:r>
      <w:r>
        <w:rPr>
          <w:rFonts w:hint="eastAsia"/>
          <w:b/>
          <w:bCs/>
        </w:rPr>
        <w:t xml:space="preserve">变容二极管</w:t>
      </w:r>
      <w:r>
        <w:rPr>
          <w:b/>
          <w:bCs/>
        </w:rPr>
        <w:t xml:space="preserve"> D1</w:t>
      </w:r>
      <w:r>
        <w:rPr>
          <w:rFonts w:hint="eastAsia"/>
        </w:rPr>
        <w:t xml:space="preserve">（若采用）的阳极接射频地/节点⑤（交流地），阴极接节点②谐振回路，调制信号经输入回路加到其两端以改变反偏电容；</w:t>
      </w:r>
      <w:r>
        <w:rPr>
          <w:rFonts w:hint="eastAsia"/>
          <w:b/>
          <w:bCs/>
        </w:rPr>
        <w:t xml:space="preserve">输入回路中的耦合/隔直电容</w:t>
      </w:r>
      <w:r>
        <w:rPr>
          <w:rFonts w:hint="eastAsia"/>
        </w:rPr>
        <w:t xml:space="preserve">一端接节点①、另一端接调制源（或地），用于把调制信号耦合进谐振回路并隔离直流。</w:t>
      </w:r>
    </w:p>
    <w:p>
      <w:pPr/>
      <w:r>
        <w:rPr>
          <w:rFonts w:hint="eastAsia"/>
        </w:rPr>
        <w:t xml:space="preserve">由此构成”调制信号经输入回路控制</w:t>
      </w:r>
      <w:r>
        <w:t xml:space="preserve"> VCO </w:t>
      </w:r>
      <w:r>
        <w:rPr>
          <w:rFonts w:hint="eastAsia"/>
        </w:rPr>
        <w:t xml:space="preserve">瞬时频率、输出恒包络调频波”的直接调频组态，频偏与调制信号幅度成正比，幅度保持恒定。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瞬时频率围绕中心频率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随调制信号偏移，频偏大小与调制信号幅度成正比，与频率无关。已调波为恒包络信号，抗幅度干扰能力强，带宽由卡森公式估算。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调频波瞬时频率：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t>m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峰值频偏：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f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|</m:t>
          </m:r>
          <m:r>
            <m:t>m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|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调频指数：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f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卡森带宽：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B</m:t>
          </m:r>
          <m:r>
            <m:t>W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f</m:t>
          </m:r>
          <m:r>
            <m:rPr>
              <m:sty m:val="p"/>
            </m:rPr>
            <m:t>+</m:t>
          </m:r>
          <m:sSub>
            <m:e>
              <m:r>
                <m:t>f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f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调频灵敏度</w:t>
            </w:r>
          </w:p>
        </w:tc>
        <w:tc>
          <w:tcPr/>
          <w:p>
            <w:pPr>
              <w:pStyle w:val="Compact"/>
            </w:pPr>
            <w:r>
              <w:t xml:space="preserve">Hz/V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峰值频偏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调制信号频率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调频指数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  <m:r>
                <m:t>W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信号带宽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调制信号幅度增大（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增大）</w:t>
      </w:r>
      <w:r>
        <w:t xml:space="preserve"> </w:t>
      </w:r>
      <w:r>
        <w:t xml:space="preserve">→ </w:t>
      </w:r>
      <w:r>
        <w:rPr>
          <w:rFonts w:hint="eastAsia"/>
        </w:rPr>
        <w:t xml:space="preserve">频偏与带宽增大，抗噪能力增强但占用频谱变宽。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VCO </w:t>
      </w:r>
      <w:r>
        <w:rPr>
          <w:rFonts w:hint="eastAsia"/>
          <w:b/>
          <w:bCs/>
        </w:rPr>
        <w:t xml:space="preserve">中心频率提高</w:t>
      </w:r>
      <w:r>
        <w:t xml:space="preserve"> </w:t>
      </w:r>
      <w:r>
        <w:t xml:space="preserve">→ </w:t>
      </w:r>
      <w:r>
        <w:rPr>
          <w:rFonts w:hint="eastAsia"/>
        </w:rPr>
        <w:t xml:space="preserve">工作频段上移，需相应调整谐振回路。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变容二极管反向偏压改变</w:t>
      </w:r>
      <w:r>
        <w:t xml:space="preserve"> </w:t>
      </w:r>
      <w:r>
        <w:t xml:space="preserve">→ </w:t>
      </w:r>
      <w:r>
        <w:rPr>
          <w:rFonts w:hint="eastAsia"/>
        </w:rPr>
        <w:t xml:space="preserve">改变</w:t>
      </w:r>
      <w:r>
        <w:t xml:space="preserve"> VCO </w:t>
      </w:r>
      <w:r>
        <w:rPr>
          <w:rFonts w:hint="eastAsia"/>
        </w:rPr>
        <w:t xml:space="preserve">中心频率与调频灵敏度。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调制信号频率升高</w:t>
      </w:r>
      <w:r>
        <w:t xml:space="preserve"> </w:t>
      </w:r>
      <w:r>
        <w:t xml:space="preserve">→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减小（频偏不变时），带宽略增。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rPr>
            <m:sty m:val="p"/>
          </m:rPr>
          <m:t>Δ</m:t>
        </m:r>
        <m:r>
          <m:t>f</m:t>
        </m:r>
        <m:r>
          <m:rPr>
            <m:sty m:val="p"/>
          </m:rPr>
          <m:t>=</m:t>
        </m:r>
        <m:r>
          <m:t>75</m:t>
        </m:r>
        <m:r>
          <m:t> </m:t>
        </m:r>
        <m:r>
          <m:rPr>
            <m:nor/>
            <m:sty m:val="p"/>
          </m:rPr>
          <m:t>kHz</m:t>
        </m:r>
      </m:oMath>
      <w:r>
        <w:t xml:space="preserve">、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15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/>
        </w:rPr>
        <w:t xml:space="preserve">：</w:t>
      </w:r>
      <m:oMath>
        <m:r>
          <m:t>β</m:t>
        </m:r>
        <m:r>
          <m:rPr>
            <m:sty m:val="p"/>
          </m:rPr>
          <m:t>=</m:t>
        </m:r>
        <m:r>
          <m:t>75</m:t>
        </m:r>
        <m:r>
          <m:rPr>
            <m:sty m:val="p"/>
          </m:rPr>
          <m:t>/</m:t>
        </m:r>
        <m:r>
          <m:t>15</m:t>
        </m:r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，</w:t>
      </w:r>
      <m:oMath>
        <m:r>
          <m:t>B</m:t>
        </m:r>
        <m:r>
          <m:t>W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75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180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/>
        </w:rPr>
        <w:t xml:space="preserve">（调频广播单声道标称）。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50</m:t>
        </m:r>
        <m:r>
          <m:t> </m:t>
        </m:r>
        <m:r>
          <m:rPr>
            <m:nor/>
            <m:sty m:val="p"/>
          </m:rPr>
          <m:t>kHz/V</m:t>
        </m:r>
      </m:oMath>
      <w:r>
        <w:t xml:space="preserve">、</w:t>
      </w:r>
      <m:oMath>
        <m:r>
          <m:t>m</m:t>
        </m:r>
        <m:r>
          <m:rPr>
            <m:sty m:val="p"/>
          </m:rPr>
          <m:t>(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Δ</m:t>
        </m:r>
        <m:r>
          <m:t>f</m:t>
        </m:r>
        <m:r>
          <m:rPr>
            <m:sty m:val="p"/>
          </m:rPr>
          <m:t>=</m:t>
        </m:r>
        <m:r>
          <m:t>50</m:t>
        </m:r>
        <m:r>
          <m:t> </m:t>
        </m:r>
        <m:r>
          <m:rPr>
            <m:nor/>
            <m:sty m:val="p"/>
          </m:rPr>
          <m:t>kHz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VCO：MC1648、MAX2606、NE564（含</w:t>
      </w:r>
      <w:r>
        <w:t xml:space="preserve"> </w:t>
      </w:r>
      <w:r>
        <w:rPr>
          <w:rFonts w:hint="eastAsia"/>
        </w:rPr>
        <w:t xml:space="preserve">VCO）。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变容二极管：BB910、1SV149。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晶体振荡器：可用于窄带</w:t>
      </w:r>
      <w:r>
        <w:t xml:space="preserve"> FM </w:t>
      </w:r>
      <w:r>
        <w:rPr>
          <w:rFonts w:hint="eastAsia"/>
        </w:rPr>
        <w:t xml:space="preserve">的温补晶振。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恒包络特性使其对幅度噪声不敏感，但需注意</w:t>
      </w:r>
      <w:r>
        <w:t xml:space="preserve"> VCO </w:t>
      </w:r>
      <w:r>
        <w:rPr>
          <w:rFonts w:hint="eastAsia"/>
        </w:rPr>
        <w:t xml:space="preserve">频率稳定度与漂移。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宽带</w:t>
      </w:r>
      <w:r>
        <w:t xml:space="preserve"> FM </w:t>
      </w:r>
      <w:r>
        <w:rPr>
          <w:rFonts w:hint="eastAsia"/>
        </w:rPr>
        <w:t xml:space="preserve">占用频带较宽，需符合频谱法规对带宽和频偏的限制。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变容二极管非线性会引入失真，需限制频偏或做线性化。</w:t>
      </w:r>
    </w:p>
    <w:p>
      <w:pPr>
        <w:pStyle w:val="Compact"/>
        <w:numPr>
          <w:ilvl w:val="0"/>
          <w:numId w:val="1005"/>
        </w:numPr>
      </w:pPr>
      <w:r>
        <w:t xml:space="preserve">VCO </w:t>
      </w:r>
      <w:r>
        <w:rPr>
          <w:rFonts w:hint="eastAsia"/>
        </w:rPr>
        <w:t xml:space="preserve">中心频率受温度影响，广播级应用常配合</w:t>
      </w:r>
      <w:r>
        <w:t xml:space="preserve"> AFC </w:t>
      </w:r>
      <w:r>
        <w:rPr>
          <w:rFonts w:hint="eastAsia"/>
        </w:rPr>
        <w:t xml:space="preserve">环路稳频。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Frequency modulation。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《通信原理》（樊昌信）。</w:t>
      </w:r>
    </w:p>
    <w:p>
      <w:pPr>
        <w:pStyle w:val="Compact"/>
        <w:numPr>
          <w:ilvl w:val="0"/>
          <w:numId w:val="1006"/>
        </w:numPr>
      </w:pPr>
      <w:r>
        <w:t xml:space="preserve">ON Semiconductor MC1648 </w:t>
      </w:r>
      <w:r>
        <w:rPr>
          <w:rFonts w:hint="eastAsia"/>
        </w:rPr>
        <w:t xml:space="preserve">数据手册。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FM调制电路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FM调制电路</dc:title>
  <dc:creator>AI 智能体</dc:creator>
  <cp:keywords/>
  <dcterms:created xsi:type="dcterms:W3CDTF">2026-09-08T14:37:24Z</dcterms:created>
  <dcterms:modified xsi:type="dcterms:W3CDTF">2026-09-08T14:37:24Z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