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气体放电管-gdt-保护电路"/>
    <w:p>
      <w:pPr>
        <w:pStyle w:val="Heading1"/>
      </w:pPr>
      <w:r>
        <w:rPr>
          <w:rFonts w:hint="eastAsia"/>
        </w:rPr>
        <w:t xml:space="preserve">气体放电管</w:t>
      </w:r>
      <w:r>
        <w:t xml:space="preserve"> GDT </w:t>
      </w:r>
      <w:r>
        <w:rPr>
          <w:rFonts w:hint="eastAsia"/>
        </w:rPr>
        <w:t xml:space="preserve">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一颗气体放电管</w:t>
      </w:r>
      <w:r>
        <w:rPr>
          <w:b/>
          <w:bCs/>
        </w:rPr>
        <w:t xml:space="preserve"> GDT</w:t>
      </w:r>
      <w:r>
        <w:rPr>
          <w:rFonts w:hint="eastAsia"/>
        </w:rPr>
        <w:t xml:space="preserve">（两电极或三电极结构，金属电极密封于充有惰性/混合气体的陶瓷管内）组成。电路共有</w:t>
      </w:r>
      <w:r>
        <w:t xml:space="preserve"> 2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被保护线路节点</w:t>
      </w:r>
      <w:r>
        <w:rPr>
          <w:rFonts w:hint="eastAsia"/>
        </w:rPr>
        <w:t xml:space="preserve">（接入通信线、电源进线或天线馈线，连</w:t>
      </w:r>
      <w:r>
        <w:t xml:space="preserve"> GDT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地/回线节点</w:t>
      </w:r>
      <w:r>
        <w:rPr>
          <w:rFonts w:hint="eastAsia"/>
        </w:rPr>
        <w:t xml:space="preserve">（接地或接回线，接</w:t>
      </w:r>
      <w:r>
        <w:t xml:space="preserve"> GDT </w:t>
      </w:r>
      <w:r>
        <w:rPr>
          <w:rFonts w:hint="eastAsia"/>
        </w:rPr>
        <w:t xml:space="preserve">另一端）。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两电极</w:t>
      </w:r>
      <w:r>
        <w:rPr>
          <w:b/>
          <w:bCs/>
        </w:rPr>
        <w:t xml:space="preserve"> GDT</w:t>
      </w:r>
      <w:r>
        <w:t xml:space="preserve"> </w:t>
      </w:r>
      <w:r>
        <w:rPr>
          <w:rFonts w:hint="eastAsia"/>
        </w:rPr>
        <w:t xml:space="preserve">两端不分极性，一端接节点①、另一端接节点②；</w:t>
      </w:r>
      <w:r>
        <w:rPr>
          <w:rFonts w:hint="eastAsia"/>
          <w:b/>
          <w:bCs/>
        </w:rPr>
        <w:t xml:space="preserve">三电极</w:t>
      </w:r>
      <w:r>
        <w:rPr>
          <w:b/>
          <w:bCs/>
        </w:rPr>
        <w:t xml:space="preserve"> GDT</w:t>
      </w:r>
      <w:r>
        <w:t xml:space="preserve"> </w:t>
      </w:r>
      <w:r>
        <w:rPr>
          <w:rFonts w:hint="eastAsia"/>
        </w:rPr>
        <w:t xml:space="preserve">的两个外电极分别接两条线路，中间电极接节点②（地），用于共模防护。</w:t>
      </w:r>
    </w:p>
    <w:p>
      <w:pPr/>
      <w:r>
        <w:rPr>
          <w:rFonts w:hint="eastAsia"/>
        </w:rPr>
        <w:t xml:space="preserve">由此构成”GDT</w:t>
      </w:r>
      <w:r>
        <w:t xml:space="preserve"> </w:t>
      </w:r>
      <w:r>
        <w:rPr>
          <w:rFonts w:hint="eastAsia"/>
        </w:rPr>
        <w:t xml:space="preserve">并联在被保护线路与地/回线之间”的第一级（粗）浪涌保护组态，正常时管内气体不导电、GDT</w:t>
      </w:r>
      <w:r>
        <w:t xml:space="preserve"> </w:t>
      </w:r>
      <w:r>
        <w:rPr>
          <w:rFonts w:hint="eastAsia"/>
        </w:rPr>
        <w:t xml:space="preserve">高阻；当端电压超过直流击穿电压时气体电离形成低阻电弧，把雷击等极高峰值浪涌电流泄放到地，是第一级粗浪涌保护器件。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正常时管内气体不导电、GDT</w:t>
      </w:r>
      <w:r>
        <w:t xml:space="preserve"> </w:t>
      </w:r>
      <w:r>
        <w:rPr>
          <w:rFonts w:hint="eastAsia"/>
        </w:rPr>
        <w:t xml:space="preserve">呈高阻（漏电流极低、寄生电容小）；当端电压超过其直流击穿电压，气体电离形成低阻电弧导通，把大浪涌电流泄放掉。导通后维持电压（辉光/弧光电压）很低，浪涌过后需恢复。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直流击穿电压（起弧阈值）：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p</m:t>
              </m:r>
              <m:r>
                <m:t>a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⋅</m:t>
          </m:r>
          <m:r>
            <m:t>d</m:t>
          </m:r>
          <m:r>
            <m:rPr>
              <m:sty m:val="p"/>
            </m:rPr>
            <m:t>⋅</m:t>
          </m:r>
          <m:r>
            <m:t>K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Paschen 定律近似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弧光维持电压（远低于击穿电压）：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r</m:t>
              </m:r>
              <m:r>
                <m:t>c</m:t>
              </m:r>
            </m:sub>
          </m:sSub>
          <m:r>
            <m:rPr>
              <m:sty m:val="p"/>
            </m:rPr>
            <m:t>≈</m:t>
          </m:r>
          <m:r>
            <m:t>10</m:t>
          </m:r>
          <m:r>
            <m:rPr>
              <m:sty m:val="p"/>
            </m:rPr>
            <m:t>∼</m:t>
          </m:r>
          <m:r>
            <m:t>25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浪涌能量：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a</m:t>
              </m:r>
              <m:r>
                <m:t>r</m:t>
              </m:r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续流问题（直流/交流电路需熄弧）。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  <m:r>
                    <m:t> </m:t>
                  </m:r>
                  <m:r>
                    <m:t>s</m:t>
                  </m:r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直流击穿电压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r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弧光电压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峰值浪涌电流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能量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击穿电压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残压（保护电平）更高、保护效果变差，但误动作与续流风险降低；</w:t>
      </w:r>
      <w:r>
        <w:rPr>
          <w:b/>
          <w:bCs/>
        </w:rPr>
        <w:t xml:space="preserve">↓</w:t>
      </w:r>
      <w:r>
        <w:t xml:space="preserve"> </w:t>
      </w:r>
      <w:r>
        <w:rPr>
          <w:rFonts w:hint="eastAsia"/>
        </w:rPr>
        <w:t xml:space="preserve">反之。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电极间距/气压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击穿电压升高、通流能力变化。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额定放电电流（尺寸）↑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能承受更大雷击能量，但响应变慢、体量增大。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MOV/TVS </w:t>
      </w:r>
      <w:r>
        <w:rPr>
          <w:rFonts w:hint="eastAsia"/>
          <w:b/>
          <w:bCs/>
        </w:rPr>
        <w:t xml:space="preserve">级联</w:t>
      </w:r>
      <w:r>
        <w:t xml:space="preserve"> </w:t>
      </w:r>
      <w:r>
        <w:t xml:space="preserve">→ </w:t>
      </w:r>
      <w:r>
        <w:rPr>
          <w:rFonts w:hint="eastAsia"/>
        </w:rPr>
        <w:t xml:space="preserve">由</w:t>
      </w:r>
      <w:r>
        <w:t xml:space="preserve"> GDT </w:t>
      </w:r>
      <w:r>
        <w:rPr>
          <w:rFonts w:hint="eastAsia"/>
        </w:rPr>
        <w:t xml:space="preserve">承担大电流、后级精细钳位，残压更低。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通信线上常用</w:t>
      </w:r>
      <w:r>
        <w:t xml:space="preserve"> 90 V </w:t>
      </w:r>
      <w:r>
        <w:rPr>
          <w:rFonts w:hint="eastAsia"/>
        </w:rPr>
        <w:t xml:space="preserve">直流击穿电压的</w:t>
      </w:r>
      <w:r>
        <w:t xml:space="preserve"> </w:t>
      </w:r>
      <w:r>
        <w:rPr>
          <w:rFonts w:hint="eastAsia"/>
        </w:rPr>
        <w:t xml:space="preserve">GDT；雷击</w:t>
      </w:r>
      <w:r>
        <w:t xml:space="preserve"> 10/350 µs </w:t>
      </w:r>
      <w:r>
        <w:rPr>
          <w:rFonts w:hint="eastAsia"/>
        </w:rPr>
        <w:t xml:space="preserve">波形下典型额定放电电流</w:t>
      </w:r>
      <w:r>
        <w:t xml:space="preserve"> 5~20 kA。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r</m:t>
            </m:r>
            <m:r>
              <m:t>c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V、</w:t>
      </w:r>
      <m:oMath>
        <m:sSub>
          <m:e>
            <m:r>
              <m:t>I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kA、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350</m:t>
        </m:r>
        <m:r>
          <m:t> </m:t>
        </m:r>
        <m:r>
          <m:t>μ</m:t>
        </m:r>
        <m:r>
          <m:t>s</m:t>
        </m:r>
      </m:oMath>
      <w:r>
        <w:rPr>
          <w:rFonts w:hint="eastAsia"/>
        </w:rPr>
        <w:t xml:space="preserve">：</w:t>
      </w:r>
      <m:oMath>
        <m:r>
          <m:t>E</m:t>
        </m:r>
        <m:r>
          <m:rPr>
            <m:sty m:val="p"/>
          </m:rPr>
          <m:t>≈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350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J。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GDT：EPCOS</w:t>
      </w:r>
      <w:r>
        <w:t xml:space="preserve"> B88069X </w:t>
      </w:r>
      <w:r>
        <w:rPr>
          <w:rFonts w:hint="eastAsia"/>
        </w:rPr>
        <w:t xml:space="preserve">系列、Bourns</w:t>
      </w:r>
      <w:r>
        <w:t xml:space="preserve"> 2036/2027 </w:t>
      </w:r>
      <w:r>
        <w:rPr>
          <w:rFonts w:hint="eastAsia"/>
        </w:rPr>
        <w:t xml:space="preserve">系列、Littelfuse</w:t>
      </w:r>
      <w:r>
        <w:t xml:space="preserve"> SL </w:t>
      </w:r>
      <w:r>
        <w:rPr>
          <w:rFonts w:hint="eastAsia"/>
        </w:rPr>
        <w:t xml:space="preserve">系列（90</w:t>
      </w:r>
      <w:r>
        <w:t xml:space="preserve"> V、230 V、600 </w:t>
      </w:r>
      <w:r>
        <w:rPr>
          <w:rFonts w:hint="eastAsia"/>
        </w:rPr>
        <w:t xml:space="preserve">V）。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用于交流/直流电源时存在「续流」：过压消失后</w:t>
      </w:r>
      <w:r>
        <w:t xml:space="preserve"> GDT </w:t>
      </w:r>
      <w:r>
        <w:rPr>
          <w:rFonts w:hint="eastAsia"/>
        </w:rPr>
        <w:t xml:space="preserve">可能持续导通，需串压敏/退耦促其熄弧。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响应速度较慢（微秒级），不适合单独做</w:t>
      </w:r>
      <w:r>
        <w:t xml:space="preserve"> ESD </w:t>
      </w:r>
      <w:r>
        <w:rPr>
          <w:rFonts w:hint="eastAsia"/>
        </w:rPr>
        <w:t xml:space="preserve">防护，需与</w:t>
      </w:r>
      <w:r>
        <w:t xml:space="preserve"> TVS </w:t>
      </w:r>
      <w:r>
        <w:rPr>
          <w:rFonts w:hint="eastAsia"/>
        </w:rPr>
        <w:t xml:space="preserve">配合。</w:t>
      </w:r>
    </w:p>
    <w:p>
      <w:pPr>
        <w:pStyle w:val="Compact"/>
        <w:numPr>
          <w:ilvl w:val="0"/>
          <w:numId w:val="1005"/>
        </w:numPr>
      </w:pPr>
      <w:r>
        <w:t xml:space="preserve">GDT </w:t>
      </w:r>
      <w:r>
        <w:rPr>
          <w:rFonts w:hint="eastAsia"/>
        </w:rPr>
        <w:t xml:space="preserve">寿命有限（放电次数），多次雷击后需检测/更换。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三电极结构用于共模防护，需正确接中间电极到地。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Gas discharge tube。</w:t>
      </w:r>
    </w:p>
    <w:p>
      <w:pPr>
        <w:pStyle w:val="Compact"/>
        <w:numPr>
          <w:ilvl w:val="0"/>
          <w:numId w:val="1006"/>
        </w:numPr>
      </w:pPr>
      <w:r>
        <w:t xml:space="preserve">Bourns / EPCOS GDT </w:t>
      </w:r>
      <w:r>
        <w:rPr>
          <w:rFonts w:hint="eastAsia"/>
        </w:rPr>
        <w:t xml:space="preserve">应用说明。</w:t>
      </w:r>
    </w:p>
    <w:p>
      <w:pPr>
        <w:pStyle w:val="Compact"/>
        <w:numPr>
          <w:ilvl w:val="0"/>
          <w:numId w:val="1006"/>
        </w:numPr>
      </w:pPr>
      <w:r>
        <w:t xml:space="preserve">IEC 61643 </w:t>
      </w:r>
      <w:r>
        <w:rPr>
          <w:rFonts w:hint="eastAsia"/>
        </w:rPr>
        <w:t xml:space="preserve">浪涌保护器标准。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气体放电管GDT保护电路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气体放电管GDT保护电路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