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倍压整流电路"/>
    <w:p>
      <w:pPr>
        <w:pStyle w:val="Heading1"/>
      </w:pPr>
      <w:r>
        <w:rPr>
          <w:rFonts w:hint="eastAsia"/>
        </w:rPr>
        <w:t xml:space="preserve">倍压整流电路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两只二极管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与两只电容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交替级联组成的二倍压网络（Cockcroft–Walton</w:t>
      </w:r>
      <w:r>
        <w:t xml:space="preserve"> </w:t>
      </w:r>
      <w:r>
        <w:rPr>
          <w:rFonts w:hint="eastAsia"/>
        </w:rPr>
        <w:t xml:space="preserve">型，可逐级扩展为</w:t>
      </w:r>
      <w:r>
        <w:t xml:space="preserve"> 3 </w:t>
      </w:r>
      <w:r>
        <w:rPr>
          <w:rFonts w:hint="eastAsia"/>
        </w:rPr>
        <w:t xml:space="preserve">倍、4</w:t>
      </w:r>
      <w:r>
        <w:t xml:space="preserve"> </w:t>
      </w:r>
      <w:r>
        <w:rPr>
          <w:rFonts w:hint="eastAsia"/>
        </w:rPr>
        <w:t xml:space="preserve">倍乃至更高）。电路关键节点：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交流热端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rFonts w:hint="eastAsia"/>
        </w:rPr>
        <w:t xml:space="preserve">（交流电源一端）；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参考节点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rFonts w:hint="eastAsia"/>
        </w:rPr>
        <w:t xml:space="preserve">（GND，交流电源另一端/回线）；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阳极的公共点）；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阴极与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上端的公共点）。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一端接交流热端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、另一端接节点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阳极接参考节点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、阴极接节点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、阴极接输出节点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、另一端接参考节点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。输出电压取自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之间；若再串联更多”二极管</w:t>
      </w:r>
      <w:r>
        <w:t xml:space="preserve"> + </w:t>
      </w:r>
      <w:r>
        <w:rPr>
          <w:rFonts w:hint="eastAsia"/>
        </w:rPr>
        <w:t xml:space="preserve">电容”单元，可把输出逐级再升高。</w:t>
      </w:r>
    </w:p>
    <w:p>
      <w:pPr/>
      <w:r>
        <w:rPr>
          <w:rFonts w:hint="eastAsia"/>
        </w:rPr>
        <w:t xml:space="preserve">由此构成”二极管与电容交替级联、正负半周分别对两电容充电并叠加”的二倍压整流组态，输出直流电压约等于输入峰值的</w:t>
      </w:r>
      <w:r>
        <w:t xml:space="preserve"> 2 </w:t>
      </w:r>
      <w:r>
        <w:rPr>
          <w:rFonts w:hint="eastAsia"/>
        </w:rPr>
        <w:t xml:space="preserve">倍（理想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，级联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级为</w:t>
      </w:r>
      <w:r>
        <w:t xml:space="preserve"> </w:t>
      </w:r>
      <m:oMath>
        <m:r>
          <m:t>n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交流正半周一个二极管导通给第一只电容充电到峰值电压；负半周另一只二极管导通，把交流峰值与第一个电容电压叠加后对第二只电容充电，使第二只电容端电压接近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。级联多个单元即可逐级叠加电压，将低压交流升压为高压直流。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倍压电路理想输出电压：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理想二倍压输出：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带负载时输出纹波（二倍压近似）：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r>
                <m:t>f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负载调整下的平均输出电压：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n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r>
                <m:t>f</m:t>
              </m:r>
              <m:r>
                <m:t>C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倍压级数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每级电容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级数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输出电压倍率增大，但内阻、纹波与体积也随之增大。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带载能力增强、纹波减小，但体积成本增大。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输出电压下降明显、纹波增大（倍压电路带载能力弱）。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提高输入频率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可用更小电容达到同样纹波，适合高频应用。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二极管耐压须逐级满足峰值叠加</w:t>
      </w:r>
      <w:r>
        <w:t xml:space="preserve"> </w:t>
      </w:r>
      <w:r>
        <w:t xml:space="preserve">→ </w:t>
      </w:r>
      <w:r>
        <w:rPr>
          <w:rFonts w:hint="eastAsia"/>
        </w:rPr>
        <w:t xml:space="preserve">越后级耐压要求越高。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230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230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325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，二倍压：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325</m:t>
        </m:r>
        <m:r>
          <m:rPr>
            <m:sty m:val="p"/>
          </m:rPr>
          <m:t>=</m:t>
        </m:r>
        <m:r>
          <m:t>650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：理想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141</m:t>
        </m:r>
        <m:r>
          <m:rPr>
            <m:sty m:val="p"/>
          </m:rPr>
          <m:t>=</m:t>
        </m:r>
        <m:r>
          <m:t>424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，压降项</w:t>
      </w:r>
      <w:r>
        <w:t xml:space="preserve"> </w:t>
      </w:r>
      <m:oMath>
        <m:f>
          <m:fPr>
            <m:type m:val="bar"/>
          </m:fPr>
          <m:num>
            <m:r>
              <m:t>0.01</m:t>
            </m:r>
          </m:num>
          <m:den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0.01</m:t>
            </m:r>
          </m:num>
          <m:den>
            <m:r>
              <m:t>0.005</m:t>
            </m:r>
          </m:den>
        </m:f>
        <m:r>
          <m:rPr>
            <m:sty m:val="p"/>
          </m:rPr>
          <m:t>×</m:t>
        </m:r>
        <m:r>
          <m:t>5.5</m:t>
        </m:r>
        <m:r>
          <m:rPr>
            <m:sty m:val="p"/>
          </m:rPr>
          <m:t>=</m:t>
        </m:r>
        <m:r>
          <m:t>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，实际约</w:t>
      </w:r>
      <w:r>
        <w:t xml:space="preserve"> </w:t>
      </w:r>
      <m:oMath>
        <m:r>
          <m:t>424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413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高压二极管：1N4007、BY255、HER</w:t>
      </w:r>
      <w:r>
        <w:t xml:space="preserve"> </w:t>
      </w:r>
      <w:r>
        <w:rPr>
          <w:rFonts w:hint="eastAsia"/>
        </w:rPr>
        <w:t xml:space="preserve">系列（快恢复）。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高压电容：电解电容（每级耐压</w:t>
      </w:r>
      <w:r>
        <w:t xml:space="preserve"> ≥ </w:t>
      </w:r>
      <w:r>
        <w:rPr>
          <w:rFonts w:hint="eastAsia"/>
        </w:rPr>
        <w:t xml:space="preserve">峰值）、高压薄膜电容。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二极管堆：2CL</w:t>
      </w:r>
      <w:r>
        <w:t xml:space="preserve"> </w:t>
      </w:r>
      <w:r>
        <w:rPr>
          <w:rFonts w:hint="eastAsia"/>
        </w:rPr>
        <w:t xml:space="preserve">系列高压硅堆。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常用：按需选型（高压场合选用专用高压硅堆）。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倍压电路输出内阻高、带载能力弱，适合高电压小电流（如高压发生器、X</w:t>
      </w:r>
      <w:r>
        <w:t xml:space="preserve"> </w:t>
      </w:r>
      <w:r>
        <w:rPr>
          <w:rFonts w:hint="eastAsia"/>
        </w:rPr>
        <w:t xml:space="preserve">光电源预充）场合。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各级电容与二极管耐压必须逐级增加，后级接近</w:t>
      </w:r>
      <w:r>
        <w:t xml:space="preserve"> </w:t>
      </w:r>
      <m:oMath>
        <m:r>
          <m:t>n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，需留足耐压裕量。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高压输出需做好绝缘与放电泄放，断电后电容残压危险。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纹波随负载和级数增大，需要低压纹波时需增大电容或加滤波。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Voltage multiplier。</w:t>
      </w:r>
    </w:p>
    <w:p>
      <w:pPr>
        <w:pStyle w:val="Compact"/>
        <w:numPr>
          <w:ilvl w:val="0"/>
          <w:numId w:val="1006"/>
        </w:numPr>
      </w:pPr>
      <w:r>
        <w:t xml:space="preserve">Wikipedia: Cockcroft–Walton generator。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倍压整流电路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倍压整流电路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