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离网逆变电路"/>
    <w:p>
      <w:pPr>
        <w:pStyle w:val="Heading1"/>
      </w:pPr>
      <w:r>
        <w:rPr>
          <w:rFonts w:hint="eastAsia"/>
        </w:rPr>
        <w:t xml:space="preserve">离网逆变电路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直流源（蓄电池/光伏）</w:t>
      </w:r>
      <w:r>
        <w:t xml:space="preserve">、</w:t>
      </w:r>
      <w:r>
        <w:rPr>
          <w:rFonts w:hint="eastAsia"/>
          <w:b/>
          <w:bCs/>
        </w:rPr>
        <w:t xml:space="preserve">桥式/推挽逆变器（以全桥</w:t>
      </w:r>
      <w:r>
        <w:rPr>
          <w:b/>
          <w:bCs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~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为例，各反并联续流二极管）</w:t>
      </w:r>
      <w:r>
        <w:t xml:space="preserve">、</w:t>
      </w:r>
      <w:r>
        <w:rPr>
          <w:rFonts w:hint="eastAsia"/>
          <w:b/>
          <w:bCs/>
        </w:rPr>
        <w:t xml:space="preserve">升压变压器（工频机）或</w:t>
      </w:r>
      <w:r>
        <w:rPr>
          <w:b/>
          <w:bCs/>
        </w:rPr>
        <w:t xml:space="preserve"> DC–DC </w:t>
      </w:r>
      <w:r>
        <w:rPr>
          <w:rFonts w:hint="eastAsia"/>
          <w:b/>
          <w:bCs/>
        </w:rPr>
        <w:t xml:space="preserve">升压（高频机）</w:t>
      </w:r>
      <w:r>
        <w:t xml:space="preserve">、</w:t>
      </w:r>
      <w:r>
        <w:rPr>
          <w:rFonts w:hint="eastAsia"/>
          <w:b/>
          <w:bCs/>
        </w:rPr>
        <w:t xml:space="preserve">正弦波/方波调制、输出滤波（</w:t>
      </w:r>
      <m:oMath>
        <m:r>
          <m:t>L</m:t>
        </m:r>
        <m:r>
          <m:rPr>
            <m:sty m:val="p"/>
          </m:rPr>
          <m:t>,</m:t>
        </m:r>
        <m:r>
          <m:t>C</m:t>
        </m:r>
      </m:oMath>
      <w:r>
        <w:rPr>
          <w:rFonts w:hint="eastAsia"/>
          <w:b/>
          <w:bCs/>
        </w:rPr>
        <w:t xml:space="preserve">）与独立交流负载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组成。电路关键节点：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直流源母线正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rFonts w:hint="eastAsia"/>
          <w:b/>
          <w:bCs/>
        </w:rPr>
        <w:t xml:space="preserve">、负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桥臂中点（开关节点）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升压后母线/中间节点</w:t>
      </w:r>
      <w:r>
        <w:rPr>
          <w:rFonts w:hint="eastAsia"/>
        </w:rPr>
        <w:t xml:space="preserve">（变压器或</w:t>
      </w:r>
      <w:r>
        <w:t xml:space="preserve"> DC-DC </w:t>
      </w:r>
      <w:r>
        <w:rPr>
          <w:rFonts w:hint="eastAsia"/>
        </w:rPr>
        <w:t xml:space="preserve">升压输出）；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（滤波电感、电容与负载公共点）。</w:t>
      </w:r>
    </w:p>
    <w:p>
      <w:pPr/>
      <w:r>
        <w:rPr>
          <w:rFonts w:hint="eastAsia"/>
        </w:rPr>
        <w:t xml:space="preserve">各元件管脚连接：前级</w:t>
      </w:r>
      <w:r>
        <w:t xml:space="preserve"> DC–DC </w:t>
      </w:r>
      <w:r>
        <w:rPr>
          <w:rFonts w:hint="eastAsia"/>
        </w:rPr>
        <w:t xml:space="preserve">升压或工频变压器把电池/光伏直流升到所需母线；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r>
          <m:t>P</m:t>
        </m:r>
      </m:oMath>
      <w:r>
        <w:t xml:space="preserve">、E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、G </w:t>
      </w:r>
      <w:r>
        <w:rPr>
          <w:rFonts w:hint="eastAsia"/>
        </w:rPr>
        <w:t xml:space="preserve">接调制驱动；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、E </w:t>
      </w:r>
      <w:r>
        <w:rPr>
          <w:rFonts w:hint="eastAsia"/>
        </w:rPr>
        <w:t xml:space="preserve">接</w:t>
      </w:r>
      <w:r>
        <w:t xml:space="preserve"> </w:t>
      </w:r>
      <m:oMath>
        <m:r>
          <m:t>N</m:t>
        </m:r>
      </m:oMath>
      <w:r>
        <w:t xml:space="preserve">、G </w:t>
      </w:r>
      <w:r>
        <w:rPr>
          <w:rFonts w:hint="eastAsia"/>
        </w:rPr>
        <w:t xml:space="preserve">接调制驱动；</w:t>
      </w:r>
      <m:oMath>
        <m:sSub>
          <m:e>
            <m:r>
              <m:t>T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r>
          <m:t>P</m:t>
        </m:r>
      </m:oMath>
      <w:r>
        <w:t xml:space="preserve">、E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、G </w:t>
      </w:r>
      <w:r>
        <w:rPr>
          <w:rFonts w:hint="eastAsia"/>
        </w:rPr>
        <w:t xml:space="preserve">接调制驱动；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C </w:t>
      </w:r>
      <w:r>
        <w:rPr>
          <w:rFonts w:hint="eastAsia"/>
        </w:rPr>
        <w:t xml:space="preserve">接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、E </w:t>
      </w:r>
      <w:r>
        <w:rPr>
          <w:rFonts w:hint="eastAsia"/>
        </w:rPr>
        <w:t xml:space="preserve">接</w:t>
      </w:r>
      <w:r>
        <w:t xml:space="preserve"> </w:t>
      </w:r>
      <m:oMath>
        <m:r>
          <m:t>N</m:t>
        </m:r>
      </m:oMath>
      <w:r>
        <w:t xml:space="preserve">、G </w:t>
      </w:r>
      <w:r>
        <w:rPr>
          <w:rFonts w:hint="eastAsia"/>
        </w:rPr>
        <w:t xml:space="preserve">接调制驱动；各管反并联二极管阳极接</w:t>
      </w:r>
      <w:r>
        <w:t xml:space="preserve"> </w:t>
      </w:r>
      <w:r>
        <w:rPr>
          <w:rFonts w:hint="eastAsia"/>
        </w:rPr>
        <w:t xml:space="preserve">E、阴极接</w:t>
      </w:r>
      <w:r>
        <w:t xml:space="preserve"> </w:t>
      </w:r>
      <w:r>
        <w:rPr>
          <w:rFonts w:hint="eastAsia"/>
        </w:rPr>
        <w:t xml:space="preserve">C；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、另一端接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；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一端接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hint="eastAsia"/>
        </w:rPr>
        <w:t xml:space="preserve">、另一端接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；负载</w:t>
      </w:r>
      <w:r>
        <w:t xml:space="preserve"> </w:t>
      </w:r>
      <m:oMath>
        <m:r>
          <m:t>Z</m:t>
        </m:r>
      </m:oMath>
      <w:r>
        <w:t xml:space="preserve"> </w:t>
      </w:r>
      <w:r>
        <w:rPr>
          <w:rFonts w:hint="eastAsia"/>
        </w:rPr>
        <w:t xml:space="preserve">并联在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之间。</w:t>
      </w:r>
    </w:p>
    <w:p>
      <w:pPr/>
      <w:r>
        <w:rPr>
          <w:rFonts w:hint="eastAsia"/>
        </w:rPr>
        <w:t xml:space="preserve">由此构成”直流源</w:t>
      </w:r>
      <w:r>
        <w:t xml:space="preserve"> + </w:t>
      </w:r>
      <w:r>
        <w:rPr>
          <w:rFonts w:hint="eastAsia"/>
        </w:rPr>
        <w:t xml:space="preserve">桥式/推挽逆变</w:t>
      </w:r>
      <w:r>
        <w:t xml:space="preserve"> + </w:t>
      </w:r>
      <w:r>
        <w:rPr>
          <w:rFonts w:hint="eastAsia"/>
        </w:rPr>
        <w:t xml:space="preserve">升压与输出滤波”的离网逆变组态，不依赖电网，由本机振荡器决定输出频率、独立把直流转换为固定幅值与频率的交流电供给本地负载（须自行保证电压稳定与谐波抑制）。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前级把电池直流升到所需母线电压，后级桥式逆变器用</w:t>
      </w:r>
      <w:r>
        <w:t xml:space="preserve"> </w:t>
      </w:r>
      <w:r>
        <w:rPr>
          <w:rFonts w:hint="eastAsia"/>
        </w:rPr>
        <w:t xml:space="preserve">SPWM（或方波/修正波）调制产生交流。输出电压和频率由本机振荡器决定，不跟踪电网，因此必须自行保证电压稳定与谐波抑制。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输出功率：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r</m:t>
              </m:r>
              <m:r>
                <m:t>m</m:t>
              </m:r>
              <m:r>
                <m:t>s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r>
            <m:t>φ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直流输入功率：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c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d</m:t>
              </m:r>
              <m:r>
                <m:t>c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整机效率：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蓄电池放电时间：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×</m:t>
              </m:r>
              <m:r>
                <m:t>D</m:t>
              </m:r>
              <m:r>
                <m:t>o</m:t>
              </m:r>
              <m:r>
                <m:t>D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r>
                <m:t>η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输出频率（由振荡器）：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T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输出有功功率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m</m:t>
                  </m:r>
                  <m:r>
                    <m:t>s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t>m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输出电压、电流有效值</w:t>
            </w:r>
          </w:p>
        </w:tc>
        <w:tc>
          <w:tcPr/>
          <w:p>
            <w:pPr>
              <w:pStyle w:val="Compact"/>
            </w:pPr>
            <w:r>
              <w:t xml:space="preserve">V、A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cos</m:t>
              </m:r>
              <m:r>
                <m:t>φ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负载功率因数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I</m:t>
                  </m:r>
                </m:e>
                <m:sub>
                  <m:r>
                    <m:t>d</m:t>
                  </m:r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直流输入电压、电流</w:t>
            </w:r>
          </w:p>
        </w:tc>
        <w:tc>
          <w:tcPr/>
          <w:p>
            <w:pPr>
              <w:pStyle w:val="Compact"/>
            </w:pPr>
            <w:r>
              <w:t xml:space="preserve">V、A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η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蓄电池容量</w:t>
            </w:r>
          </w:p>
        </w:tc>
        <w:tc>
          <w:tcPr/>
          <w:p>
            <w:pPr>
              <w:pStyle w:val="Compact"/>
            </w:pPr>
            <w:r>
              <w:t xml:space="preserve">Ah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o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放电深度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供电持续时间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蓄电池容量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a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放电时间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线性增大，续航更久，但体积、重量与成本上升。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放电深度</w:t>
      </w:r>
      <w:r>
        <w:rPr>
          <w:b/>
          <w:bCs/>
        </w:rPr>
        <w:t xml:space="preserve"> </w:t>
      </w:r>
      <m:oMath>
        <m:r>
          <m:t>D</m:t>
        </m:r>
        <m:r>
          <m:t>o</m:t>
        </m:r>
        <m:r>
          <m:t>D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可用电量增加、单次续航变长，但会缩短电池循环寿命。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输出功率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增大</w:t>
      </w:r>
      <w:r>
        <w:t xml:space="preserve"> </w:t>
      </w:r>
      <w:r>
        <w:t xml:space="preserve">→ </w:t>
      </w:r>
      <w:r>
        <w:rPr>
          <w:rFonts w:hint="eastAsia"/>
        </w:rPr>
        <w:t xml:space="preserve">直流输入功率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/</m:t>
        </m:r>
        <m:r>
          <m:t>η</m:t>
        </m:r>
      </m:oMath>
      <w:r>
        <w:t xml:space="preserve"> </w:t>
      </w:r>
      <w:r>
        <w:rPr>
          <w:rFonts w:hint="eastAsia"/>
        </w:rPr>
        <w:t xml:space="preserve">增大、放电时间变短、器件电流应力上升。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效率</w:t>
      </w:r>
      <w:r>
        <w:rPr>
          <w:b/>
          <w:bCs/>
        </w:rPr>
        <w:t xml:space="preserve"> </w:t>
      </w:r>
      <m:oMath>
        <m:r>
          <m:t>η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提高</w:t>
      </w:r>
      <w:r>
        <w:t xml:space="preserve"> </w:t>
      </w:r>
      <w:r>
        <w:t xml:space="preserve">→ </w:t>
      </w:r>
      <w:r>
        <w:rPr>
          <w:rFonts w:hint="eastAsia"/>
        </w:rPr>
        <w:t xml:space="preserve">同等输出下直流输入功率下降，放电时间变长。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输出频率由本机振荡器周期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决定，与电网无关，需保证振荡精度以稳定输出频率。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220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I</m:t>
            </m:r>
          </m:e>
          <m:sub>
            <m:r>
              <m:t>r</m:t>
            </m:r>
            <m:r>
              <m:t>m</m:t>
            </m:r>
            <m:r>
              <m:t>s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、</w:t>
      </w:r>
      <m:oMath>
        <m:r>
          <m:rPr>
            <m:sty m:val="p"/>
          </m:rPr>
          <m:t>cos</m:t>
        </m:r>
        <m:r>
          <m:t>φ</m:t>
        </m:r>
        <m:r>
          <m:rPr>
            <m:sty m:val="p"/>
          </m:rPr>
          <m:t>=</m:t>
        </m:r>
        <m:r>
          <m:t>0.9</m:t>
        </m:r>
      </m:oMath>
      <w:r>
        <w:rPr>
          <w:rFonts w:hint="eastAsia"/>
        </w:rPr>
        <w:t xml:space="preserve">：</w:t>
      </w:r>
      <m:oMath>
        <m:sSub>
          <m:e>
            <m:r>
              <m:t>P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220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990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1000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、</w:t>
      </w:r>
      <m:oMath>
        <m:r>
          <m:t>η</m:t>
        </m:r>
        <m:r>
          <m:rPr>
            <m:sty m:val="p"/>
          </m:rPr>
          <m:t>=</m:t>
        </m:r>
        <m:r>
          <m:t>0.9</m:t>
        </m:r>
      </m:oMath>
      <w:r>
        <w:rPr>
          <w:rFonts w:hint="eastAsia"/>
        </w:rPr>
        <w:t xml:space="preserve">：</w:t>
      </w:r>
      <m:oMath>
        <m:sSub>
          <m:e>
            <m:r>
              <m:t>P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/</m:t>
        </m:r>
        <m:r>
          <m:t>0.9</m:t>
        </m:r>
        <m:r>
          <m:rPr>
            <m:sty m:val="p"/>
          </m:rPr>
          <m:t>≈</m:t>
        </m:r>
        <m:r>
          <m:t>1111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Ah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b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r>
          <m:t>48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D</m:t>
        </m:r>
        <m:r>
          <m:t>o</m:t>
        </m:r>
        <m:r>
          <m:t>D</m:t>
        </m:r>
        <m:r>
          <m:rPr>
            <m:sty m:val="p"/>
          </m:rPr>
          <m:t>=</m:t>
        </m:r>
        <m:r>
          <m:t>0.8</m:t>
        </m:r>
      </m:oMath>
      <w:r>
        <w:t xml:space="preserve">、</w:t>
      </w:r>
      <m:oMath>
        <m:sSub>
          <m:e>
            <m:r>
              <m:t>P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1000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、</w:t>
      </w:r>
      <m:oMath>
        <m:r>
          <m:t>η</m:t>
        </m:r>
        <m:r>
          <m:rPr>
            <m:sty m:val="p"/>
          </m:rPr>
          <m:t>=</m:t>
        </m:r>
        <m:r>
          <m:t>0.9</m:t>
        </m:r>
      </m:oMath>
      <w:r>
        <w:rPr>
          <w:rFonts w:hint="eastAsia"/>
        </w:rPr>
        <w:t xml:space="preserve">：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×</m:t>
        </m:r>
        <m:r>
          <m:t>48</m:t>
        </m:r>
        <m:r>
          <m:rPr>
            <m:sty m:val="p"/>
          </m:rPr>
          <m:t>×</m:t>
        </m:r>
        <m:r>
          <m:t>0.8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1000</m:t>
        </m:r>
        <m:r>
          <m:rPr>
            <m:sty m:val="p"/>
          </m:rPr>
          <m:t>/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3.46</m:t>
        </m:r>
        <m:r>
          <m:t> </m:t>
        </m:r>
        <m:r>
          <m:rPr>
            <m:nor/>
            <m:sty m:val="p"/>
          </m:rPr>
          <m:t>h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功率开关管：IRF3205、IRFP460、STP80NF70。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栅极驱动：IR2110、UCC21520。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控制器：SG3525（方波/推挽）、EG8010（纯正弦波</w:t>
      </w:r>
      <w:r>
        <w:t xml:space="preserve"> SPWM </w:t>
      </w:r>
      <w:r>
        <w:rPr>
          <w:rFonts w:hint="eastAsia"/>
        </w:rPr>
        <w:t xml:space="preserve">专用）。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输出电压、频率稳定完全靠自身，需良好反馈控制，负载突变时防止电压跌落。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感性/非线性负载（电机、整流型负载）瞬间启动电流大，需按冲击功率选额定值。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电池需配过放/过充保护与低压报警，DoD</w:t>
      </w:r>
      <w:r>
        <w:t xml:space="preserve"> </w:t>
      </w:r>
      <w:r>
        <w:rPr>
          <w:rFonts w:hint="eastAsia"/>
        </w:rPr>
        <w:t xml:space="preserve">不宜过大以保护寿命。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方波/修正波机型对部分电机与电子设备不适用，纯正弦波机型更通用。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Power inverter / Off-grid。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《高频开关电源与逆变器设计》。</w:t>
      </w:r>
    </w:p>
    <w:p>
      <w:pPr>
        <w:pStyle w:val="Compact"/>
        <w:numPr>
          <w:ilvl w:val="0"/>
          <w:numId w:val="1006"/>
        </w:numPr>
      </w:pPr>
      <w:r>
        <w:t xml:space="preserve">EG8010 </w:t>
      </w:r>
      <w:r>
        <w:rPr>
          <w:rFonts w:hint="eastAsia"/>
        </w:rPr>
        <w:t xml:space="preserve">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离网逆变电路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离网逆变电路</dc:title>
  <dc:creator>AI 智能体</dc:creator>
  <cp:keywords/>
  <dcterms:created xsi:type="dcterms:W3CDTF">2026-09-08T14:37:29Z</dcterms:created>
  <dcterms:modified xsi:type="dcterms:W3CDTF">2026-09-08T14:37:29Z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