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达林顿复合结构"/>
    <w:p>
      <w:pPr>
        <w:pStyle w:val="Heading1"/>
      </w:pPr>
      <w:r>
        <w:rPr>
          <w:rFonts w:hint="eastAsia"/>
        </w:rPr>
        <w:t xml:space="preserve">达林顿复合结构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本结构由</w:t>
      </w:r>
      <w:r>
        <w:t xml:space="preserve"> </w:t>
      </w:r>
      <w:r>
        <w:rPr>
          <w:rFonts w:hint="eastAsia"/>
          <w:b/>
          <w:bCs/>
        </w:rPr>
        <w:t xml:space="preserve">两个（或多于两个）三极管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Q1（前级）、Q2（后级）级联复合</w:t>
      </w:r>
      <w:r>
        <w:t xml:space="preserve"> </w:t>
      </w:r>
      <w:r>
        <w:rPr>
          <w:rFonts w:hint="eastAsia"/>
        </w:rPr>
        <w:t xml:space="preserve">组成，前一级发射极直接驱动后一级基极。关键节点命名如下：基极输入节点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为前级管</w:t>
      </w:r>
      <w:r>
        <w:t xml:space="preserve"> Q1 </w:t>
      </w:r>
      <w:r>
        <w:rPr>
          <w:rFonts w:hint="eastAsia"/>
        </w:rPr>
        <w:t xml:space="preserve">的基极（信号/激励入口），集电极节点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为两管集电极的公共连接点并接负载或电源，发射极输出节点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为后级管</w:t>
      </w:r>
      <w:r>
        <w:t xml:space="preserve"> Q2 </w:t>
      </w:r>
      <w:r>
        <w:rPr>
          <w:rFonts w:hint="eastAsia"/>
        </w:rPr>
        <w:t xml:space="preserve">的发射极（输出端），地节点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为参考，中间节点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Q1 </w:t>
      </w:r>
      <w:r>
        <w:rPr>
          <w:rFonts w:hint="eastAsia"/>
        </w:rPr>
        <w:t xml:space="preserve">发射极与</w:t>
      </w:r>
      <w:r>
        <w:t xml:space="preserve"> Q2 </w:t>
      </w:r>
      <w:r>
        <w:rPr>
          <w:rFonts w:hint="eastAsia"/>
        </w:rPr>
        <w:t xml:space="preserve">基极的直接连接点。</w:t>
      </w:r>
    </w:p>
    <w:p>
      <w:pPr/>
      <w:r>
        <w:rPr>
          <w:rFonts w:hint="eastAsia"/>
        </w:rPr>
        <w:t xml:space="preserve">各支路连接：前级管</w:t>
      </w:r>
      <w:r>
        <w:t xml:space="preserve"> Q1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接基极输入节点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，其集电极</w:t>
      </w:r>
      <w:r>
        <w:t xml:space="preserve"> C </w:t>
      </w:r>
      <w:r>
        <w:rPr>
          <w:rFonts w:hint="eastAsia"/>
        </w:rPr>
        <w:t xml:space="preserve">接集电极节点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，其发射极</w:t>
      </w:r>
      <w:r>
        <w:t xml:space="preserve"> E </w:t>
      </w:r>
      <w:r>
        <w:rPr>
          <w:rFonts w:hint="eastAsia"/>
        </w:rPr>
        <w:t xml:space="preserve">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rPr>
          <w:rFonts w:hint="eastAsia"/>
        </w:rPr>
        <w:t xml:space="preserve">；后级管</w:t>
      </w:r>
      <w:r>
        <w:t xml:space="preserve"> Q2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与</w:t>
      </w:r>
      <w:r>
        <w:t xml:space="preserve"> Q1 </w:t>
      </w:r>
      <w:r>
        <w:rPr>
          <w:rFonts w:hint="eastAsia"/>
        </w:rPr>
        <w:t xml:space="preserve">的发射极直接相连、共同接在中间节点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上，Q2</w:t>
      </w:r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同样接集电极节点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（与</w:t>
      </w:r>
      <w:r>
        <w:t xml:space="preserve"> Q1 </w:t>
      </w:r>
      <w:r>
        <w:rPr>
          <w:rFonts w:hint="eastAsia"/>
        </w:rPr>
        <w:t xml:space="preserve">集电极相连），Q2</w:t>
      </w:r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接发射极输出节点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作为复合管输出；负载接于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（或电源与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）之间。前级放大的发射极电流全部注入后级基极，使总电流增益等于两级增益之积。</w:t>
      </w:r>
    </w:p>
    <w:p>
      <w:pPr/>
      <w:r>
        <w:rPr>
          <w:rFonts w:hint="eastAsia"/>
        </w:rPr>
        <w:t xml:space="preserve">组态上，这是前级射极直接驱动后级基极、两管集电极相连的三极管级联复合组态，等效为单个高电流增益晶体管，广泛用于功率驱动、射极跟随与达林顿对管。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前级管放大的发射极电流直接注入后级管基极，使总电流增益等于两管增益之积，从而用小基极电流控制大集电极电流，实现高倍电流放大与高输入阻抗。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总电流增益（两管复合）：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集电极电流：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基极-发射极总压降（两管串联）：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2</m:t>
              </m:r>
            </m:sub>
          </m:sSub>
          <m:r>
            <m:rPr>
              <m:sty m:val="p"/>
            </m:rPr>
            <m:t>≈</m:t>
          </m:r>
          <m:r>
            <m:t>1.2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/>
        </w:rPr>
        <w:t xml:space="preserve">达林顿饱和压降：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复合总电流增益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结压降</w:t>
            </w:r>
            <w:r>
              <w:t xml:space="preserve"> / </w:t>
            </w:r>
            <w:r>
              <w:rPr>
                <w:rFonts w:hint="eastAsia"/>
              </w:rPr>
              <w:t xml:space="preserve">管压降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级数↑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总电流增益成倍增大，但总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压降也叠加升高。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前级</w:t>
      </w:r>
      <w:r>
        <w:rPr>
          <w:b/>
          <w:bCs/>
        </w:rPr>
        <w:t xml:space="preserve"> β↑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整体增益与输入灵敏度提升。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驱动电流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集电极电流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增大（线性区内）。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达林顿饱和压降约为普通管两倍，低电压应用效率受影响。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：</w:t>
      </w:r>
      <m:oMath>
        <m:sSub>
          <m:e>
            <m:r>
              <m:t>β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≈</m:t>
        </m:r>
        <m:r>
          <m:t>100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10000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；总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达林顿对管：TIP122（NPN</w:t>
      </w:r>
      <w:r>
        <w:t xml:space="preserve"> </w:t>
      </w:r>
      <w:r>
        <w:rPr>
          <w:rFonts w:hint="eastAsia"/>
        </w:rPr>
        <w:t xml:space="preserve">达林顿）、TIP127（PNP）、ULN2003（7</w:t>
      </w:r>
      <w:r>
        <w:t xml:space="preserve"> </w:t>
      </w:r>
      <w:r>
        <w:rPr>
          <w:rFonts w:hint="eastAsia"/>
        </w:rPr>
        <w:t xml:space="preserve">路达林顿阵列）、2N6284。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达林顿饱和压降高（约</w:t>
      </w:r>
      <w:r>
        <w:t xml:space="preserve"> 1 V </w:t>
      </w:r>
      <w:r>
        <w:rPr>
          <w:rFonts w:hint="eastAsia"/>
        </w:rPr>
        <w:t xml:space="preserve">以上），低压大电流场合损耗较大。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开关速度慢于单管（存储效应），高频/高速场合需加泄放电阻。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高增益下易受噪声与温度影响，稳定性需关注。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Darlington transistor。</w:t>
      </w:r>
    </w:p>
    <w:p>
      <w:pPr>
        <w:pStyle w:val="Compact"/>
        <w:numPr>
          <w:ilvl w:val="0"/>
          <w:numId w:val="1005"/>
        </w:numPr>
      </w:pPr>
      <w:r>
        <w:t xml:space="preserve">TI / ST ULN2003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达林顿复合结构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达林顿复合结构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