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19.svg" ContentType="image/svg+xml;charset=utf-8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电路拓扑收集"/>
    <w:p>
      <w:pPr>
        <w:pStyle w:val="Heading1"/>
      </w:pPr>
      <w:r>
        <w:rPr>
          <w:rFonts w:hint="eastAsia"/>
        </w:rPr>
        <w:t xml:space="preserve">电路拓扑收集</w:t>
      </w:r>
    </w:p>
    <w:p>
      <w:pPr>
        <w:pStyle w:val="BlockText"/>
      </w:pPr>
      <w:r>
        <w:rPr>
          <w:rFonts w:hint="eastAsia"/>
        </w:rPr>
        <w:t xml:space="preserve">一个系统化的</w:t>
      </w:r>
      <w:r>
        <w:rPr>
          <w:rFonts w:hint="eastAsia"/>
          <w:b/>
          <w:bCs/>
        </w:rPr>
        <w:t xml:space="preserve">电路拓扑知识库</w:t>
      </w:r>
      <w:r>
        <w:rPr>
          <w:rFonts w:hint="eastAsia"/>
        </w:rPr>
        <w:t xml:space="preserve">，按功能与拓扑结构两级分类，收集常见电路的原理、计算公式、典型参数与器件选型，面向电子工程学习与设计参考。</w:t>
      </w:r>
    </w:p>
    <w:p>
      <w:pPr>
        <w:pStyle w:val="FirstParagraph"/>
      </w:pPr>
      <w:hyperlink r:id="rId22">
        <w:r>
          <w:drawing>
            <wp:inline>
              <wp:extent cx="781050" cy="190500"/>
              <wp:effectExtent b="0" l="0" r="0" t="0"/>
              <wp:docPr descr="License: MIT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License-MIT-blue.svg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Start w:id="23" w:name="项目简介"/>
    <w:p>
      <w:pPr>
        <w:pStyle w:val="Heading2"/>
      </w:pPr>
      <w:r>
        <w:t xml:space="preserve">📖 </w:t>
      </w:r>
      <w:r>
        <w:rPr>
          <w:rFonts w:hint="eastAsia"/>
        </w:rPr>
        <w:t xml:space="preserve">项目简介</w:t>
      </w:r>
    </w:p>
    <w:p>
      <w:pPr>
        <w:pStyle w:val="FirstParagraph"/>
      </w:pPr>
      <w:r>
        <w:rPr>
          <w:rFonts w:hint="eastAsia"/>
        </w:rPr>
        <w:t xml:space="preserve">本仓库收集各类电路拓扑（原理图、结构图），采用「</w:t>
      </w:r>
      <w:r>
        <w:rPr>
          <w:rFonts w:hint="eastAsia"/>
          <w:b/>
          <w:bCs/>
        </w:rPr>
        <w:t xml:space="preserve">按功能分类为主、按拓扑结构归类为辅</w:t>
      </w:r>
      <w:r>
        <w:rPr>
          <w:rFonts w:hint="eastAsia"/>
        </w:rPr>
        <w:t xml:space="preserve">」的两级体系，覆盖从电源、放大、振荡到数字、通信、保护、变流等</w:t>
      </w:r>
      <w:r>
        <w:t xml:space="preserve"> 12 </w:t>
      </w:r>
      <w:r>
        <w:rPr>
          <w:rFonts w:hint="eastAsia"/>
        </w:rPr>
        <w:t xml:space="preserve">大类别、数百个电路单元。</w:t>
      </w:r>
    </w:p>
    <w:p>
      <w:pPr/>
      <w:r>
        <w:rPr>
          <w:rFonts w:hint="eastAsia"/>
        </w:rPr>
        <w:t xml:space="preserve">每个「最小电路单元」都配有一份统一的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节结构</w:t>
      </w:r>
      <w:r>
        <w:t xml:space="preserve"> </w:t>
      </w:r>
      <w:r>
        <w:rPr>
          <w:rFonts w:hint="eastAsia"/>
        </w:rPr>
        <w:t xml:space="preserve">说明文档，便于快速查阅与对照学习。</w:t>
      </w:r>
    </w:p>
    <w:bookmarkEnd w:id="23"/>
    <w:bookmarkStart w:id="24" w:name="目录结构"/>
    <w:p>
      <w:pPr>
        <w:pStyle w:val="Heading2"/>
      </w:pPr>
      <w:r>
        <w:t xml:space="preserve">🗂️ </w:t>
      </w:r>
      <w:r>
        <w:rPr>
          <w:rFonts w:hint="eastAsia"/>
        </w:rPr>
        <w:t xml:space="preserve">目录结构</w:t>
      </w:r>
    </w:p>
    <w:p>
      <w:pPr>
        <w:pStyle w:val="SourceCode"/>
      </w:pPr>
      <w:r>
        <w:rPr>
          <w:rStyle w:val="VerbatimChar"/>
          <w:rFonts w:hint="eastAsia"/>
        </w:rPr>
        <w:t xml:space="preserve">电路拓扑收集/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01-电源电路/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线性稳压、开关电源、整流滤波、电池充放电管理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02-放大电路/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运算放大、功率放大、音频放大、射频放大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03-振荡电路/</w:t>
      </w:r>
      <w:r>
        <w:rPr>
          <w:rStyle w:val="VerbatimChar"/>
        </w:rPr>
        <w:t xml:space="preserve">        RC / LC / </w:t>
      </w:r>
      <w:r>
        <w:rPr>
          <w:rStyle w:val="VerbatimChar"/>
          <w:rFonts w:hint="eastAsia"/>
        </w:rPr>
        <w:t xml:space="preserve">晶体振荡器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04-滤波电路/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低通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高通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带通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带阻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05-数字电路/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组合逻辑、时序逻辑、单片机及嵌入式接口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06-转换电路/</w:t>
      </w:r>
      <w:r>
        <w:rPr>
          <w:rStyle w:val="VerbatimChar"/>
        </w:rPr>
        <w:t xml:space="preserve">        ADC / DAC / </w:t>
      </w:r>
      <w:r>
        <w:rPr>
          <w:rStyle w:val="VerbatimChar"/>
          <w:rFonts w:hint="eastAsia"/>
        </w:rPr>
        <w:t xml:space="preserve">电平转换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07-驱动电路/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电机驱动、LED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驱动、功率器件栅极驱动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08-传感器电路/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各类传感器的信号调理与接口电路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09-通信电路/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收发、调制解调、接口等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10-保护电路/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过压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过流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过温</w:t>
      </w:r>
      <w:r>
        <w:rPr>
          <w:rStyle w:val="VerbatimChar"/>
        </w:rPr>
        <w:t xml:space="preserve"> / ESD </w:t>
      </w:r>
      <w:r>
        <w:rPr>
          <w:rStyle w:val="VerbatimChar"/>
          <w:rFonts w:hint="eastAsia"/>
        </w:rPr>
        <w:t xml:space="preserve">及浪涌保护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11-变流电路/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整流、逆变、变频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12-通用拓扑结构/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串联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并联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桥式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星型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网状等纯连接结构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README-分类说明.md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详细分类体系说明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电路索引.md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全量电路索引</w:t>
      </w:r>
      <w:r>
        <w:br/>
      </w:r>
      <w:r>
        <w:rPr>
          <w:rStyle w:val="VerbatimChar"/>
        </w:rPr>
        <w:t xml:space="preserve">└── LICENSE</w:t>
      </w:r>
    </w:p>
    <w:bookmarkEnd w:id="24"/>
    <w:bookmarkStart w:id="25" w:name="每个电路文档的-8-节结构"/>
    <w:p>
      <w:pPr>
        <w:pStyle w:val="Heading2"/>
      </w:pPr>
      <w:r>
        <w:t xml:space="preserve">📚 </w:t>
      </w:r>
      <w:r>
        <w:rPr>
          <w:rFonts w:hint="eastAsia"/>
        </w:rPr>
        <w:t xml:space="preserve">每个电路文档的</w:t>
      </w:r>
      <w:r>
        <w:t xml:space="preserve"> 8 </w:t>
      </w:r>
      <w:r>
        <w:rPr>
          <w:rFonts w:hint="eastAsia"/>
        </w:rPr>
        <w:t xml:space="preserve">节结构</w:t>
      </w:r>
    </w:p>
    <w:p>
      <w:pPr>
        <w:pStyle w:val="FirstParagraph"/>
      </w:pPr>
      <w:r>
        <w:rPr>
          <w:rFonts w:hint="eastAsia"/>
        </w:rPr>
        <w:t xml:space="preserve">每个最小电路单元的说明文档统一为以下</w:t>
      </w:r>
      <w:r>
        <w:t xml:space="preserve"> 8 </w:t>
      </w:r>
      <w:r>
        <w:rPr>
          <w:rFonts w:hint="eastAsia"/>
        </w:rPr>
        <w:t xml:space="preserve">节：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拓扑描述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元件组成、连接方式、功能用途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工作原理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信号</w:t>
      </w:r>
      <w:r>
        <w:t xml:space="preserve"> / </w:t>
      </w:r>
      <w:r>
        <w:rPr>
          <w:rFonts w:hint="eastAsia"/>
        </w:rPr>
        <w:t xml:space="preserve">能量如何流动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关键计算公式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核心设计公式</w:t>
      </w:r>
      <w:r>
        <w:t xml:space="preserve"> + </w:t>
      </w:r>
      <w:r>
        <w:rPr>
          <w:rFonts w:hint="eastAsia"/>
        </w:rPr>
        <w:t xml:space="preserve">符号单位表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元件调整影响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增大/减小某个</w:t>
      </w:r>
      <w:r>
        <w:t xml:space="preserve"> R / C / L </w:t>
      </w:r>
      <w:r>
        <w:rPr>
          <w:rFonts w:hint="eastAsia"/>
        </w:rPr>
        <w:t xml:space="preserve">对电路的影响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典型参数示例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具体数值代入计算的结果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常见器件型号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真实通用型号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注意事项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实际设计</w:t>
      </w:r>
      <w:r>
        <w:t xml:space="preserve"> / </w:t>
      </w:r>
      <w:r>
        <w:rPr>
          <w:rFonts w:hint="eastAsia"/>
        </w:rPr>
        <w:t xml:space="preserve">使用注意点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参考资料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权威来源（教材</w:t>
      </w:r>
      <w:r>
        <w:t xml:space="preserve"> / </w:t>
      </w:r>
      <w:r>
        <w:rPr>
          <w:rFonts w:hint="eastAsia"/>
        </w:rPr>
        <w:t xml:space="preserve">维基百科</w:t>
      </w:r>
      <w:r>
        <w:t xml:space="preserve"> / </w:t>
      </w:r>
      <w:r>
        <w:rPr>
          <w:rFonts w:hint="eastAsia"/>
        </w:rPr>
        <w:t xml:space="preserve">官方应用笔记）</w:t>
      </w:r>
    </w:p>
    <w:p>
      <w:pPr>
        <w:pStyle w:val="FirstParagraph"/>
      </w:pPr>
      <w:r>
        <w:rPr>
          <w:rFonts w:hint="eastAsia"/>
        </w:rPr>
        <w:t xml:space="preserve">个别极生僻电路的公式如暂无法确定，文档中会标注「待补充」，后续可在仿真验证后补全。</w:t>
      </w:r>
    </w:p>
    <w:bookmarkEnd w:id="25"/>
    <w:bookmarkStart w:id="26" w:name="公式查看方法latex"/>
    <w:p>
      <w:pPr>
        <w:pStyle w:val="Heading2"/>
      </w:pPr>
      <w:r>
        <w:t xml:space="preserve">🧮 </w:t>
      </w:r>
      <w:r>
        <w:rPr>
          <w:rFonts w:hint="eastAsia"/>
        </w:rPr>
        <w:t xml:space="preserve">公式查看方法（LaTeX）</w:t>
      </w:r>
    </w:p>
    <w:p>
      <w:pPr>
        <w:pStyle w:val="FirstParagraph"/>
      </w:pPr>
      <w:r>
        <w:rPr>
          <w:rFonts w:hint="eastAsia"/>
        </w:rPr>
        <w:t xml:space="preserve">文档中的公式使用</w:t>
      </w:r>
      <w:r>
        <w:t xml:space="preserve"> LaTeX </w:t>
      </w:r>
      <w:r>
        <w:rPr>
          <w:rFonts w:hint="eastAsia"/>
        </w:rPr>
        <w:t xml:space="preserve">语法（</w:t>
      </w:r>
      <w:r>
        <w:rPr>
          <w:rStyle w:val="VerbatimChar"/>
        </w:rPr>
        <w:t xml:space="preserve">$...$</w:t>
      </w:r>
      <w:r>
        <w:t xml:space="preserve"> </w:t>
      </w:r>
      <w:r>
        <w:rPr>
          <w:rFonts w:hint="eastAsia"/>
        </w:rPr>
        <w:t xml:space="preserve">行内、</w:t>
      </w:r>
      <w:r>
        <w:rPr>
          <w:rStyle w:val="VerbatimChar"/>
        </w:rPr>
        <w:t xml:space="preserve">$$...$$</w:t>
      </w:r>
      <w:r>
        <w:t xml:space="preserve"> </w:t>
      </w:r>
      <w:r>
        <w:rPr>
          <w:rFonts w:hint="eastAsia"/>
        </w:rPr>
        <w:t xml:space="preserve">独立公式）：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rPr>
          <w:rFonts w:hint="eastAsia"/>
        </w:rPr>
        <w:t xml:space="preserve">：安装扩展</w:t>
      </w:r>
      <w:r>
        <w:t xml:space="preserve"> </w:t>
      </w:r>
      <w:r>
        <w:rPr>
          <w:b/>
          <w:bCs/>
        </w:rPr>
        <w:t xml:space="preserve">“Markdown Preview Enhanced”</w:t>
      </w:r>
      <w:r>
        <w:rPr>
          <w:rFonts w:hint="eastAsia"/>
        </w:rPr>
        <w:t xml:space="preserve">（或</w:t>
      </w:r>
      <w:r>
        <w:t xml:space="preserve"> </w:t>
      </w:r>
      <w:r>
        <w:t xml:space="preserve">“Markdown+Math”</w:t>
      </w:r>
      <w:r>
        <w:rPr>
          <w:rFonts w:hint="eastAsia"/>
        </w:rPr>
        <w:t xml:space="preserve">），然后用命令</w:t>
      </w:r>
      <w:r>
        <w:t xml:space="preserve"> </w:t>
      </w:r>
      <w:r>
        <w:rPr>
          <w:rStyle w:val="VerbatimChar"/>
        </w:rPr>
        <w:t xml:space="preserve">Markdown Preview Enhanced: Open Preview to the Side</w:t>
      </w:r>
      <w:r>
        <w:t xml:space="preserve"> </w:t>
      </w:r>
      <w:r>
        <w:rPr>
          <w:rFonts w:hint="eastAsia"/>
        </w:rPr>
        <w:t xml:space="preserve">打开预览即可渲染。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Typora / Obsidian</w:t>
      </w:r>
      <w:r>
        <w:rPr>
          <w:rFonts w:hint="eastAsia"/>
        </w:rPr>
        <w:t xml:space="preserve">：原生支持，直接打开即可渲染。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未安装任何扩展时，公式会显示为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rPr>
          <w:rFonts w:hint="eastAsia"/>
        </w:rPr>
        <w:t xml:space="preserve">原始文本，但文字内容仍可正常阅读。</w:t>
      </w:r>
    </w:p>
    <w:bookmarkEnd w:id="26"/>
    <w:bookmarkStart w:id="27" w:name="使用建议"/>
    <w:p>
      <w:pPr>
        <w:pStyle w:val="Heading2"/>
      </w:pPr>
      <w:r>
        <w:t xml:space="preserve">🧭 </w:t>
      </w:r>
      <w:r>
        <w:rPr>
          <w:rFonts w:hint="eastAsia"/>
        </w:rPr>
        <w:t xml:space="preserve">使用建议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每张电路图存为图片（PNG/JPG）或</w:t>
      </w:r>
      <w:r>
        <w:t xml:space="preserve"> </w:t>
      </w:r>
      <w:r>
        <w:rPr>
          <w:rFonts w:hint="eastAsia"/>
        </w:rPr>
        <w:t xml:space="preserve">PDF，放入对应功能分类。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同名电路若对应不同拓扑结构，可同时放入「通用拓扑结构」或功能分类下的结构子目录。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需要扩充时，直接在某功能分类下新建子文件夹即可，保持编号前缀便于排序。</w:t>
      </w:r>
    </w:p>
    <w:bookmarkEnd w:id="27"/>
    <w:bookmarkStart w:id="28" w:name="参与贡献"/>
    <w:p>
      <w:pPr>
        <w:pStyle w:val="Heading2"/>
      </w:pPr>
      <w:r>
        <w:t xml:space="preserve">🤝 </w:t>
      </w:r>
      <w:r>
        <w:rPr>
          <w:rFonts w:hint="eastAsia"/>
        </w:rPr>
        <w:t xml:space="preserve">参与贡献</w:t>
      </w:r>
    </w:p>
    <w:p>
      <w:pPr>
        <w:pStyle w:val="FirstParagraph"/>
      </w:pPr>
      <w:r>
        <w:rPr>
          <w:rFonts w:hint="eastAsia"/>
        </w:rPr>
        <w:t xml:space="preserve">欢迎提交</w:t>
      </w:r>
      <w:r>
        <w:t xml:space="preserve"> PR </w:t>
      </w:r>
      <w:r>
        <w:rPr>
          <w:rFonts w:hint="eastAsia"/>
        </w:rPr>
        <w:t xml:space="preserve">补充或修正电路内容。新增电路时请遵循：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目录命名：</w:t>
      </w:r>
      <w:r>
        <w:rPr>
          <w:rStyle w:val="VerbatimChar"/>
          <w:rFonts w:hint="eastAsia"/>
        </w:rPr>
        <w:t xml:space="preserve">编号-名称</w:t>
      </w:r>
      <w:r>
        <w:rPr>
          <w:rFonts w:hint="eastAsia"/>
        </w:rPr>
        <w:t xml:space="preserve">（编号保持连续前缀）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每个最小单元附</w:t>
      </w:r>
      <w:r>
        <w:t xml:space="preserve"> 8 </w:t>
      </w:r>
      <w:r>
        <w:rPr>
          <w:rFonts w:hint="eastAsia"/>
        </w:rPr>
        <w:t xml:space="preserve">节结构的同名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Fonts w:hint="eastAsia"/>
        </w:rPr>
        <w:t xml:space="preserve">说明文档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公式使用</w:t>
      </w:r>
      <w:r>
        <w:t xml:space="preserve"> LaTeX </w:t>
      </w:r>
      <w:r>
        <w:rPr>
          <w:rFonts w:hint="eastAsia"/>
        </w:rPr>
        <w:t xml:space="preserve">语法</w:t>
      </w:r>
    </w:p>
    <w:bookmarkEnd w:id="28"/>
    <w:bookmarkStart w:id="29" w:name="许可证"/>
    <w:p>
      <w:pPr>
        <w:pStyle w:val="Heading2"/>
      </w:pPr>
      <w:r>
        <w:t xml:space="preserve">📄 </w:t>
      </w:r>
      <w:r>
        <w:rPr>
          <w:rFonts w:hint="eastAsia"/>
        </w:rPr>
        <w:t xml:space="preserve">许可证</w:t>
      </w:r>
    </w:p>
    <w:p>
      <w:pPr>
        <w:pStyle w:val="FirstParagraph"/>
      </w:pPr>
      <w:r>
        <w:rPr>
          <w:rFonts w:hint="eastAsia"/>
        </w:rPr>
        <w:t xml:space="preserve">本项目采用</w:t>
      </w:r>
      <w:r>
        <w:t xml:space="preserve"> </w:t>
      </w:r>
      <w:hyperlink r:id="rId22">
        <w:r>
          <w:rPr>
            <w:rStyle w:val="Hyperlink"/>
          </w:rPr>
          <w:t xml:space="preserve">MIT License</w:t>
        </w:r>
      </w:hyperlink>
      <w:r>
        <w:t xml:space="preserve"> </w:t>
      </w:r>
      <w:r>
        <w:rPr>
          <w:rFonts w:hint="eastAsia"/>
        </w:rPr>
        <w:t xml:space="preserve">开源协议。</w:t>
      </w:r>
    </w:p>
    <w:bookmarkEnd w:id="29"/>
    <w:bookmarkEnd w:id="30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README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rId19.svg"/><Relationship Id="rId22" Type="http://schemas.openxmlformats.org/officeDocument/2006/relationships/hyperlink" Target="./LICENSE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./LICEN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AI 智能体</dc:creator>
  <cp:keywords/>
  <dcterms:created xsi:type="dcterms:W3CDTF">2026-09-08T14:37:32Z</dcterms:created>
  <dcterms:modified xsi:type="dcterms:W3CDTF">2026-09-08T14:37:32Z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