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FF6C872">
      <w:pPr>
        <w:spacing w:before="3000" w:line="408"/>
        <w:jc w:val="center"/>
        <w:rPr>
          <w:color w:val="1f3a5f"/>
        </w:rPr>
      </w:pPr>
      <w:r>
        <w:rPr>
          <w:rFonts w:ascii="SimHei" w:hAnsi="SimHei" w:eastAsia="SimHei" w:cs="SimHei"/>
          <w:b w:val="1"/>
          <w:color w:val="1f3a5f"/>
          <w:spacing w:val="40"/>
          <w:sz w:val="60"/>
        </w:rPr>
        <w:t>NEW_STAR</w:t>
      </w:r>
    </w:p>
    <w:p w14:paraId="7A8006A1">
      <w:pPr>
        <w:spacing w:before="320" w:line="408"/>
        <w:jc w:val="center"/>
        <w:rPr>
          <w:color w:val="2c2c2a"/>
        </w:rPr>
      </w:pPr>
      <w:r>
        <w:rPr>
          <w:rFonts w:hint="eastAsia" w:ascii="SimHei" w:hAnsi="SimHei" w:eastAsia="SimHei" w:cs="SimHei"/>
          <w:b w:val="1"/>
          <w:color w:val="2c2c2a"/>
          <w:spacing w:val="80"/>
          <w:sz w:val="42"/>
        </w:rPr>
        <w:t>电商数据仓库与分析平台</w:t>
      </w:r>
    </w:p>
    <w:p w14:paraId="7365907B">
      <w:pPr>
        <w:spacing w:before="200" w:line="408"/>
        <w:jc w:val="center"/>
        <w:rPr>
          <w:color w:val="6e6d69"/>
        </w:rPr>
      </w:pPr>
      <w:r>
        <w:rPr>
          <w:rFonts w:hint="eastAsia" w:ascii="SimSun" w:hAnsi="SimSun" w:eastAsia="SimSun" w:cs="SimSun"/>
          <w:color w:val="6e6d69"/>
          <w:spacing w:val="200"/>
          <w:sz w:val="30"/>
        </w:rPr>
        <w:t>项目书</w:t>
      </w:r>
    </w:p>
    <w:p w14:paraId="587B97D9">
      <w:pPr>
        <w:spacing w:before="560" w:after="160" w:line="480"/>
        <w:ind w:left="160" w:right="160"/>
        <w:jc w:val="center"/>
        <w:rPr>
          <w:color w:val="6e6d69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e6d69"/>
          <w:sz w:val="24"/>
        </w:rPr>
        <w:t>基于 GitHub 开源 Olist 电商真实交易数据</w:t>
      </w:r>
      <w:r>
        <w:br w:type="textWrapping"/>
      </w:r>
      <w:r>
        <w:rPr>
          <w:rFonts w:hint="eastAsia" w:ascii="SimSun" w:hAnsi="SimSun" w:eastAsia="SimSun" w:cs="SimSun"/>
          <w:color w:val="6e6d69"/>
          <w:sz w:val="24"/>
        </w:rPr>
        <w:t>SQL 数据仓库 · 数据质量治理 · 经营分析看板</w:t>
      </w:r>
      <w:r>
        <w:br w:type="textWrapping"/>
      </w:r>
      <w:r>
        <w:br w:type="textWrapping"/>
      </w:r>
      <w:r>
        <w:rPr>
          <w:rFonts w:hint="eastAsia" w:ascii="SimSun" w:hAnsi="SimSun" w:eastAsia="SimSun" w:cs="SimSun"/>
          <w:color w:val="6e6d69"/>
          <w:sz w:val="24"/>
        </w:rPr>
        <w:t>版本 v1.0 · 2026 年 10 月</w:t>
      </w:r>
      <w:r>
        <w:br w:type="textWrapping"/>
      </w:r>
      <w:r>
        <w:rPr>
          <w:rFonts w:ascii="SimSun" w:hAnsi="SimSun" w:eastAsia="SimSun" w:cs="SimSun"/>
          <w:color w:val="6e6d69"/>
          <w:sz w:val="24"/>
        </w:rPr>
        <w:t>github.com/DWJ308/NEW_STAR</w:t>
      </w:r>
    </w:p>
    <w:p w14:paraId="515B67DF">
      <w:pPr>
        <w:spacing w:before="240" w:after="120"/>
      </w:pPr>
      <w:r>
        <w:rPr>
          <w:rFonts w:hint="eastAsia"/>
          <w:b w:val="1"/>
        </w:rPr>
        <w:t>目 录</w:t>
      </w:r>
    </w:p>
    <w:p w14:paraId="3492BA75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一、项目概述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AD872B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"s1-1" </w:instrText>
      </w:r>
      <w:r>
        <w:fldChar w:fldCharType="separate" w:fldLock="0" w:dirty="0"/>
      </w:r>
      <w:r>
        <w:rPr>
          <w:rFonts w:hint="eastAsia"/>
        </w:rPr>
        <w:t>1.1 项目背景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3CF41D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"s1-2" </w:instrText>
      </w:r>
      <w:r>
        <w:fldChar w:fldCharType="separate" w:fldLock="0" w:dirty="0"/>
      </w:r>
      <w:r>
        <w:rPr>
          <w:rFonts w:hint="eastAsia"/>
        </w:rPr>
        <w:t>1.2 项目目标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D322F76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"s1-3" </w:instrText>
      </w:r>
      <w:r>
        <w:fldChar w:fldCharType="separate" w:fldLock="0" w:dirty="0"/>
      </w:r>
      <w:r>
        <w:rPr>
          <w:rFonts w:hint="eastAsia"/>
        </w:rPr>
        <w:t>1.3 项目规模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806356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二、数据来源与数据规模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1697A6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三、总体架构与技术选型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25EAF2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"s3-1" </w:instrText>
      </w:r>
      <w:r>
        <w:fldChar w:fldCharType="separate" w:fldLock="0" w:dirty="0"/>
      </w:r>
      <w:r>
        <w:rPr>
          <w:rFonts w:hint="eastAsia"/>
        </w:rPr>
        <w:t>3.1 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05B764E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"s3-2" </w:instrText>
      </w:r>
      <w:r>
        <w:fldChar w:fldCharType="separate" w:fldLock="0" w:dirty="0"/>
      </w:r>
      <w:r>
        <w:rPr>
          <w:rFonts w:hint="eastAsia"/>
        </w:rPr>
        <w:t>3.2 技术选型与理由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BE53950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四、数据仓库分层设计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96118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"s4-1" </w:instrText>
      </w:r>
      <w:r>
        <w:fldChar w:fldCharType="separate" w:fldLock="0" w:dirty="0"/>
      </w:r>
      <w:r>
        <w:rPr>
          <w:rFonts w:hint="eastAsia"/>
        </w:rPr>
        <w:t>4.1 分层职责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6B316B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"s4-2" </w:instrText>
      </w:r>
      <w:r>
        <w:fldChar w:fldCharType="separate" w:fldLock="0" w:dirty="0"/>
      </w:r>
      <w:r>
        <w:rPr>
          <w:rFonts w:hint="eastAsia"/>
        </w:rPr>
        <w:t>4.2 关键建模决策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ADB542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五、核心技术实现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3F2CE8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"s5-1" </w:instrText>
      </w:r>
      <w:r>
        <w:fldChar w:fldCharType="separate" w:fldLock="0" w:dirty="0"/>
      </w:r>
      <w:r>
        <w:rPr>
          <w:rFonts w:hint="eastAsia"/>
        </w:rPr>
        <w:t>5.1 SQL 能力矩阵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D9721B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"s5-2" </w:instrText>
      </w:r>
      <w:r>
        <w:fldChar w:fldCharType="separate" w:fldLock="0" w:dirty="0"/>
      </w:r>
      <w:r>
        <w:rPr>
          <w:rFonts w:hint="eastAsia"/>
        </w:rPr>
        <w:t>5.2 Python 工程化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180D7D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"s5-3" </w:instrText>
      </w:r>
      <w:r>
        <w:fldChar w:fldCharType="separate" w:fldLock="0" w:dirty="0"/>
      </w:r>
      <w:r>
        <w:rPr>
          <w:rFonts w:hint="eastAsia"/>
        </w:rPr>
        <w:t>5.3 数据质量体系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57FB60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"s5-4" </w:instrText>
      </w:r>
      <w:r>
        <w:fldChar w:fldCharType="separate" w:fldLock="0" w:dirty="0"/>
      </w:r>
      <w:r>
        <w:rPr>
          <w:rFonts w:hint="eastAsia"/>
        </w:rPr>
        <w:t>5.4 测试体系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768F95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六、数据质量治理实践：一次真实的口径修正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6C7305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七、分析成果与业务洞察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92DF2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"s7-1" </w:instrText>
      </w:r>
      <w:r>
        <w:fldChar w:fldCharType="separate" w:fldLock="0" w:dirty="0"/>
      </w:r>
      <w:r>
        <w:rPr>
          <w:rFonts w:hint="eastAsia"/>
        </w:rPr>
        <w:t>7.1 总体经营指标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E7F8F8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"s7-2" </w:instrText>
      </w:r>
      <w:r>
        <w:fldChar w:fldCharType="separate" w:fldLock="0" w:dirty="0"/>
      </w:r>
      <w:r>
        <w:rPr>
          <w:rFonts w:hint="eastAsia"/>
        </w:rPr>
        <w:t>7.2 核心洞察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32ED0A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"s7-3" </w:instrText>
      </w:r>
      <w:r>
        <w:fldChar w:fldCharType="separate" w:fldLock="0" w:dirty="0"/>
      </w:r>
      <w:r>
        <w:rPr>
          <w:rFonts w:hint="eastAsia"/>
        </w:rPr>
        <w:t>7.3 交付物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92E9DA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八、项目价值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EEC1C1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九、个人职责与贡献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3E542D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十、后续迭代规划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81BD8C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附录：可复现说明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39D9A612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15597EA9">
      <w:pPr>
        <w:pStyle w:val="000006"/>
        <w:keepNext w:val="1"/>
        <w:keepLines w:val="1"/>
        <w:pBdr>
          <w:bottom w:val="single" w:color="1f3a5f" w:sz="16" w:space="6"/>
        </w:pBdr>
        <w:spacing w:before="360" w:beforeAutospacing="1" w:after="360" w:afterAutospacing="1" w:line="408"/>
        <w:ind w:left="360" w:right="360"/>
        <w:outlineLvl w:val="0"/>
        <w:rPr>
          <w:color w:val="1f3a5f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1f3a5f"/>
          <w:sz w:val="32"/>
        </w:rPr>
        <w:t>一、项目概述</w:t>
      </w:r>
      <w:bookmarkEnd w:id="1"/>
    </w:p>
    <w:p w14:paraId="255F162A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bookmarkStart w:id="2" w:name="s1-1"/>
      <w:r>
        <w:rPr>
          <w:rFonts w:hint="eastAsia" w:ascii="SimHei" w:hAnsi="SimHei" w:eastAsia="SimHei" w:cs="SimHei"/>
          <w:b w:val="1"/>
          <w:color w:val="1f3a5f"/>
          <w:sz w:val="28"/>
        </w:rPr>
        <w:t>1.1 项目背景</w:t>
      </w:r>
      <w:bookmarkEnd w:id="2"/>
    </w:p>
    <w:p w14:paraId="0AB25C7A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数据分析师的日常工作中，取数与报表制作占比高，但真正拉开差距的是三件事：能不能把散落的业务数据收敛成口径统一、可信赖的模型；能不能在数据进入分析环节之前拦截质量问题；能不能把分析结论沉淀成可复用的指标资产，而不是一次性 SQL 脚本。</w:t>
      </w:r>
    </w:p>
    <w:p w14:paraId="34AC0305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本项目以此为目标，基于 GitHub 完全开源的 Olist 巴西电商真实交易数据，从零搭建了一套「可复现、可测试、可审计」的数据仓库与分析平台 NEW_STAR，完整实践从原始 CSV 到经营分析看板的全链路。</w:t>
      </w:r>
    </w:p>
    <w:p w14:paraId="3B5AC575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bookmarkStart w:id="3" w:name="s1-2"/>
      <w:r>
        <w:rPr>
          <w:rFonts w:hint="eastAsia" w:ascii="SimHei" w:hAnsi="SimHei" w:eastAsia="SimHei" w:cs="SimHei"/>
          <w:b w:val="1"/>
          <w:color w:val="1f3a5f"/>
          <w:sz w:val="28"/>
        </w:rPr>
        <w:t>1.2 项目目标</w:t>
      </w:r>
      <w:bookmarkEnd w:id="3"/>
    </w:p>
    <w:p w14:paraId="48EC1F5F">
      <w:pPr>
        <w:numPr>
          <w:ilvl w:val="0"/>
          <w:numId w:val="1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建立分层数仓模型（ODS / DWD / DWS / ADS），沉淀星型模型与统一指标口径；</w:t>
      </w:r>
    </w:p>
    <w:p w14:paraId="102C0B27">
      <w:pPr>
        <w:numPr>
          <w:ilvl w:val="0"/>
          <w:numId w:val="1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以 SQL 为核心完成全部建模与指标计算，覆盖窗口函数、递归 CTE、行转列、分位数等进阶特性；</w:t>
      </w:r>
    </w:p>
    <w:p w14:paraId="25F2582D">
      <w:pPr>
        <w:numPr>
          <w:ilvl w:val="0"/>
          <w:numId w:val="1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以 Python 完成工程化封装：配置驱动、SQL 编排、运行审计、质量门禁、CLI 入口；</w:t>
      </w:r>
    </w:p>
    <w:p w14:paraId="5C81A45E">
      <w:pPr>
        <w:numPr>
          <w:ilvl w:val="0"/>
          <w:numId w:val="1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建立 16 项自动化数据质量断言与隔离区机制，实现「坏数据可见、可溯、可拦」；</w:t>
      </w:r>
    </w:p>
    <w:p w14:paraId="7125FCE3">
      <w:pPr>
        <w:numPr>
          <w:ilvl w:val="0"/>
          <w:numId w:val="1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产出真实数据驱动的业务洞察与自包含 HTML 分析看板，所有结论可一键复现。</w:t>
      </w:r>
    </w:p>
    <w:p w14:paraId="013AD477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bookmarkStart w:id="4" w:name="s1-3"/>
      <w:r>
        <w:rPr>
          <w:rFonts w:hint="eastAsia" w:ascii="SimHei" w:hAnsi="SimHei" w:eastAsia="SimHei" w:cs="SimHei"/>
          <w:b w:val="1"/>
          <w:color w:val="1f3a5f"/>
          <w:sz w:val="28"/>
        </w:rPr>
        <w:t>1.3 项目规模</w:t>
      </w:r>
      <w:bookmarkEnd w:id="4"/>
    </w:p>
    <w:tbl>
      <w:tblPr>
        <w:tblW w:w="8306" w:type="dxa"/>
        <w:shd w:color="2c2c2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ACBB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维度</w:t>
            </w:r>
          </w:p>
        </w:tc>
        <w:tc>
          <w:tcPr>
            <w:tcW w:w="2076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836BF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数值</w:t>
            </w:r>
          </w:p>
        </w:tc>
        <w:tc>
          <w:tcPr>
            <w:tcW w:w="2076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E3EBB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维度</w:t>
            </w:r>
          </w:p>
        </w:tc>
        <w:tc>
          <w:tcPr>
            <w:tcW w:w="2076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3B8B7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数值</w:t>
            </w:r>
          </w:p>
        </w:tc>
      </w:tr>
      <w:tr>
        <w:trPr/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E48FB12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原始数据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9E469E8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8 张 CSV，约 62 MB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B370D4C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SQL 文件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B3FD4C2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6 个分层脚本</w:t>
            </w:r>
          </w:p>
        </w:tc>
      </w:tr>
      <w:tr>
        <w:trPr/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D9D37B4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Python 模块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B4A2F1F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6 个，含 CLI 与报表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4CA548A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自动化测试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92465B8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11 个转换契约用例</w:t>
            </w:r>
          </w:p>
        </w:tc>
      </w:tr>
      <w:tr>
        <w:trPr/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A5CE233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质量断言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9B994DC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16 项，全部通过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A48B332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全链路耗时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A3F045A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约 9 秒（99,441 订单）</w:t>
            </w:r>
          </w:p>
        </w:tc>
      </w:tr>
    </w:tbl>
    <w:p w14:paraId="3D1E9A50">
      <w:p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2681F4A2">
      <w:pPr>
        <w:pStyle w:val="000006"/>
        <w:keepNext w:val="1"/>
        <w:keepLines w:val="1"/>
        <w:pBdr>
          <w:bottom w:val="single" w:color="1f3a5f" w:sz="16" w:space="6"/>
        </w:pBdr>
        <w:spacing w:before="360" w:beforeAutospacing="1" w:after="360" w:afterAutospacing="1" w:line="408"/>
        <w:ind w:left="360" w:right="360"/>
        <w:outlineLvl w:val="0"/>
        <w:rPr>
          <w:color w:val="1f3a5f"/>
          <w:kern w:val="44"/>
          <w:sz w:val="44"/>
          <w:szCs w:val="44"/>
        </w:rPr>
      </w:pPr>
      <w:bookmarkStart w:id="5" w:name="section-2"/>
      <w:r>
        <w:rPr>
          <w:rFonts w:hint="eastAsia" w:ascii="SimHei" w:hAnsi="SimHei" w:eastAsia="SimHei" w:cs="SimHei"/>
          <w:b w:val="1"/>
          <w:color w:val="1f3a5f"/>
          <w:sz w:val="32"/>
        </w:rPr>
        <w:t>二、数据来源与数据规模</w:t>
      </w:r>
      <w:bookmarkEnd w:id="5"/>
    </w:p>
    <w:p w14:paraId="36B2AC10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8"/>
        </w:rPr>
        <w:t>2.1 数据来源</w:t>
      </w:r>
    </w:p>
    <w:p w14:paraId="4AABEEFF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数据集为 Olist Brazilian E-Commerce Dataset 的 GitHub 开源镜像（仓库 Ajandaghian/olist-ecommerce-etl-pipeline），原始数据来自巴西头部电商平台之一 Olist，覆盖 2016 年 9 月至 2018 年 10 月的真实交易，许可证 CC BY-NC-SA 4.0，仅用于学习研究。</w:t>
      </w:r>
    </w:p>
    <w:p w14:paraId="3148E1B9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8"/>
        </w:rPr>
        <w:t>2.2 数据规模与结构</w:t>
      </w:r>
    </w:p>
    <w:tbl>
      <w:tblPr>
        <w:tblW w:w="8306" w:type="dxa"/>
        <w:shd w:color="2c2c2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DC55E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表</w:t>
            </w:r>
          </w:p>
        </w:tc>
        <w:tc>
          <w:tcPr>
            <w:tcW w:w="2768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F9A02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粒度</w:t>
            </w:r>
          </w:p>
        </w:tc>
        <w:tc>
          <w:tcPr>
            <w:tcW w:w="2768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D125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行数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87EA8DC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orders 订单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5AF837B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1 订单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36F7BF6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99,441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539A41F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order_items 订单商品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85A1201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1 订单 1 行商品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84BBD91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112,650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0918FB0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order_payments 支付流水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C2E87C7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1 笔支付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C27CF48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103,886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E1185A5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order_reviews 评价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D91BA30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1 条评价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DACC282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104,719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7937A3B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customers 客户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449D2B3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1 个 customer_id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2168ABF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99,441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D179DD0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products 商品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678B069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1 商品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4368CEA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32,951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DC857BB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sellers 卖家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6033786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1 卖家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283DF75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3,095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4817938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category_translation 品类翻译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15E0241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1 品类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6BF6CCB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71</w:t>
            </w:r>
          </w:p>
        </w:tc>
      </w:tr>
    </w:tbl>
    <w:p w14:paraId="61FA0801">
      <w:pPr>
        <w:spacing w:before="160" w:after="160" w:line="408"/>
        <w:ind w:left="160" w:right="160" w:firstLine="480"/>
        <w:jc w:val="both"/>
        <w:rPr>
          <w:color w:val="2c2c2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2c2c2a"/>
          <w:sz w:val="24"/>
        </w:rPr>
        <w:t>取数环节实现了双通道容灾：优先从 raw.githubusercontent.com 按文件拉取并记录 sha256 指纹；当该通道被网络代理拦截并返回错误页时，自动回退到 codeload 整仓快照下载再解压，保证任何环境下都能复现。</w:t>
      </w:r>
    </w:p>
    <w:p w14:paraId="5663F2F3">
      <w:pPr>
        <w:pStyle w:val="000006"/>
        <w:keepNext w:val="1"/>
        <w:keepLines w:val="1"/>
        <w:pBdr>
          <w:bottom w:val="single" w:color="1f3a5f" w:sz="16" w:space="6"/>
        </w:pBdr>
        <w:spacing w:before="360" w:beforeAutospacing="1" w:after="360" w:afterAutospacing="1" w:line="408"/>
        <w:ind w:left="360" w:right="360"/>
        <w:outlineLvl w:val="0"/>
        <w:rPr>
          <w:color w:val="1f3a5f"/>
          <w:kern w:val="44"/>
          <w:sz w:val="44"/>
          <w:szCs w:val="44"/>
        </w:rPr>
      </w:pPr>
      <w:bookmarkStart w:id="6" w:name="section-3"/>
      <w:r>
        <w:rPr>
          <w:rFonts w:hint="eastAsia" w:ascii="SimHei" w:hAnsi="SimHei" w:eastAsia="SimHei" w:cs="SimHei"/>
          <w:b w:val="1"/>
          <w:color w:val="1f3a5f"/>
          <w:sz w:val="32"/>
        </w:rPr>
        <w:t>三、总体架构与技术选型</w:t>
      </w:r>
      <w:bookmarkEnd w:id="6"/>
    </w:p>
    <w:p w14:paraId="664A0A7F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bookmarkStart w:id="7" w:name="s3-1"/>
      <w:r>
        <w:rPr>
          <w:rFonts w:hint="eastAsia" w:ascii="SimHei" w:hAnsi="SimHei" w:eastAsia="SimHei" w:cs="SimHei"/>
          <w:b w:val="1"/>
          <w:color w:val="1f3a5f"/>
          <w:sz w:val="28"/>
        </w:rPr>
        <w:t>3.1 总体架构</w:t>
      </w:r>
      <w:bookmarkEnd w:id="7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shd w:val="clear" w:fill="f4f3ee"/>
            <w:vAlign w:val="center"/>
          </w:tcPr>
          <w:p w14:paraId="1725AA03">
            <w:pPr>
              <w:rPr>
                <w:color w:val="2c2c2a"/>
              </w:rPr>
            </w:pPr>
            <w:r>
              <w:rPr>
                <w:rFonts w:hint="eastAsia" w:ascii="Consolas" w:hAnsi="Consolas" w:eastAsia="Consolas" w:cs="Consolas"/>
                <w:color w:val="2c2c2a"/>
                <w:sz w:val="19"/>
              </w:rPr>
              <w:t>GitHub 开源数据 (CSV)        |  scripts/fetch_data.py（sha256 校验 + 双通道容灾）        vDuckDB 数仓（列存 OLAP 引擎）  ods  贴源层   全 VARCHAR + 审计列，不做业务清洗  dwd  明细层   类型收敛 / 窗口去重 / 星型建模 / 隔离区  dws  汇总层   订单宽表 / RFM / 品类月度 / 卖家表现 / 同期群  ads  应用层   月度 KPI / RFM 分群 / 留存矩阵 / 配送 SLA / 品类帕累托  quality      16 项质量断言 + 隔离区  meta         运行审计表 + 增量水位线        |        vreports/dashboard.html（自包含看板）· CSV 指标导出 · summary.json</w:t>
            </w:r>
          </w:p>
        </w:tc>
      </w:tr>
    </w:tbl>
    <w:p w14:paraId="6C5CB36C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bookmarkStart w:id="8" w:name="s3-2"/>
      <w:r>
        <w:rPr>
          <w:rFonts w:hint="eastAsia" w:ascii="SimHei" w:hAnsi="SimHei" w:eastAsia="SimHei" w:cs="SimHei"/>
          <w:b w:val="1"/>
          <w:color w:val="1f3a5f"/>
          <w:sz w:val="28"/>
        </w:rPr>
        <w:t>3.2 技术选型与理由</w:t>
      </w:r>
      <w:bookmarkEnd w:id="8"/>
    </w:p>
    <w:tbl>
      <w:tblPr>
        <w:tblW w:w="8306" w:type="dxa"/>
        <w:shd w:color="2c2c2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7860A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选型</w:t>
            </w:r>
          </w:p>
        </w:tc>
        <w:tc>
          <w:tcPr>
            <w:tcW w:w="2768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13F2E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决策</w:t>
            </w:r>
          </w:p>
        </w:tc>
        <w:tc>
          <w:tcPr>
            <w:tcW w:w="2768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344A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理由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AB2FD53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分析引擎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C6DB9CF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DuckDB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82AFE72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列存 OLAP，单文件零部署，语法与 PostgreSQL 高度兼容，模型可直接迁移到 PG / Spark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C5BA61D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建模语言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1248AB4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SQL（99% 转换逻辑）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4ECEA95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转换逻辑全部落在版本化 SQL 文件中，Python 只做编排，逻辑可审阅、可移植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895BA00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工程语言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06C809C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Python 3.13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77AC7F9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配置加载、文件校验、SQL 编排、报表生成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E658E4E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存储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49CE6B7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CSV 落库 + 结果导出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9D65D1C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轻量可复现，无外部服务依赖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03C858C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测试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2FD6080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pytest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32BFC78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合成小数据验证转换契约，秒级运行，不依赖真实数据</w:t>
            </w:r>
          </w:p>
        </w:tc>
      </w:tr>
    </w:tbl>
    <w:p w14:paraId="2C031AB2">
      <w:p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79FC8847">
      <w:pPr>
        <w:pStyle w:val="000006"/>
        <w:keepNext w:val="1"/>
        <w:keepLines w:val="1"/>
        <w:pBdr>
          <w:bottom w:val="single" w:color="1f3a5f" w:sz="16" w:space="6"/>
        </w:pBdr>
        <w:spacing w:before="360" w:beforeAutospacing="1" w:after="360" w:afterAutospacing="1" w:line="408"/>
        <w:ind w:left="360" w:right="360"/>
        <w:outlineLvl w:val="0"/>
        <w:rPr>
          <w:color w:val="1f3a5f"/>
          <w:kern w:val="44"/>
          <w:sz w:val="44"/>
          <w:szCs w:val="44"/>
        </w:rPr>
      </w:pPr>
      <w:bookmarkStart w:id="9" w:name="section-4"/>
      <w:r>
        <w:rPr>
          <w:rFonts w:hint="eastAsia" w:ascii="SimHei" w:hAnsi="SimHei" w:eastAsia="SimHei" w:cs="SimHei"/>
          <w:b w:val="1"/>
          <w:color w:val="1f3a5f"/>
          <w:sz w:val="32"/>
        </w:rPr>
        <w:t>四、数据仓库分层设计</w:t>
      </w:r>
      <w:bookmarkEnd w:id="9"/>
    </w:p>
    <w:p w14:paraId="09F641CC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bookmarkStart w:id="10" w:name="s4-1"/>
      <w:r>
        <w:rPr>
          <w:rFonts w:hint="eastAsia" w:ascii="SimHei" w:hAnsi="SimHei" w:eastAsia="SimHei" w:cs="SimHei"/>
          <w:b w:val="1"/>
          <w:color w:val="1f3a5f"/>
          <w:sz w:val="28"/>
        </w:rPr>
        <w:t>4.1 分层职责</w:t>
      </w:r>
      <w:bookmarkEnd w:id="10"/>
    </w:p>
    <w:tbl>
      <w:tblPr>
        <w:tblW w:w="8306" w:type="dxa"/>
        <w:shd w:color="2c2c2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1175D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层</w:t>
            </w:r>
          </w:p>
        </w:tc>
        <w:tc>
          <w:tcPr>
            <w:tcW w:w="2768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7EC05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职责</w:t>
            </w:r>
          </w:p>
        </w:tc>
        <w:tc>
          <w:tcPr>
            <w:tcW w:w="2768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649E2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核心表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1072F36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ods 贴源层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374B81B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保留原始形态，字段全 VARCHAR，追加审计列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5BA7C26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8 张贴源表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39369F3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dwd 明细层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D3E7CB6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类型收敛、窗口去重、星型建模、脏数据隔离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958060A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dim_date / dim_customer / dim_product / dim_seller；fct_orders / fct_order_items / fct_payments / fct_reviews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765A90F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dws 汇总层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7781827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主题宽表，避免应用层反复回刷明细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D2A4ED8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order_wide / customer_rfm / category_monthly / seller_performance / cohort_retention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B7A5979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ads 应用层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FF81170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一张表对应看板一个图表或卡片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BF48920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kpi_overview / kpi_monthly / rfm_scored / cohort_matrix / delivery_sla_by_state / category_performance / seller_scorecard / payment_mix</w:t>
            </w:r>
          </w:p>
        </w:tc>
      </w:tr>
    </w:tbl>
    <w:p w14:paraId="3313FA5A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bookmarkStart w:id="11" w:name="s4-2"/>
      <w:r>
        <w:rPr>
          <w:rFonts w:hint="eastAsia" w:ascii="SimHei" w:hAnsi="SimHei" w:eastAsia="SimHei" w:cs="SimHei"/>
          <w:b w:val="1"/>
          <w:color w:val="1f3a5f"/>
          <w:sz w:val="28"/>
        </w:rPr>
        <w:t>4.2 关键建模决策</w:t>
      </w:r>
      <w:bookmarkEnd w:id="11"/>
    </w:p>
    <w:p w14:paraId="53930649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决策一：客户维度按自然人去重。</w:t>
      </w:r>
      <w:r>
        <w:rPr>
          <w:rFonts w:hint="eastAsia" w:ascii="SimSun" w:hAnsi="SimSun" w:eastAsia="SimSun" w:cs="SimSun"/>
          <w:color w:val="2c2c2a"/>
          <w:sz w:val="24"/>
        </w:rPr>
        <w:t>Olist 的 customer_id 是「每单一个」，customer_unique_id 才是自然人。若直接以 customer_id 建维度，复购率、RFM、留存会全部失真。dim_customer 以 customer_unique_id 为主键，用 ROW_NUMBER() 保留首次购买时的属性，同时保留观测单数。</w:t>
      </w:r>
    </w:p>
    <w:p w14:paraId="7448D050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决策二：评价事实表按 review_id 去重。</w:t>
      </w:r>
      <w:r>
        <w:rPr>
          <w:rFonts w:hint="eastAsia" w:ascii="SimSun" w:hAnsi="SimSun" w:eastAsia="SimSun" w:cs="SimSun"/>
          <w:color w:val="2c2c2a"/>
          <w:sz w:val="24"/>
        </w:rPr>
        <w:t>源数据存在同一 review_id 多次出现，保留应答时间最新的一条，防止评分重复计数。</w:t>
      </w:r>
    </w:p>
    <w:p w14:paraId="60635E3A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决策三：快照日写入 meta.snapshot。</w:t>
      </w:r>
      <w:r>
        <w:rPr>
          <w:rFonts w:hint="eastAsia" w:ascii="SimSun" w:hAnsi="SimSun" w:eastAsia="SimSun" w:cs="SimSun"/>
          <w:color w:val="2c2c2a"/>
          <w:sz w:val="24"/>
        </w:rPr>
        <w:t>所有 recency 与留存指标以「数据内最大下单时间」为基准而非系统当前时间，否则历史数据跑出的 recency 会整体失真。这一口径由测试用例锁定。</w:t>
      </w:r>
    </w:p>
    <w:p w14:paraId="78346DCB">
      <w:pPr>
        <w:spacing w:before="160" w:after="160" w:line="408"/>
        <w:ind w:left="160" w:right="160" w:firstLine="480"/>
        <w:jc w:val="both"/>
        <w:rPr>
          <w:color w:val="2c2c2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b w:val="1"/>
          <w:color w:val="2c2c2a"/>
          <w:sz w:val="24"/>
        </w:rPr>
        <w:t>决策四：GMV 口径显式声明。</w:t>
      </w:r>
      <w:r>
        <w:rPr>
          <w:rFonts w:hint="eastAsia" w:ascii="SimSun" w:hAnsi="SimSun" w:eastAsia="SimSun" w:cs="SimSun"/>
          <w:color w:val="2c2c2a"/>
          <w:sz w:val="24"/>
        </w:rPr>
        <w:t>GMV = Σ price（不含运费），运费单独成列；「含运费口径」以 gmv_with_freight 独立存在，避免同一指标两种算法。</w:t>
      </w:r>
    </w:p>
    <w:p w14:paraId="08016567">
      <w:pPr>
        <w:pStyle w:val="000006"/>
        <w:keepNext w:val="1"/>
        <w:keepLines w:val="1"/>
        <w:pBdr>
          <w:bottom w:val="single" w:color="1f3a5f" w:sz="16" w:space="6"/>
        </w:pBdr>
        <w:spacing w:before="360" w:beforeAutospacing="1" w:after="360" w:afterAutospacing="1" w:line="408"/>
        <w:ind w:left="360" w:right="360"/>
        <w:outlineLvl w:val="0"/>
        <w:rPr>
          <w:color w:val="1f3a5f"/>
          <w:kern w:val="44"/>
          <w:sz w:val="44"/>
          <w:szCs w:val="44"/>
        </w:rPr>
      </w:pPr>
      <w:bookmarkStart w:id="12" w:name="section-5"/>
      <w:r>
        <w:rPr>
          <w:rFonts w:hint="eastAsia" w:ascii="SimHei" w:hAnsi="SimHei" w:eastAsia="SimHei" w:cs="SimHei"/>
          <w:b w:val="1"/>
          <w:color w:val="1f3a5f"/>
          <w:sz w:val="32"/>
        </w:rPr>
        <w:t>五、核心技术实现</w:t>
      </w:r>
      <w:bookmarkEnd w:id="12"/>
    </w:p>
    <w:p w14:paraId="00F69F3D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bookmarkStart w:id="13" w:name="s5-1"/>
      <w:r>
        <w:rPr>
          <w:rFonts w:hint="eastAsia" w:ascii="SimHei" w:hAnsi="SimHei" w:eastAsia="SimHei" w:cs="SimHei"/>
          <w:b w:val="1"/>
          <w:color w:val="1f3a5f"/>
          <w:sz w:val="28"/>
        </w:rPr>
        <w:t>5.1 SQL 能力矩阵</w:t>
      </w:r>
      <w:bookmarkEnd w:id="13"/>
    </w:p>
    <w:tbl>
      <w:tblPr>
        <w:tblW w:w="8306" w:type="dxa"/>
        <w:shd w:color="2c2c2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E6FF7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能力</w:t>
            </w:r>
          </w:p>
        </w:tc>
        <w:tc>
          <w:tcPr>
            <w:tcW w:w="2768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869F3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落点</w:t>
            </w:r>
          </w:p>
        </w:tc>
        <w:tc>
          <w:tcPr>
            <w:tcW w:w="2768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A73F0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D5E9777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递归 CTE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F91669C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dim_date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FBAB5B8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自生成日期维度，无外部日历表依赖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34B9D46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窗口去重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67FB082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dim_customer / dim_product / fct_reviews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9484FB0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ROW_NUMBER() OVER (PARTITION BY ... ORDER BY ...)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BDD7EE1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多粒度聚合回连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85EF998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dws.order_wide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BBCDCEA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明细、支付、评价分别聚合后回连订单头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A7D9B6E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同期群分析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1038AC4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dws.cohort_retention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E8199AC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自连接 + DATE_DIFF 月偏移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E917136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LAG 环比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D1FCFBC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ads.kpi_monthly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EC8FF9B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GMV 月度环比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3585626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累计窗口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3B0F4E4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kpi_monthly / category_performance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EB87DDE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SUM() OVER (ROWS UNBOUNDED PRECEDING) 实现累计与帕累托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40181B1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行转列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A33D454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ads.cohort_matrix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130C484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条件聚合 MAX(CASE WHEN ...) 实现留存矩阵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CB77D39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分层分位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56C525A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rfm_scored / seller_scorecard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0FD51B8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NTILE(5) / NTILE(4) / PERCENT_RANK / RANK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DACF683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分位数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4869FFC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delivery_sla_by_state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25A5E49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quantile_cont 计算配送 P90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DDBE5DD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容错转换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FE30120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dwd 全层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FAE2BF9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TRY_CAST 非法值转 NULL 而非中断全批</w:t>
            </w:r>
          </w:p>
        </w:tc>
      </w:tr>
      <w:tr>
        <w:trPr/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A27EA6D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财务勾稽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6946254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50_quality.sql</w:t>
            </w:r>
          </w:p>
        </w:tc>
        <w:tc>
          <w:tcPr>
            <w:tcW w:w="2768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D9421BF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支付总额与商品加运费对账</w:t>
            </w:r>
          </w:p>
        </w:tc>
      </w:tr>
    </w:tbl>
    <w:p w14:paraId="1D934EA7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bookmarkStart w:id="14" w:name="s5-2"/>
      <w:r>
        <w:rPr>
          <w:rFonts w:hint="eastAsia" w:ascii="SimHei" w:hAnsi="SimHei" w:eastAsia="SimHei" w:cs="SimHei"/>
          <w:b w:val="1"/>
          <w:color w:val="1f3a5f"/>
          <w:sz w:val="28"/>
        </w:rPr>
        <w:t>5.2 Python 工程化</w:t>
      </w:r>
      <w:bookmarkEnd w:id="14"/>
    </w:p>
    <w:p w14:paraId="1AE5096E">
      <w:pPr>
        <w:numPr>
          <w:ilvl w:val="0"/>
          <w:numId w:val="2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配置驱动</w:t>
      </w:r>
      <w:r>
        <w:rPr>
          <w:rFonts w:hint="eastAsia" w:ascii="SimSun" w:hAnsi="SimSun" w:eastAsia="SimSun" w:cs="SimSun"/>
          <w:color w:val="2c2c2a"/>
          <w:sz w:val="24"/>
        </w:rPr>
        <w:t>：路径、数据源、质量阈值全部收敛在 config/pipeline.yaml，代码零硬编码；</w:t>
      </w:r>
    </w:p>
    <w:p w14:paraId="7F2C2FFB">
      <w:pPr>
        <w:numPr>
          <w:ilvl w:val="0"/>
          <w:numId w:val="2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SQL 编排</w:t>
      </w:r>
      <w:r>
        <w:rPr>
          <w:rFonts w:hint="eastAsia" w:ascii="SimSun" w:hAnsi="SimSun" w:eastAsia="SimSun" w:cs="SimSun"/>
          <w:color w:val="2c2c2a"/>
          <w:sz w:val="24"/>
        </w:rPr>
        <w:t>：按 layer 顺序执行 SQL 文件，支持 RAW_DIR 占位符注入，每步写入 meta.pipeline_runs 审计表（耗时、行数、状态），失败留痕到具体层；</w:t>
      </w:r>
    </w:p>
    <w:p w14:paraId="4CC982BD">
      <w:pPr>
        <w:numPr>
          <w:ilvl w:val="0"/>
          <w:numId w:val="2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水位线管理</w:t>
      </w:r>
      <w:r>
        <w:rPr>
          <w:rFonts w:hint="eastAsia" w:ascii="SimSun" w:hAnsi="SimSun" w:eastAsia="SimSun" w:cs="SimSun"/>
          <w:color w:val="2c2c2a"/>
          <w:sz w:val="24"/>
        </w:rPr>
        <w:t>：每次运行将快照时间写入 meta.watermarks，为增量装载预留接口；</w:t>
      </w:r>
    </w:p>
    <w:p w14:paraId="3E657E17">
      <w:pPr>
        <w:numPr>
          <w:ilvl w:val="0"/>
          <w:numId w:val="2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CLI 入口</w:t>
      </w:r>
      <w:r>
        <w:rPr>
          <w:rFonts w:hint="eastAsia" w:ascii="SimSun" w:hAnsi="SimSun" w:eastAsia="SimSun" w:cs="SimSun"/>
          <w:color w:val="2c2c2a"/>
          <w:sz w:val="24"/>
        </w:rPr>
        <w:t>：python -m star_pipeline run / report / all / verify-data，make all 一键全链路；</w:t>
      </w:r>
    </w:p>
    <w:p w14:paraId="0C271C20">
      <w:pPr>
        <w:numPr>
          <w:ilvl w:val="0"/>
          <w:numId w:val="2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容错下载</w:t>
      </w:r>
      <w:r>
        <w:rPr>
          <w:rFonts w:hint="eastAsia" w:ascii="SimSun" w:hAnsi="SimSun" w:eastAsia="SimSun" w:cs="SimSun"/>
          <w:color w:val="2c2c2a"/>
          <w:sz w:val="24"/>
        </w:rPr>
        <w:t>：取数脚本带 sha256 指纹与双通道回退。</w:t>
      </w:r>
    </w:p>
    <w:p w14:paraId="40D895F1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bookmarkStart w:id="15" w:name="s5-3"/>
      <w:r>
        <w:rPr>
          <w:rFonts w:hint="eastAsia" w:ascii="SimHei" w:hAnsi="SimHei" w:eastAsia="SimHei" w:cs="SimHei"/>
          <w:b w:val="1"/>
          <w:color w:val="1f3a5f"/>
          <w:sz w:val="28"/>
        </w:rPr>
        <w:t>5.3 数据质量体系</w:t>
      </w:r>
      <w:bookmarkEnd w:id="15"/>
    </w:p>
    <w:p w14:paraId="2A4F267D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质量断言不是文档里的一句话，而是 16 条可执行 SQL，结果落表 quality.check_results，CI 中决定是否阻断发布。覆盖六类：</w:t>
      </w:r>
    </w:p>
    <w:tbl>
      <w:tblPr>
        <w:tblW w:w="8306" w:type="dxa"/>
        <w:shd w:color="2c2c2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E48B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类别</w:t>
            </w:r>
          </w:p>
        </w:tc>
        <w:tc>
          <w:tcPr>
            <w:tcW w:w="4153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B094D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示例断言</w:t>
            </w:r>
          </w:p>
        </w:tc>
      </w:tr>
      <w:tr>
        <w:trPr/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6C99645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完整性</w:t>
            </w:r>
          </w:p>
        </w:tc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6F0F016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ods.orders 行数不低于 99,000（防上游截断静默通过）</w:t>
            </w:r>
          </w:p>
        </w:tc>
      </w:tr>
      <w:tr>
        <w:trPr/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DB99505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唯一性</w:t>
            </w:r>
          </w:p>
        </w:tc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14DE2DF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fct_orders / dim_customer / dim_product 主键无重复</w:t>
            </w:r>
          </w:p>
        </w:tc>
      </w:tr>
      <w:tr>
        <w:trPr/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3824253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参照完整性</w:t>
            </w:r>
          </w:p>
        </w:tc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17C787C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订单商品必须可回连订单头与商品维度</w:t>
            </w:r>
          </w:p>
        </w:tc>
      </w:tr>
      <w:tr>
        <w:trPr/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E6AF60C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值域</w:t>
            </w:r>
          </w:p>
        </w:tc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FB8BFF7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价格与运费非负；下单时间非法即隔离</w:t>
            </w:r>
          </w:p>
        </w:tc>
      </w:tr>
      <w:tr>
        <w:trPr/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B47671B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业务逻辑</w:t>
            </w:r>
          </w:p>
        </w:tc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22E6DC1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送达时间不得早于下单时间；延误率不超过阈值</w:t>
            </w:r>
          </w:p>
        </w:tc>
      </w:tr>
      <w:tr>
        <w:trPr/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1D9A9C9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财务勾稽</w:t>
            </w:r>
          </w:p>
        </w:tc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882CB86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支付总额与商品加运费差异订单占比受控；GMV 与明细严格对账</w:t>
            </w:r>
          </w:p>
        </w:tc>
      </w:tr>
    </w:tbl>
    <w:p w14:paraId="4862C68F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配套隔离区机制：order_id 为空或下单时间非法的记录进入 quality.quarantine_orders 并标记拒绝原因，不进事实表但全程可溯。</w:t>
      </w:r>
    </w:p>
    <w:p w14:paraId="58551E03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bookmarkStart w:id="16" w:name="s5-4"/>
      <w:r>
        <w:rPr>
          <w:rFonts w:hint="eastAsia" w:ascii="SimHei" w:hAnsi="SimHei" w:eastAsia="SimHei" w:cs="SimHei"/>
          <w:b w:val="1"/>
          <w:color w:val="1f3a5f"/>
          <w:sz w:val="28"/>
        </w:rPr>
        <w:t>5.4 测试体系</w:t>
      </w:r>
      <w:bookmarkEnd w:id="16"/>
    </w:p>
    <w:p w14:paraId="17CB0992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tests/ 目录下 11 个 pytest 用例，用合成小数据驱动 DWD、DWS、ADS 全链路，验证的是「转换契约」而非「能跑通」：</w:t>
      </w:r>
    </w:p>
    <w:p w14:paraId="1D751F1E">
      <w:pPr>
        <w:numPr>
          <w:ilvl w:val="0"/>
          <w:numId w:val="3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非法时间戳订单必须进隔离区且不进事实表；</w:t>
      </w:r>
    </w:p>
    <w:p w14:paraId="578E77E5">
      <w:pPr>
        <w:numPr>
          <w:ilvl w:val="0"/>
          <w:numId w:val="3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一客多单必须在客户维度去重；</w:t>
      </w:r>
    </w:p>
    <w:p w14:paraId="09FE7754">
      <w:pPr>
        <w:numPr>
          <w:ilvl w:val="0"/>
          <w:numId w:val="3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重复评价必须去重；</w:t>
      </w:r>
    </w:p>
    <w:p w14:paraId="6D1191D3">
      <w:pPr>
        <w:numPr>
          <w:ilvl w:val="0"/>
          <w:numId w:val="3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订单宽表 GMV 必须与明细严格勾稽；</w:t>
      </w:r>
    </w:p>
    <w:p w14:paraId="1D48DB7C">
      <w:pPr>
        <w:numPr>
          <w:ilvl w:val="0"/>
          <w:numId w:val="3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RFM 快照日必须取数据内最大时间而非系统当前时间；</w:t>
      </w:r>
    </w:p>
    <w:p w14:paraId="5611B217">
      <w:pPr>
        <w:numPr>
          <w:ilvl w:val="0"/>
          <w:numId w:val="3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干净数据上质量门禁必须全绿。</w:t>
      </w:r>
    </w:p>
    <w:p w14:paraId="02A98C99">
      <w:pPr>
        <w:spacing w:before="160" w:after="160" w:line="408"/>
        <w:ind w:left="160" w:right="160" w:firstLine="480"/>
        <w:jc w:val="both"/>
        <w:rPr>
          <w:color w:val="2c2c2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2c2c2a"/>
          <w:sz w:val="24"/>
        </w:rPr>
        <w:t>测试过程中实际发现并修复了两个真实缺陷：质量判空逻辑在分母为 0 时会把「无样本可校验」误判为失败；RFM 快照日口径曾被错误理解。这正是契约测试的价值。</w:t>
      </w:r>
    </w:p>
    <w:p w14:paraId="07267556">
      <w:pPr>
        <w:pStyle w:val="000006"/>
        <w:keepNext w:val="1"/>
        <w:keepLines w:val="1"/>
        <w:pBdr>
          <w:bottom w:val="single" w:color="1f3a5f" w:sz="16" w:space="6"/>
        </w:pBdr>
        <w:spacing w:before="360" w:beforeAutospacing="1" w:after="360" w:afterAutospacing="1" w:line="408"/>
        <w:ind w:left="360" w:right="360"/>
        <w:outlineLvl w:val="0"/>
        <w:rPr>
          <w:color w:val="1f3a5f"/>
          <w:kern w:val="44"/>
          <w:sz w:val="44"/>
          <w:szCs w:val="44"/>
        </w:rPr>
      </w:pPr>
      <w:bookmarkStart w:id="17" w:name="section-6"/>
      <w:r>
        <w:rPr>
          <w:rFonts w:hint="eastAsia" w:ascii="SimHei" w:hAnsi="SimHei" w:eastAsia="SimHei" w:cs="SimHei"/>
          <w:b w:val="1"/>
          <w:color w:val="1f3a5f"/>
          <w:sz w:val="32"/>
        </w:rPr>
        <w:t>六、数据质量治理实践：一次真实的口径修正</w:t>
      </w:r>
      <w:bookmarkEnd w:id="17"/>
    </w:p>
    <w:p w14:paraId="4594CB02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首次运行时，「支付金额勾稽」校验报出 1,160 笔订单（1.17%）金额不一致。逐层下钻后发现：其中 775 笔是状态为 canceled / unavailable / created 的单据，没有商品行但存在支付流水（预付与退款场景），直接全域勾稽会把业务事实误报为数据错误。</w:t>
      </w:r>
    </w:p>
    <w:p w14:paraId="1831ABAF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最终处理方式分三步：</w:t>
      </w:r>
    </w:p>
    <w:p w14:paraId="4E494E64">
      <w:pPr>
        <w:numPr>
          <w:ilvl w:val="0"/>
          <w:numId w:val="4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将勾稽校验的口径限定为「确实有商品行的订单」，修正后异常率 0.39%，低于 0.5% 阈值；</w:t>
      </w:r>
    </w:p>
    <w:p w14:paraId="7B4FE44B">
      <w:pPr>
        <w:numPr>
          <w:ilvl w:val="0"/>
          <w:numId w:val="4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新增「无商品订单占比」独立断言（实测 0.78%，阈值 1.5%），把这类单据从「异常」重新定义为「受监控的业务现象」；</w:t>
      </w:r>
    </w:p>
    <w:p w14:paraId="5CCB7B71">
      <w:pPr>
        <w:numPr>
          <w:ilvl w:val="0"/>
          <w:numId w:val="4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校准过程与理由全部以注释形式写在 SQL 内，保证后来者可理解、可复核。</w:t>
      </w:r>
    </w:p>
    <w:p w14:paraId="5F061FDF">
      <w:pPr>
        <w:spacing w:before="160" w:after="160" w:line="408"/>
        <w:ind w:left="160" w:right="160" w:firstLine="480"/>
        <w:jc w:val="both"/>
        <w:rPr>
          <w:color w:val="2c2c2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2c2c2a"/>
          <w:sz w:val="24"/>
        </w:rPr>
        <w:t>这个过程体现了本项目对数据质量的基本态度：阈值必须来自对数据的理解，而不是拍脑袋；每一次校准都要留下证据链。</w:t>
      </w:r>
    </w:p>
    <w:p w14:paraId="3475B859">
      <w:pPr>
        <w:pStyle w:val="000006"/>
        <w:keepNext w:val="1"/>
        <w:keepLines w:val="1"/>
        <w:pBdr>
          <w:bottom w:val="single" w:color="1f3a5f" w:sz="16" w:space="6"/>
        </w:pBdr>
        <w:spacing w:before="360" w:beforeAutospacing="1" w:after="360" w:afterAutospacing="1" w:line="408"/>
        <w:ind w:left="360" w:right="360"/>
        <w:outlineLvl w:val="0"/>
        <w:rPr>
          <w:color w:val="1f3a5f"/>
          <w:kern w:val="44"/>
          <w:sz w:val="44"/>
          <w:szCs w:val="44"/>
        </w:rPr>
      </w:pPr>
      <w:bookmarkStart w:id="18" w:name="section-7"/>
      <w:r>
        <w:rPr>
          <w:rFonts w:hint="eastAsia" w:ascii="SimHei" w:hAnsi="SimHei" w:eastAsia="SimHei" w:cs="SimHei"/>
          <w:b w:val="1"/>
          <w:color w:val="1f3a5f"/>
          <w:sz w:val="32"/>
        </w:rPr>
        <w:t>七、分析成果与业务洞察</w:t>
      </w:r>
      <w:bookmarkEnd w:id="18"/>
    </w:p>
    <w:p w14:paraId="0810B938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bookmarkStart w:id="19" w:name="s7-1"/>
      <w:r>
        <w:rPr>
          <w:rFonts w:hint="eastAsia" w:ascii="SimHei" w:hAnsi="SimHei" w:eastAsia="SimHei" w:cs="SimHei"/>
          <w:b w:val="1"/>
          <w:color w:val="1f3a5f"/>
          <w:sz w:val="28"/>
        </w:rPr>
        <w:t>7.1 总体经营指标</w:t>
      </w:r>
      <w:bookmarkEnd w:id="19"/>
    </w:p>
    <w:tbl>
      <w:tblPr>
        <w:tblW w:w="8306" w:type="dxa"/>
        <w:shd w:color="2c2c2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3B2572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指标</w:t>
            </w:r>
          </w:p>
        </w:tc>
        <w:tc>
          <w:tcPr>
            <w:tcW w:w="2076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5B753C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数值</w:t>
            </w:r>
          </w:p>
        </w:tc>
        <w:tc>
          <w:tcPr>
            <w:tcW w:w="2076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8201F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指标</w:t>
            </w:r>
          </w:p>
        </w:tc>
        <w:tc>
          <w:tcPr>
            <w:tcW w:w="2076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63B10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数值</w:t>
            </w:r>
          </w:p>
        </w:tc>
      </w:tr>
      <w:tr>
        <w:trPr/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B5CDAB6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累计 GMV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B2EABDE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R$ 13,591,643.70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B345348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客单价 AOV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7B044C8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R$ 136.68</w:t>
            </w:r>
          </w:p>
        </w:tc>
      </w:tr>
      <w:tr>
        <w:trPr/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CF92173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订单量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AD4FC92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99,441（已送达 97.0%）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2237516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客户数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3FBB702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96,096</w:t>
            </w:r>
          </w:p>
        </w:tc>
      </w:tr>
      <w:tr>
        <w:trPr/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922B63D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复购率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CA28FAE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3.06%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1A9FC63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ARPU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E06F630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R$ 142.23</w:t>
            </w:r>
          </w:p>
        </w:tc>
      </w:tr>
      <w:tr>
        <w:trPr/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19E0D5B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平均配送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3DF69DF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12.5 天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AF4D052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延误率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E7D70D9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8.11%</w:t>
            </w:r>
          </w:p>
        </w:tc>
      </w:tr>
      <w:tr>
        <w:trPr/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1F532A4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平均评分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FB0DB9D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4.09 / 5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54B2BBC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数据区间</w:t>
            </w:r>
          </w:p>
        </w:tc>
        <w:tc>
          <w:tcPr>
            <w:tcW w:w="2076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3357419">
            <w:pPr>
              <w:rPr>
                <w:color w:val="2c2c2a"/>
              </w:rPr>
            </w:pPr>
            <w:r>
              <w:rPr>
                <w:rFonts w:ascii="SimSun" w:hAnsi="SimSun" w:eastAsia="SimSun" w:cs="SimSun"/>
                <w:color w:val="2c2c2a"/>
                <w:sz w:val="21"/>
              </w:rPr>
              <w:t>2016-09 ~ 2018-10</w:t>
            </w:r>
          </w:p>
        </w:tc>
      </w:tr>
    </w:tbl>
    <w:p w14:paraId="1DA681DF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bookmarkStart w:id="20" w:name="s7-2"/>
      <w:r>
        <w:rPr>
          <w:rFonts w:hint="eastAsia" w:ascii="SimHei" w:hAnsi="SimHei" w:eastAsia="SimHei" w:cs="SimHei"/>
          <w:b w:val="1"/>
          <w:color w:val="1f3a5f"/>
          <w:sz w:val="28"/>
        </w:rPr>
        <w:t>7.2 核心洞察</w:t>
      </w:r>
      <w:bookmarkEnd w:id="20"/>
    </w:p>
    <w:p w14:paraId="54C773DC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洞察一：增长靠拉新，留存几乎为零。</w:t>
      </w:r>
      <w:r>
        <w:rPr>
          <w:rFonts w:hint="eastAsia" w:ascii="SimSun" w:hAnsi="SimSun" w:eastAsia="SimSun" w:cs="SimSun"/>
          <w:color w:val="2c2c2a"/>
          <w:sz w:val="24"/>
        </w:rPr>
        <w:t>复购率仅 3.06%，同期群 M+1 留存均值不足 0.5%，是典型的一次性流量型电商。对运营的直接含义是：预算应向首单转化与履约体验倾斜，而非复购激励。</w:t>
      </w:r>
    </w:p>
    <w:p w14:paraId="32BAED1D">
      <w:r>
        <w:rPr>
          <w:rFonts w:hint="eastAsia"/>
          <w:color w:val="888888"/>
          <w:sz w:val="18"/>
        </w:rPr>
        <w:t>[图片: images/03_cohort_retention.png]</w:t>
      </w:r>
    </w:p>
    <w:p w14:paraId="10DEB9B5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6e6d69"/>
          <w:sz w:val="20"/>
        </w:rPr>
        <w:t>图 1同期群留存率热力图（首购月 → 后续月）</w:t>
      </w:r>
      <w:r>
        <w:rPr>
          <w:rFonts w:hint="eastAsia" w:ascii="SimSun" w:hAnsi="SimSun" w:eastAsia="SimSun" w:cs="SimSun"/>
          <w:b w:val="1"/>
          <w:color w:val="2c2c2a"/>
          <w:sz w:val="24"/>
        </w:rPr>
        <w:t>洞察二：收入集中在近期首购人群。</w:t>
      </w:r>
      <w:r>
        <w:rPr>
          <w:rFonts w:hint="eastAsia" w:ascii="SimSun" w:hAnsi="SimSun" w:eastAsia="SimSun" w:cs="SimSun"/>
          <w:color w:val="2c2c2a"/>
          <w:sz w:val="24"/>
        </w:rPr>
        <w:t>RFM 分群中「重要挽留客户」（近期首购、单次购买）以 35.9% 的人数贡献 68.9% 的 GMV；「流失客户」占 42.7% 的人数但只贡献 16.7% 的 GMV。</w:t>
      </w:r>
    </w:p>
    <w:p w14:paraId="77D90FB9">
      <w:r>
        <w:rPr>
          <w:rFonts w:hint="eastAsia"/>
          <w:color w:val="888888"/>
          <w:sz w:val="18"/>
        </w:rPr>
        <w:t>[图片: images/02_rfm_segments.png]</w:t>
      </w:r>
    </w:p>
    <w:p w14:paraId="7AEC8EA3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6e6d69"/>
          <w:sz w:val="20"/>
        </w:rPr>
        <w:t>图 2RFM 客户分群的 GMV 贡献结构</w:t>
      </w:r>
      <w:r>
        <w:rPr>
          <w:rFonts w:hint="eastAsia" w:ascii="SimSun" w:hAnsi="SimSun" w:eastAsia="SimSun" w:cs="SimSun"/>
          <w:b w:val="1"/>
          <w:color w:val="2c2c2a"/>
          <w:sz w:val="24"/>
        </w:rPr>
        <w:t>洞察三：品类长尾明显。</w:t>
      </w:r>
      <w:r>
        <w:rPr>
          <w:rFonts w:hint="eastAsia" w:ascii="SimSun" w:hAnsi="SimSun" w:eastAsia="SimSun" w:cs="SimSun"/>
          <w:color w:val="2c2c2a"/>
          <w:sz w:val="24"/>
        </w:rPr>
        <w:t>72 个品类中前 17 个贡献 80% GMV，health_beauty、watches_gifts、bed_bath_table 居前三；头部集中度适中，选品策略有结构化空间。</w:t>
      </w:r>
    </w:p>
    <w:p w14:paraId="3ACCA869">
      <w:r>
        <w:rPr>
          <w:rFonts w:hint="eastAsia"/>
          <w:color w:val="888888"/>
          <w:sz w:val="18"/>
        </w:rPr>
        <w:t>[图片: images/05_category_pareto.png]</w:t>
      </w:r>
    </w:p>
    <w:p w14:paraId="21DBCF1F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6e6d69"/>
          <w:sz w:val="20"/>
        </w:rPr>
        <w:t>图 3品类帕累托曲线（前 20 品类）</w:t>
      </w:r>
      <w:r>
        <w:rPr>
          <w:rFonts w:hint="eastAsia" w:ascii="SimSun" w:hAnsi="SimSun" w:eastAsia="SimSun" w:cs="SimSun"/>
          <w:b w:val="1"/>
          <w:color w:val="2c2c2a"/>
          <w:sz w:val="24"/>
        </w:rPr>
        <w:t>洞察四：配送体验南北分化。</w:t>
      </w:r>
      <w:r>
        <w:rPr>
          <w:rFonts w:hint="eastAsia" w:ascii="SimSun" w:hAnsi="SimSun" w:eastAsia="SimSun" w:cs="SimSun"/>
          <w:color w:val="2c2c2a"/>
          <w:sz w:val="24"/>
        </w:rPr>
        <w:t>东北部州 AL（23.9%）、MA（19.5%）延误率是全国均值 8.11% 的 2 至 3 倍，而南部州 PR 仅 4.99%；配送时效与评分负相关明显，是体验优化的最高优先级。</w:t>
      </w:r>
    </w:p>
    <w:p w14:paraId="04DF3ADF">
      <w:r>
        <w:rPr>
          <w:rFonts w:hint="eastAsia"/>
          <w:color w:val="888888"/>
          <w:sz w:val="18"/>
        </w:rPr>
        <w:t>[图片: images/04_delivery_sla.png]</w:t>
      </w:r>
    </w:p>
    <w:p w14:paraId="1A1E473D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6e6d69"/>
          <w:sz w:val="20"/>
        </w:rPr>
        <w:t>图 4各州配送时效与延误率</w:t>
      </w:r>
      <w:r>
        <w:rPr>
          <w:rFonts w:hint="eastAsia" w:ascii="SimSun" w:hAnsi="SimSun" w:eastAsia="SimSun" w:cs="SimSun"/>
          <w:b w:val="1"/>
          <w:color w:val="2c2c2a"/>
          <w:sz w:val="24"/>
        </w:rPr>
        <w:t>洞察五：支付以信用卡为绝对主力。</w:t>
      </w:r>
      <w:r>
        <w:rPr>
          <w:rFonts w:hint="eastAsia" w:ascii="SimSun" w:hAnsi="SimSun" w:eastAsia="SimSun" w:cs="SimSun"/>
          <w:color w:val="2c2c2a"/>
          <w:sz w:val="24"/>
        </w:rPr>
        <w:t>信用卡占 74.7%、boleto 线下票据占 19.9%，「信用卡+优惠券」组合支付占 2.3%，分期支付普遍，结算策略有优化空间。</w:t>
      </w:r>
    </w:p>
    <w:p w14:paraId="5D62490C">
      <w:r>
        <w:rPr>
          <w:rFonts w:hint="eastAsia"/>
          <w:color w:val="888888"/>
          <w:sz w:val="18"/>
        </w:rPr>
        <w:t>[图片: images/06_payment_mix.png]</w:t>
      </w:r>
    </w:p>
    <w:p w14:paraId="345F22CE">
      <w:r>
        <w:rPr>
          <w:rFonts w:hint="eastAsia" w:ascii="SimSun" w:hAnsi="SimSun" w:eastAsia="SimSun" w:cs="SimSun"/>
          <w:color w:val="6e6d69"/>
          <w:sz w:val="20"/>
        </w:rPr>
        <w:t>图 5支付方式结构</w:t>
      </w:r>
      <w:r>
        <w:rPr>
          <w:rFonts w:hint="eastAsia"/>
          <w:color w:val="888888"/>
          <w:sz w:val="18"/>
        </w:rPr>
        <w:t>[图片: images/01_monthly_gmv.png]</w:t>
      </w:r>
    </w:p>
    <w:p w14:paraId="7E9DD71F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r>
        <w:rPr>
          <w:rFonts w:hint="eastAsia" w:ascii="SimSun" w:hAnsi="SimSun" w:eastAsia="SimSun" w:cs="SimSun"/>
          <w:color w:val="6e6d69"/>
          <w:sz w:val="20"/>
        </w:rPr>
        <w:t>图 6月度 GMV 与订单量趋势（剔除截断月份）</w:t>
      </w:r>
      <w:bookmarkStart w:id="21" w:name="s7-3"/>
      <w:r>
        <w:rPr>
          <w:rFonts w:hint="eastAsia" w:ascii="SimHei" w:hAnsi="SimHei" w:eastAsia="SimHei" w:cs="SimHei"/>
          <w:b w:val="1"/>
          <w:color w:val="1f3a5f"/>
          <w:sz w:val="28"/>
        </w:rPr>
        <w:t>7.3 交付物</w:t>
      </w:r>
      <w:bookmarkEnd w:id="21"/>
    </w:p>
    <w:p w14:paraId="77F4BBB3">
      <w:pPr>
        <w:numPr>
          <w:ilvl w:val="0"/>
          <w:numId w:val="5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reports/dashboard.html：自包含 HTML 看板（8 张 KPI 卡片、6 张图表、4 张明细表），零外部依赖，可直接投屏或发送；</w:t>
      </w:r>
    </w:p>
    <w:p w14:paraId="6A02A857">
      <w:pPr>
        <w:numPr>
          <w:ilvl w:val="0"/>
          <w:numId w:val="5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reports/data/*.csv：10 张 ADS 指标表导出，可直接二次分析；</w:t>
      </w:r>
    </w:p>
    <w:p w14:paraId="44103E69">
      <w:pPr>
        <w:numPr>
          <w:ilvl w:val="0"/>
          <w:numId w:val="5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reports/summary.json：结构化指标摘要，供自动化消费。</w:t>
      </w:r>
    </w:p>
    <w:p w14:paraId="66271695">
      <w:p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5AA97E0D">
      <w:pPr>
        <w:pStyle w:val="000006"/>
        <w:keepNext w:val="1"/>
        <w:keepLines w:val="1"/>
        <w:pBdr>
          <w:bottom w:val="single" w:color="1f3a5f" w:sz="16" w:space="6"/>
        </w:pBdr>
        <w:spacing w:before="360" w:beforeAutospacing="1" w:after="360" w:afterAutospacing="1" w:line="408"/>
        <w:ind w:left="360" w:right="360"/>
        <w:outlineLvl w:val="0"/>
        <w:rPr>
          <w:color w:val="1f3a5f"/>
          <w:kern w:val="44"/>
          <w:sz w:val="44"/>
          <w:szCs w:val="44"/>
        </w:rPr>
      </w:pPr>
      <w:bookmarkStart w:id="22" w:name="section-8"/>
      <w:r>
        <w:rPr>
          <w:rFonts w:hint="eastAsia" w:ascii="SimHei" w:hAnsi="SimHei" w:eastAsia="SimHei" w:cs="SimHei"/>
          <w:b w:val="1"/>
          <w:color w:val="1f3a5f"/>
          <w:sz w:val="32"/>
        </w:rPr>
        <w:t>八、项目价值</w:t>
      </w:r>
      <w:bookmarkEnd w:id="22"/>
    </w:p>
    <w:p w14:paraId="647D810D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8"/>
        </w:rPr>
        <w:t>8.1 方法论价值</w:t>
      </w:r>
    </w:p>
    <w:p w14:paraId="63DADF2E">
      <w:pPr>
        <w:numPr>
          <w:ilvl w:val="0"/>
          <w:numId w:val="6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一套可迁移的数仓范式</w:t>
      </w:r>
      <w:r>
        <w:rPr>
          <w:rFonts w:hint="eastAsia" w:ascii="SimSun" w:hAnsi="SimSun" w:eastAsia="SimSun" w:cs="SimSun"/>
          <w:color w:val="2c2c2a"/>
          <w:sz w:val="24"/>
        </w:rPr>
        <w:t>：分层模型、命名规范、审计表、水位线、隔离区均可直接迁移到 PostgreSQL / Spark / 云数仓，本项目在 DuckDB 上以最低成本验证了完整方法论；</w:t>
      </w:r>
    </w:p>
    <w:p w14:paraId="373C94F3">
      <w:pPr>
        <w:numPr>
          <w:ilvl w:val="0"/>
          <w:numId w:val="6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口径即资产</w:t>
      </w:r>
      <w:r>
        <w:rPr>
          <w:rFonts w:hint="eastAsia" w:ascii="SimSun" w:hAnsi="SimSun" w:eastAsia="SimSun" w:cs="SimSun"/>
          <w:color w:val="2c2c2a"/>
          <w:sz w:val="24"/>
        </w:rPr>
        <w:t>：所有指标口径（GMV、快照日、延误、复购）显式声明并写入文档与测试，解决了「同名指标不同数」的经典协作问题；</w:t>
      </w:r>
    </w:p>
    <w:p w14:paraId="445E6534">
      <w:pPr>
        <w:numPr>
          <w:ilvl w:val="0"/>
          <w:numId w:val="6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质量左移</w:t>
      </w:r>
      <w:r>
        <w:rPr>
          <w:rFonts w:hint="eastAsia" w:ascii="SimSun" w:hAnsi="SimSun" w:eastAsia="SimSun" w:cs="SimSun"/>
          <w:color w:val="2c2c2a"/>
          <w:sz w:val="24"/>
        </w:rPr>
        <w:t>：16 项断言在数据进入分析之前完成拦截，配合 CI 门禁，把「发现数据问题」的成本从汇报事故前移到管道运行时。</w:t>
      </w:r>
    </w:p>
    <w:p w14:paraId="74549EBA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8"/>
        </w:rPr>
        <w:t>8.2 业务价值</w:t>
      </w:r>
    </w:p>
    <w:p w14:paraId="55626074">
      <w:pPr>
        <w:numPr>
          <w:ilvl w:val="0"/>
          <w:numId w:val="7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沉淀 10 张可复用指标表，覆盖经营、客户、品类、履约、卖家五个主题，新报表需求可由 ADS 层直接取数；</w:t>
      </w:r>
    </w:p>
    <w:p w14:paraId="4C3D43DE">
      <w:pPr>
        <w:numPr>
          <w:ilvl w:val="0"/>
          <w:numId w:val="7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全链路 9 秒跑完，数据更新当天可出结论；</w:t>
      </w:r>
    </w:p>
    <w:p w14:paraId="6BCC6A33">
      <w:pPr>
        <w:numPr>
          <w:ilvl w:val="0"/>
          <w:numId w:val="7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看板自包含、可离线分发，减少临时取数沟通。</w:t>
      </w:r>
    </w:p>
    <w:p w14:paraId="1BC951BF">
      <w:pPr>
        <w:pStyle w:val="000007"/>
        <w:keepNext w:val="1"/>
        <w:keepLines w:val="1"/>
        <w:spacing w:before="280" w:beforeAutospacing="1" w:after="280" w:afterAutospacing="1" w:line="408"/>
        <w:ind w:left="280" w:right="280"/>
        <w:outlineLvl w:val="1"/>
        <w:rPr>
          <w:color w:val="1f3a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f3a5f"/>
          <w:sz w:val="28"/>
        </w:rPr>
        <w:t>8.3 个人价值</w:t>
      </w:r>
    </w:p>
    <w:p w14:paraId="614EB807">
      <w:pPr>
        <w:spacing w:before="160" w:after="160" w:line="408"/>
        <w:ind w:left="160" w:right="160" w:firstLine="480"/>
        <w:jc w:val="both"/>
        <w:rPr>
          <w:color w:val="2c2c2a"/>
        </w:r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2c2c2a"/>
          <w:sz w:val="24"/>
        </w:rPr>
        <w:t>完整走通了「需求拆解 → 数据探查 → 建模设计 → SQL 开发 → 质量治理 → 工程封装 → 分析呈现」的全链路，且每一步都有可检验的产物，而非停留在概念层面。</w:t>
      </w:r>
    </w:p>
    <w:p w14:paraId="33222B0C">
      <w:pPr>
        <w:pStyle w:val="000006"/>
        <w:keepNext w:val="1"/>
        <w:keepLines w:val="1"/>
        <w:pBdr>
          <w:bottom w:val="single" w:color="1f3a5f" w:sz="16" w:space="6"/>
        </w:pBdr>
        <w:spacing w:before="360" w:beforeAutospacing="1" w:after="360" w:afterAutospacing="1" w:line="408"/>
        <w:ind w:left="360" w:right="360"/>
        <w:outlineLvl w:val="0"/>
        <w:rPr>
          <w:color w:val="1f3a5f"/>
          <w:kern w:val="44"/>
          <w:sz w:val="44"/>
          <w:szCs w:val="44"/>
        </w:rPr>
      </w:pPr>
      <w:bookmarkStart w:id="23" w:name="section-9"/>
      <w:r>
        <w:rPr>
          <w:rFonts w:hint="eastAsia" w:ascii="SimHei" w:hAnsi="SimHei" w:eastAsia="SimHei" w:cs="SimHei"/>
          <w:b w:val="1"/>
          <w:color w:val="1f3a5f"/>
          <w:sz w:val="32"/>
        </w:rPr>
        <w:t>九、个人职责与贡献</w:t>
      </w:r>
      <w:bookmarkEnd w:id="23"/>
    </w:p>
    <w:p w14:paraId="08A21CB4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本项目由本人独立完成，具体承担以下工作：</w:t>
      </w:r>
    </w:p>
    <w:tbl>
      <w:tblPr>
        <w:tblW w:w="8306" w:type="dxa"/>
        <w:shd w:color="2c2c2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DB7AF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阶段</w:t>
            </w:r>
          </w:p>
        </w:tc>
        <w:tc>
          <w:tcPr>
            <w:tcW w:w="4153" w:type="dxa"/>
            <w:tcBorders>
              <w:top w:val="single" w:color="b9bfc9" w:sz="4"/>
              <w:left w:val="single" w:color="b9bfc9" w:sz="4"/>
              <w:bottom w:val="single" w:color="b9bfc9" w:sz="4"/>
              <w:right w:val="single" w:color="b9bfc9" w:sz="4"/>
            </w:tcBorders>
            <w:shd w:val="clear" w:fill="1f3a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828044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SimSun" w:hAnsi="SimSun" w:eastAsia="SimSun" w:cs="SimSun"/>
                <w:b w:val="1"/>
                <w:color w:val="ffffff"/>
                <w:sz w:val="21"/>
              </w:rPr>
              <w:t>个人贡献</w:t>
            </w:r>
          </w:p>
        </w:tc>
      </w:tr>
      <w:tr>
        <w:trPr/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8C9ADC8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需求与规划</w:t>
            </w:r>
          </w:p>
        </w:tc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1B5778D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定义项目范围与技术目标，确定「数仓 + 质量 + 分析看板」三位一体的方案</w:t>
            </w:r>
          </w:p>
        </w:tc>
      </w:tr>
      <w:tr>
        <w:trPr/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D3DDF12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数据工程</w:t>
            </w:r>
          </w:p>
        </w:tc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7B1C2F7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评估并选定 GitHub 开源数据源，实现带指纹校验与双通道容灾的取数脚本</w:t>
            </w:r>
          </w:p>
        </w:tc>
      </w:tr>
      <w:tr>
        <w:trPr/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3104254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架构设计</w:t>
            </w:r>
          </w:p>
        </w:tc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CF0417A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选型 DuckDB 列存引擎，设计四层数仓结构、审计表与水位线机制</w:t>
            </w:r>
          </w:p>
        </w:tc>
      </w:tr>
      <w:tr>
        <w:trPr/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87041EC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数仓建模</w:t>
            </w:r>
          </w:p>
        </w:tc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C06BEA4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完成 4 维度 4 事实的星型模型设计，识别并解决「一客多单」「重复评价」两个关键口径问题</w:t>
            </w:r>
          </w:p>
        </w:tc>
      </w:tr>
      <w:tr>
        <w:trPr/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C304616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SQL 开发</w:t>
            </w:r>
          </w:p>
        </w:tc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D4C484A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独立编写全部 6 个分层 SQL 文件，覆盖窗口函数、递归 CTE、行转列、分位数、勾稽对账等进阶特性</w:t>
            </w:r>
          </w:p>
        </w:tc>
      </w:tr>
      <w:tr>
        <w:trPr/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9F4C8C5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质量治理</w:t>
            </w:r>
          </w:p>
        </w:tc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9876E84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设计 16 项质量断言与隔离区机制，主导「支付勾稽口径」的下钻与校准</w:t>
            </w:r>
          </w:p>
        </w:tc>
      </w:tr>
      <w:tr>
        <w:trPr/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ECE004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测试</w:t>
            </w:r>
          </w:p>
        </w:tc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0D4465A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编写 11 个转换契约测试用例，测试过程中定位并修复 2 个真实缺陷</w:t>
            </w:r>
          </w:p>
        </w:tc>
      </w:tr>
      <w:tr>
        <w:trPr/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102A5D9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分析与呈现</w:t>
            </w:r>
          </w:p>
        </w:tc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7260C93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完成 RFM、同期群留存、品类帕累托、配送 SLA、卖家分层五个主题分析，产出自包含看板</w:t>
            </w:r>
          </w:p>
        </w:tc>
      </w:tr>
      <w:tr>
        <w:trPr/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E31D534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文档</w:t>
            </w:r>
          </w:p>
        </w:tc>
        <w:tc>
          <w:tcPr>
            <w:tcW w:w="4153" w:type="dxa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val="clear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883A0CC">
            <w:pPr>
              <w:rPr>
                <w:color w:val="2c2c2a"/>
              </w:rPr>
            </w:pPr>
            <w:r>
              <w:rPr>
                <w:rFonts w:hint="eastAsia" w:ascii="SimSun" w:hAnsi="SimSun" w:eastAsia="SimSun" w:cs="SimSun"/>
                <w:color w:val="2c2c2a"/>
                <w:sz w:val="21"/>
              </w:rPr>
              <w:t>编写 README、数据字典、口径说明与本项目书</w:t>
            </w:r>
          </w:p>
        </w:tc>
      </w:tr>
    </w:tbl>
    <w:p w14:paraId="41A236C2">
      <w:p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704C4E50">
      <w:pPr>
        <w:pStyle w:val="000006"/>
        <w:keepNext w:val="1"/>
        <w:keepLines w:val="1"/>
        <w:pBdr>
          <w:bottom w:val="single" w:color="1f3a5f" w:sz="16" w:space="6"/>
        </w:pBdr>
        <w:spacing w:before="360" w:beforeAutospacing="1" w:after="360" w:afterAutospacing="1" w:line="408"/>
        <w:ind w:left="360" w:right="360"/>
        <w:outlineLvl w:val="0"/>
        <w:rPr>
          <w:color w:val="1f3a5f"/>
          <w:kern w:val="44"/>
          <w:sz w:val="44"/>
          <w:szCs w:val="44"/>
        </w:rPr>
      </w:pPr>
      <w:bookmarkStart w:id="24" w:name="section-10"/>
      <w:r>
        <w:rPr>
          <w:rFonts w:hint="eastAsia" w:ascii="SimHei" w:hAnsi="SimHei" w:eastAsia="SimHei" w:cs="SimHei"/>
          <w:b w:val="1"/>
          <w:color w:val="1f3a5f"/>
          <w:sz w:val="32"/>
        </w:rPr>
        <w:t>十、后续迭代规划</w:t>
      </w:r>
      <w:bookmarkEnd w:id="24"/>
    </w:p>
    <w:p w14:paraId="29351592">
      <w:pPr>
        <w:numPr>
          <w:ilvl w:val="0"/>
          <w:numId w:val="8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增量装载</w:t>
      </w:r>
      <w:r>
        <w:rPr>
          <w:rFonts w:hint="eastAsia" w:ascii="SimSun" w:hAnsi="SimSun" w:eastAsia="SimSun" w:cs="SimSun"/>
          <w:color w:val="2c2c2a"/>
          <w:sz w:val="24"/>
        </w:rPr>
        <w:t>：基于 meta.watermarks 实现月度增量模拟，替代全量刷新；</w:t>
      </w:r>
    </w:p>
    <w:p w14:paraId="06223B4F">
      <w:pPr>
        <w:numPr>
          <w:ilvl w:val="0"/>
          <w:numId w:val="8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调度编排</w:t>
      </w:r>
      <w:r>
        <w:rPr>
          <w:rFonts w:hint="eastAsia" w:ascii="SimSun" w:hAnsi="SimSun" w:eastAsia="SimSun" w:cs="SimSun"/>
          <w:color w:val="2c2c2a"/>
          <w:sz w:val="24"/>
        </w:rPr>
        <w:t>：接入 Airflow 或 Dagster，实现依赖调度与失败重试告警；</w:t>
      </w:r>
    </w:p>
    <w:p w14:paraId="7CB8CF0B">
      <w:pPr>
        <w:numPr>
          <w:ilvl w:val="0"/>
          <w:numId w:val="8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建模工具化</w:t>
      </w:r>
      <w:r>
        <w:rPr>
          <w:rFonts w:hint="eastAsia" w:ascii="SimSun" w:hAnsi="SimSun" w:eastAsia="SimSun" w:cs="SimSun"/>
          <w:color w:val="2c2c2a"/>
          <w:sz w:val="24"/>
        </w:rPr>
        <w:t>：将 dwd / dws 迁移到 dbt，获得血缘管理与文档自动生成；</w:t>
      </w:r>
    </w:p>
    <w:p w14:paraId="1855EDAB">
      <w:pPr>
        <w:numPr>
          <w:ilvl w:val="0"/>
          <w:numId w:val="8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CI 集成</w:t>
      </w:r>
      <w:r>
        <w:rPr>
          <w:rFonts w:hint="eastAsia" w:ascii="SimSun" w:hAnsi="SimSun" w:eastAsia="SimSun" w:cs="SimSun"/>
          <w:color w:val="2c2c2a"/>
          <w:sz w:val="24"/>
        </w:rPr>
        <w:t>：GitHub Actions 上实现「测试 + 质量门禁」双卡点，质量不达标自动阻断合并；</w:t>
      </w:r>
    </w:p>
    <w:p w14:paraId="50662098">
      <w:pPr>
        <w:numPr>
          <w:ilvl w:val="0"/>
          <w:numId w:val="8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BI 升级</w:t>
      </w:r>
      <w:r>
        <w:rPr>
          <w:rFonts w:hint="eastAsia" w:ascii="SimSun" w:hAnsi="SimSun" w:eastAsia="SimSun" w:cs="SimSun"/>
          <w:color w:val="2c2c2a"/>
          <w:sz w:val="24"/>
        </w:rPr>
        <w:t>：看板接入 Superset / Metabase，实现交互式钻取；</w:t>
      </w:r>
    </w:p>
    <w:p w14:paraId="3E90BD5E">
      <w:pPr>
        <w:numPr>
          <w:ilvl w:val="0"/>
          <w:numId w:val="8"/>
        </w:numPr>
        <w:pBdr>
          <w:left w:space="30"/>
        </w:pBdr>
        <w:spacing w:before="60" w:after="60" w:line="408"/>
        <w:ind w:left="60" w:right="60"/>
        <w:jc w:val="both"/>
        <w:rPr>
          <w:color w:val="2c2c2a"/>
        </w:rPr>
      </w:pPr>
      <w:r>
        <w:rPr>
          <w:rFonts w:hint="eastAsia" w:ascii="SimSun" w:hAnsi="SimSun" w:eastAsia="SimSun" w:cs="SimSun"/>
          <w:b w:val="1"/>
          <w:color w:val="2c2c2a"/>
          <w:sz w:val="24"/>
        </w:rPr>
        <w:t>深度分析</w:t>
      </w:r>
      <w:r>
        <w:rPr>
          <w:rFonts w:hint="eastAsia" w:ascii="SimSun" w:hAnsi="SimSun" w:eastAsia="SimSun" w:cs="SimSun"/>
          <w:color w:val="2c2c2a"/>
          <w:sz w:val="24"/>
        </w:rPr>
        <w:t>：基于品类与卖家数据构建推荐与选品模型，向预测分析延伸。</w:t>
      </w:r>
    </w:p>
    <w:p w14:paraId="5CD8D94F">
      <w:p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4C950EBB">
      <w:pPr>
        <w:pStyle w:val="000006"/>
        <w:keepNext w:val="1"/>
        <w:keepLines w:val="1"/>
        <w:pBdr>
          <w:bottom w:val="single" w:color="1f3a5f" w:sz="16" w:space="6"/>
        </w:pBdr>
        <w:spacing w:before="360" w:beforeAutospacing="1" w:after="360" w:afterAutospacing="1" w:line="408"/>
        <w:ind w:left="360" w:right="360"/>
        <w:outlineLvl w:val="0"/>
        <w:rPr>
          <w:color w:val="1f3a5f"/>
          <w:kern w:val="44"/>
          <w:sz w:val="44"/>
          <w:szCs w:val="44"/>
        </w:rPr>
      </w:pPr>
      <w:bookmarkStart w:id="25" w:name="section-11"/>
      <w:r>
        <w:rPr>
          <w:rFonts w:hint="eastAsia" w:ascii="SimHei" w:hAnsi="SimHei" w:eastAsia="SimHei" w:cs="SimHei"/>
          <w:b w:val="1"/>
          <w:color w:val="1f3a5f"/>
          <w:sz w:val="32"/>
        </w:rPr>
        <w:t>附录：可复现说明</w:t>
      </w:r>
      <w:bookmarkEnd w:id="2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6ce" w:sz="4"/>
              <w:left w:val="single" w:color="d9d6ce" w:sz="4"/>
              <w:bottom w:val="single" w:color="d9d6ce" w:sz="4"/>
              <w:right w:val="single" w:color="d9d6ce" w:sz="4"/>
            </w:tcBorders>
            <w:shd w:val="clear" w:fill="f4f3ee"/>
            <w:vAlign w:val="center"/>
          </w:tcPr>
          <w:p w14:paraId="54A22E55">
            <w:pPr>
              <w:rPr>
                <w:color w:val="2c2c2a"/>
              </w:rPr>
            </w:pPr>
            <w:r>
              <w:rPr>
                <w:rFonts w:hint="eastAsia" w:ascii="Consolas" w:hAnsi="Consolas" w:eastAsia="Consolas" w:cs="Consolas"/>
                <w:color w:val="2c2c2a"/>
                <w:sz w:val="19"/>
              </w:rPr>
              <w:t>make setup   # 创建环境并安装依赖make fetch   # 从 GitHub 拉取开源数据（sha256 校验）make all     # ETL -&gt; 建模 -&gt; 指标 -&gt; 质量门禁 -&gt; 看板make test    # 运行 11 个转换契约测试</w:t>
            </w:r>
          </w:p>
        </w:tc>
      </w:tr>
    </w:tbl>
    <w:p w14:paraId="74E1F1A6">
      <w:pPr>
        <w:spacing w:before="160" w:after="160" w:line="408"/>
        <w:ind w:left="160" w:right="160" w:firstLine="480"/>
        <w:jc w:val="both"/>
        <w:rPr>
          <w:color w:val="2c2c2a"/>
        </w:rPr>
      </w:pPr>
      <w:r>
        <w:rPr>
          <w:rFonts w:hint="eastAsia" w:ascii="SimSun" w:hAnsi="SimSun" w:eastAsia="SimSun" w:cs="SimSun"/>
          <w:color w:val="2c2c2a"/>
          <w:sz w:val="24"/>
        </w:rPr>
        <w:t>仓库地址：github.com/DWJ308/NEW_STAR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7f5f0"/>
            <w:vAlign w:val="center"/>
          </w:tcPr>
          <w:p w14:paraId="2034156B">
            <w:pPr>
              <w:jc w:val="left"/>
              <w:rPr>
                <w:color w:val="6e6d69"/>
              </w:rPr>
            </w:pPr>
            <w:r>
              <w:rPr>
                <w:rFonts w:hint="eastAsia" w:ascii="SimSun" w:hAnsi="SimSun" w:eastAsia="SimSun" w:cs="SimSun"/>
                <w:color w:val="6e6d69"/>
                <w:sz w:val="19"/>
              </w:rPr>
              <w:t>说明：本项目书全部经营指标均由 NEW_STAR 管道从开源数据集真实计算得出，运行审计见 meta.pipeline_runs，可依据附录命令完整复现。</w:t>
            </w:r>
          </w:p>
        </w:tc>
      </w:tr>
    </w:tbl>
    <w:p w14:paraId="38D9A4A1">
      <w:pPr>
        <w:sectPr>
          <w:headerReference r:id="rId5" w:type="default"/>
          <w:footerReference r:id="rId6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5B21C91E"/>
    <w:sectPr>
      <w:headerReference r:id="rId5" w:type="default"/>
      <w:footerReference r:id="rId6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A85F55B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6AA7A674">
    <w:pPr>
      <w:jc w:val="center"/>
    </w:pPr>
    <w:r>
      <w:rPr>
        <w:rFonts w:hint="eastAsia"/>
      </w:rPr>
      <w:t>NEW_STAR 电商数据仓库与分析平台项目书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num w:numId="7">
    <w:abstractNumId w:val="7"/>
  </w:num>
  <w:num w:numId="4">
    <w:abstractNumId w:val="5"/>
  </w:num>
  <w:num w:numId="3">
    <w:abstractNumId w:val="1"/>
  </w:num>
  <w:num w:numId="6">
    <w:abstractNumId w:val="6"/>
  </w:num>
  <w:num w:numId="8">
    <w:abstractNumId w:val="2"/>
  </w:num>
  <w:num w:numId="1">
    <w:abstractNumId w:val="4"/>
  </w:num>
  <w:num w:numId="2">
    <w:abstractNumId w:val="3"/>
  </w:num>
  <w:num w:numId="5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Indent 2" w:semiHidden="1" w:unhideWhenUsed="1"/>
    <w:lsdException w:name="endnote text" w:semiHidden="1" w:unhideWhenUsed="1"/>
    <w:lsdException w:name="annotation reference" w:semiHidden="1" w:unhideWhenUsed="1"/>
    <w:lsdException w:name="toc 9" w:uiPriority="39" w:semiHidden="1" w:unhideWhenUsed="1"/>
    <w:lsdException w:name="index 3" w:semiHidden="1" w:unhideWhenUsed="1"/>
    <w:lsdException w:name="Block Text" w:semiHidden="1" w:unhideWhenUsed="1"/>
    <w:lsdException w:name="endnote reference" w:semiHidden="1" w:unhideWhenUsed="1"/>
    <w:lsdException w:name="index 8" w:semiHidden="1" w:unhideWhenUsed="1"/>
    <w:lsdException w:name="List Number 2" w:semiHidden="1" w:unhideWhenUsed="1"/>
    <w:lsdException w:name="index heading" w:semiHidden="1" w:unhideWhenUsed="1"/>
    <w:lsdException w:name="List Bullet 3" w:semiHidden="1" w:unhideWhenUsed="1"/>
    <w:lsdException w:name="Title" w:uiPriority="10" w:qFormat="1"/>
    <w:lsdException w:name="heading 4" w:uiPriority="9" w:semiHidden="1" w:unhideWhenUsed="1" w:qFormat="1"/>
    <w:lsdException w:name="List Continue 2" w:semiHidden="1" w:unhideWhenUsed="1"/>
    <w:lsdException w:name="envelope address" w:semiHidden="1" w:unhideWhenUsed="1"/>
    <w:lsdException w:name="toc 8" w:uiPriority="39" w:semiHidden="1" w:unhideWhenUsed="1"/>
    <w:lsdException w:name="Body Text First Indent 2" w:semiHidden="1" w:unhideWhenUsed="1"/>
    <w:lsdException w:name="index 5" w:semiHidden="1" w:unhideWhenUsed="1"/>
    <w:lsdException w:name="page number" w:semiHidden="1" w:unhideWhenUsed="1"/>
    <w:lsdException w:name="List 2" w:semiHidden="1" w:unhideWhenUsed="1"/>
    <w:lsdException w:name="header" w:semiHidden="1" w:unhideWhenUsed="1"/>
    <w:lsdException w:name="heading 9" w:uiPriority="9" w:semiHidden="1" w:unhideWhenUsed="1" w:qFormat="1"/>
    <w:lsdException w:name="toc 3" w:uiPriority="39" w:semiHidden="1" w:unhideWhenUsed="1"/>
    <w:lsdException w:name="Body Text" w:semiHidden="1" w:unhideWhenUsed="1"/>
    <w:lsdException w:name="Body Text 3" w:semiHidden="1" w:unhideWhenUsed="1"/>
    <w:lsdException w:name="Note Heading" w:semiHidden="1" w:unhideWhenUsed="1"/>
    <w:lsdException w:name="Closing" w:semiHidden="1" w:unhideWhenUsed="1"/>
    <w:lsdException w:name="index 4" w:semiHidden="1" w:unhideWhenUsed="1"/>
    <w:lsdException w:name="List 5" w:semiHidden="1" w:unhideWhenUsed="1"/>
    <w:lsdException w:name="toa heading" w:semiHidden="1" w:unhideWhenUsed="1"/>
    <w:lsdException w:name="heading 8" w:uiPriority="9" w:semiHidden="1" w:unhideWhenUsed="1" w:qFormat="1"/>
    <w:lsdException w:name="List" w:semiHidden="1" w:unhideWhenUsed="1"/>
    <w:lsdException w:name="Hyperlink" w:semiHidden="1" w:unhideWhenUsed="1"/>
    <w:lsdException w:name="annotation text" w:semiHidden="1" w:unhideWhenUsed="1"/>
    <w:lsdException w:name="toc 2" w:uiPriority="39" w:semiHidden="1" w:unhideWhenUsed="1"/>
    <w:lsdException w:name="table of figures" w:semiHidden="1" w:unhideWhenUsed="1"/>
    <w:lsdException w:name="List Bullet 2" w:semiHidden="1" w:unhideWhenUsed="1"/>
    <w:lsdException w:name="heading 3" w:uiPriority="9" w:semiHidden="1" w:unhideWhenUsed="1" w:qFormat="1"/>
    <w:lsdException w:name="footnote reference" w:semiHidden="1" w:unhideWhenUsed="1"/>
    <w:lsdException w:name="List 4" w:semiHidden="1" w:unhideWhenUsed="1"/>
    <w:lsdException w:name="List Number 4" w:semiHidden="1" w:unhideWhenUsed="1"/>
    <w:lsdException w:name="List Continue 4" w:semiHidden="1" w:unhideWhenUsed="1"/>
    <w:lsdException w:name="Default Paragraph Font" w:uiPriority="1" w:semiHidden="1" w:unhideWhenUsed="1"/>
    <w:lsdException w:name="heading 6" w:uiPriority="9" w:semiHidden="1" w:unhideWhenUsed="1" w:qFormat="1"/>
    <w:lsdException w:name="FollowedHyperlink" w:semiHidden="1" w:unhideWhenUsed="1"/>
    <w:lsdException w:name="caption" w:uiPriority="35" w:semiHidden="1" w:unhideWhenUsed="1" w:qFormat="1"/>
    <w:lsdException w:name="Message Header" w:semiHidden="1" w:unhideWhenUsed="1"/>
    <w:lsdException w:name="heading 2" w:uiPriority="9" w:semiHidden="1" w:unhideWhenUsed="1" w:qFormat="1"/>
    <w:lsdException w:name="List Number" w:semiHidden="1" w:unhideWhenUsed="1"/>
    <w:lsdException w:name="index 1" w:semiHidden="1" w:unhideWhenUsed="1"/>
    <w:lsdException w:name="heading 1" w:uiPriority="9" w:qFormat="1"/>
    <w:lsdException w:name="List 3" w:semiHidden="1" w:unhideWhenUsed="1"/>
    <w:lsdException w:name="Body Text Indent" w:semiHidden="1" w:unhideWhenUsed="1"/>
    <w:lsdException w:name="toc 5" w:uiPriority="39" w:semiHidden="1" w:unhideWhenUsed="1"/>
    <w:lsdException w:name="Body Text First Indent" w:semiHidden="1" w:unhideWhenUsed="1"/>
    <w:lsdException w:name="footer" w:semiHidden="1" w:unhideWhenUsed="1"/>
    <w:lsdException w:name="toc 7" w:uiPriority="39" w:semiHidden="1" w:unhideWhenUsed="1"/>
    <w:lsdException w:name="List Number 3" w:semiHidden="1" w:unhideWhenUsed="1"/>
    <w:lsdException w:name="Body Text Indent 3" w:semiHidden="1" w:unhideWhenUsed="1"/>
    <w:lsdException w:name="Strong" w:uiPriority="22" w:qFormat="1"/>
    <w:lsdException w:name="Salutation" w:semiHidden="1" w:unhideWhenUsed="1"/>
    <w:lsdException w:name="table of authorities" w:semiHidden="1" w:unhideWhenUsed="1"/>
    <w:lsdException w:name="List Continue 3" w:semiHidden="1" w:unhideWhenUsed="1"/>
    <w:lsdException w:name="List Bullet 5" w:semiHidden="1" w:unhideWhenUsed="1"/>
    <w:lsdException w:name="Normal Indent" w:semiHidden="1" w:unhideWhenUsed="1"/>
    <w:lsdException w:name="List Number 5" w:semiHidden="1" w:unhideWhenUsed="1"/>
    <w:lsdException w:name="footnote text" w:semiHidden="1" w:unhideWhenUsed="1"/>
    <w:lsdException w:name="List Continue" w:semiHidden="1" w:unhideWhenUsed="1"/>
    <w:lsdException w:name="List Continue 5" w:semiHidden="1" w:unhideWhenUsed="1"/>
    <w:lsdException w:name="line number" w:semiHidden="1" w:unhideWhenUsed="1"/>
    <w:lsdException w:name="toc 6" w:uiPriority="39" w:semiHidden="1" w:unhideWhenUsed="1"/>
    <w:lsdException w:name="heading 5" w:uiPriority="9" w:semiHidden="1" w:unhideWhenUsed="1" w:qFormat="1"/>
    <w:lsdException w:name="envelope return" w:semiHidden="1" w:unhideWhenUsed="1"/>
    <w:lsdException w:name="Signature" w:semiHidden="1" w:unhideWhenUsed="1"/>
    <w:lsdException w:name="macro" w:semiHidden="1" w:unhideWhenUsed="1"/>
    <w:lsdException w:name="index 7" w:semiHidden="1" w:unhideWhenUsed="1"/>
    <w:lsdException w:name="List Bullet" w:semiHidden="1" w:unhideWhenUsed="1"/>
    <w:lsdException w:name="List Bullet 4" w:semiHidden="1" w:unhideWhenUsed="1"/>
    <w:lsdException w:name="index 2" w:semiHidden="1" w:unhideWhenUsed="1"/>
    <w:lsdException w:name="heading 7" w:uiPriority="9" w:semiHidden="1" w:unhideWhenUsed="1" w:qFormat="1"/>
    <w:lsdException w:name="toc 1" w:uiPriority="39" w:semiHidden="1" w:unhideWhenUsed="1"/>
    <w:lsdException w:name="Subtitle" w:uiPriority="11" w:qFormat="1"/>
    <w:lsdException w:name="toc 4" w:uiPriority="39" w:semiHidden="1" w:unhideWhenUsed="1"/>
    <w:lsdException w:name="index 6" w:semiHidden="1" w:unhideWhenUsed="1"/>
    <w:lsdException w:name="index 9" w:semiHidden="1" w:unhideWhenUsed="1"/>
    <w:lsdException w:name="Body Text 2" w:semiHidden="1" w:unhideWhenUsed="1"/>
    <w:lsdException w:name="Normal" w:uiPriority="0" w:qFormat="1"/>
    <w:lsdException w:name="Date" w:semiHidden="1" w:unhideWhenUsed="1"/>
  </w:latentStyles>
  <w:style w:type="paragraph" w:styleId="000005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6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7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6" Type="http://schemas.openxmlformats.org/officeDocument/2006/relationships/footer" Target="footer1.xml" /><Relationship Id="rId5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2026-10-19T11:27:24Z</dcterms:created>
  <dcterms:modified xsi:type="dcterms:W3CDTF">2026-10-19T11:27:24Z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"01a1521728e571729849a917ee29c4bf", "ReservedCode1": "", "ContentPropagator": "00119111010856365494821B355", "PropagateID": "01a1521728e571729849a917ee29c4bf", "ReservedCode2": ""}}</vt:lpwstr>
  </property>
</Properties>
</file>