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Library 格式说明: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09690" cy="31451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36"/>
          <w:szCs w:val="36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FFmpegUtil  为JNI方法JAVA调用类：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5269230" cy="32461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A区说明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A区对应的so文件 为CMakeList 自动生成，对应生成的so包在该目录下，该So包不可移动且不可删除，否则</w:t>
      </w:r>
      <w:r>
        <w:rPr>
          <w:rFonts w:hint="eastAsia"/>
          <w:b/>
          <w:bCs/>
          <w:sz w:val="36"/>
          <w:szCs w:val="36"/>
          <w:lang w:val="en-US" w:eastAsia="zh-CN"/>
        </w:rPr>
        <w:t>FFmpegUtil 将无法调用对应so库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42765" cy="5542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生成方式如下：点击Rebuild Rroject 即可自动生成，生成后直接运行app即可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59270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B区说明</w:t>
      </w:r>
    </w:p>
    <w:p>
      <w:pPr>
        <w:numPr>
          <w:ilvl w:val="0"/>
          <w:numId w:val="0"/>
        </w:num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b区对应的方法 为native-lib.cpp 中的代码，该方法与其对应，不可有误</w:t>
      </w:r>
      <w:r>
        <w:drawing>
          <wp:inline distT="0" distB="0" distL="114300" distR="114300">
            <wp:extent cx="5267325" cy="2908935"/>
            <wp:effectExtent l="0" t="0" r="952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b区新增方法如下：选中方法快捷键ALT+EBTER   cpp则会自动生成新的调用方法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487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4392295"/>
            <wp:effectExtent l="0" t="0" r="1079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Native-lib.cpp 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A区对应的方法 为JNI 已有的相关头文件库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B区对应的方法 为引入include-&gt;李飞.h头文件类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C区为include-&gt;NovaPushStreamAPI.h 中的指定方法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668905"/>
            <wp:effectExtent l="0" t="0" r="1079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CMakeList.txt 编译说明：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0975" cy="2828925"/>
            <wp:effectExtent l="0" t="0" r="1587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新增版本库说明：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新建对应版本库文件导入so库，在build.gradle中添加对应版本库名称即可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0975" cy="2505710"/>
            <wp:effectExtent l="0" t="0" r="158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E2CCC"/>
    <w:multiLevelType w:val="singleLevel"/>
    <w:tmpl w:val="22BE2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C64C9"/>
    <w:rsid w:val="65B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律</cp:lastModifiedBy>
  <dcterms:modified xsi:type="dcterms:W3CDTF">2020-01-07T01:49:18Z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