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EC6C" w14:textId="7F1C4AFE" w:rsidR="00441EED" w:rsidRDefault="00A966CB">
      <w:pPr>
        <w:pStyle w:val="Title"/>
      </w:pPr>
      <w:r>
        <w:t xml:space="preserve">Enhancing Member Retention and Administrative Efficiency with DXFactor's </w:t>
      </w:r>
      <w:r>
        <w:t xml:space="preserve"> </w:t>
      </w:r>
      <w:r w:rsidR="00587B86">
        <w:t>Click2Save</w:t>
      </w:r>
      <w:r>
        <w:t xml:space="preserve"> Solution</w:t>
      </w:r>
    </w:p>
    <w:p w14:paraId="02BFEC6D" w14:textId="77777777" w:rsidR="00441EED" w:rsidRDefault="00A966CB">
      <w:r>
        <w:t>Client: Fit Athletic | Industry: Fitness | Location: USA</w:t>
      </w:r>
    </w:p>
    <w:p w14:paraId="02BFEC6E" w14:textId="77777777" w:rsidR="00441EED" w:rsidRDefault="00A966CB">
      <w:pPr>
        <w:pStyle w:val="Heading1"/>
      </w:pPr>
      <w:r>
        <w:t>About the Client</w:t>
      </w:r>
    </w:p>
    <w:p w14:paraId="02BFEC6F" w14:textId="77777777" w:rsidR="00441EED" w:rsidRDefault="00A966CB">
      <w:r>
        <w:t xml:space="preserve">Fit Athletic is a premium fitness club dedicated to offering </w:t>
      </w:r>
      <w:r>
        <w:t>exceptional fitness experiences through state-of-the-art facilities, a wide range of fitness classes, and personalized services. The club aims to enhance the overall well-being of its members through innovative fitness solutions.</w:t>
      </w:r>
    </w:p>
    <w:p w14:paraId="02BFEC70" w14:textId="77777777" w:rsidR="00441EED" w:rsidRDefault="00A966CB">
      <w:pPr>
        <w:pStyle w:val="Heading1"/>
      </w:pPr>
      <w:bookmarkStart w:id="0" w:name="_heading=h.r1yt5mdc6mq5" w:colFirst="0" w:colLast="0"/>
      <w:bookmarkEnd w:id="0"/>
      <w:r>
        <w:t>Key Highlights</w:t>
      </w:r>
    </w:p>
    <w:p w14:paraId="02BFEC71" w14:textId="7BD5F065" w:rsidR="00441EED" w:rsidRDefault="00AD6F15">
      <w:r>
        <w:t>$288,000</w:t>
      </w:r>
      <w:r w:rsidR="00A966CB">
        <w:br/>
      </w:r>
      <w:r w:rsidR="00C77072">
        <w:t xml:space="preserve">Annual Revenue </w:t>
      </w:r>
      <w:r w:rsidR="00A966CB">
        <w:t>Retention</w:t>
      </w:r>
    </w:p>
    <w:p w14:paraId="02BFEC72" w14:textId="04C7843A" w:rsidR="00441EED" w:rsidRDefault="00F36C89">
      <w:r>
        <w:t>160</w:t>
      </w:r>
      <w:r w:rsidR="006579BD">
        <w:t xml:space="preserve"> / </w:t>
      </w:r>
      <w:r>
        <w:t>1297</w:t>
      </w:r>
      <w:r w:rsidR="006579BD">
        <w:br/>
        <w:t>Members Saved with Solution</w:t>
      </w:r>
    </w:p>
    <w:p w14:paraId="02BFEC73" w14:textId="300A5C00" w:rsidR="00441EED" w:rsidRDefault="006579BD">
      <w:r>
        <w:t>125</w:t>
      </w:r>
      <w:r w:rsidR="0082618D">
        <w:t>+</w:t>
      </w:r>
      <w:r>
        <w:t xml:space="preserve"> </w:t>
      </w:r>
      <w:r>
        <w:br/>
      </w:r>
      <w:r w:rsidR="00E0415C">
        <w:t>Hours/Month Saved</w:t>
      </w:r>
    </w:p>
    <w:p w14:paraId="02BFEC74" w14:textId="77777777" w:rsidR="00441EED" w:rsidRDefault="00A966CB">
      <w:pPr>
        <w:pStyle w:val="Heading1"/>
      </w:pPr>
      <w:r>
        <w:t>Challenges</w:t>
      </w:r>
    </w:p>
    <w:p w14:paraId="02BFEC75" w14:textId="77777777" w:rsidR="00441EED" w:rsidRDefault="00A966CB">
      <w:r>
        <w:t>Fit Athletic faced significant challenges with high member cancellation rates and cumbersome administrative processes. The existing manual cancellation procedures were time-consuming, leading to inefficiencies and dissatisfaction among both members and staff. Additionally, there was a need for a streamlined process to manage member cancellations and liability waivers online to comply with new regulations.</w:t>
      </w:r>
    </w:p>
    <w:p w14:paraId="02BFEC76" w14:textId="77777777" w:rsidR="00441EED" w:rsidRDefault="00A966CB">
      <w:pPr>
        <w:pStyle w:val="Heading1"/>
      </w:pPr>
      <w:r>
        <w:t>What We Did</w:t>
      </w:r>
    </w:p>
    <w:p w14:paraId="02BFEC77" w14:textId="77777777" w:rsidR="00441EED" w:rsidRDefault="00A966CB">
      <w:pPr>
        <w:numPr>
          <w:ilvl w:val="0"/>
          <w:numId w:val="1"/>
        </w:numPr>
      </w:pPr>
      <w:r>
        <w:t>System Integration</w:t>
      </w:r>
    </w:p>
    <w:p w14:paraId="02BFEC78" w14:textId="77777777" w:rsidR="00441EED" w:rsidRDefault="00A966CB">
      <w:pPr>
        <w:numPr>
          <w:ilvl w:val="0"/>
          <w:numId w:val="1"/>
        </w:numPr>
      </w:pPr>
      <w:r>
        <w:t>Automation Workflows</w:t>
      </w:r>
    </w:p>
    <w:p w14:paraId="02BFEC79" w14:textId="77777777" w:rsidR="00441EED" w:rsidRDefault="00A966CB">
      <w:pPr>
        <w:numPr>
          <w:ilvl w:val="0"/>
          <w:numId w:val="1"/>
        </w:numPr>
      </w:pPr>
      <w:r>
        <w:t>Data Analytics</w:t>
      </w:r>
    </w:p>
    <w:p w14:paraId="02BFEC7A" w14:textId="77777777" w:rsidR="00441EED" w:rsidRDefault="00A966CB">
      <w:pPr>
        <w:numPr>
          <w:ilvl w:val="0"/>
          <w:numId w:val="1"/>
        </w:numPr>
      </w:pPr>
      <w:r>
        <w:t>User Interface Design</w:t>
      </w:r>
    </w:p>
    <w:p w14:paraId="02BFEC7B" w14:textId="77777777" w:rsidR="00441EED" w:rsidRDefault="00A966CB">
      <w:pPr>
        <w:pStyle w:val="Heading1"/>
      </w:pPr>
      <w:r>
        <w:t>Solution</w:t>
      </w:r>
    </w:p>
    <w:p w14:paraId="02BFEC7C" w14:textId="77777777" w:rsidR="00441EED" w:rsidRDefault="00A966CB">
      <w:r>
        <w:t>DXFactor implemented its Compliance solution, specifically the Cancellation Save Solution, to address these issues. The solution provided two main features:</w:t>
      </w:r>
    </w:p>
    <w:p w14:paraId="02BFEC7D" w14:textId="77777777" w:rsidR="00441EED" w:rsidRDefault="00A966CB">
      <w:pPr>
        <w:numPr>
          <w:ilvl w:val="0"/>
          <w:numId w:val="5"/>
        </w:numPr>
      </w:pPr>
      <w:r>
        <w:t>Online Membership Cancellation: Enabled members to cancel their membership through the Fit Athletic website or mobile app.</w:t>
      </w:r>
    </w:p>
    <w:p w14:paraId="02BFEC7E" w14:textId="77777777" w:rsidR="00441EED" w:rsidRDefault="00A966CB">
      <w:pPr>
        <w:numPr>
          <w:ilvl w:val="0"/>
          <w:numId w:val="5"/>
        </w:numPr>
      </w:pPr>
      <w:r>
        <w:t>Digital Liability Waivers: Allowed members to sign liability waivers online, reducing the need for manual processing by staff.</w:t>
      </w:r>
    </w:p>
    <w:p w14:paraId="02BFEC7F" w14:textId="77777777" w:rsidR="00441EED" w:rsidRDefault="00A966C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</w:rPr>
      </w:pPr>
      <w:r>
        <w:rPr>
          <w:rFonts w:ascii="Roboto" w:eastAsia="Roboto" w:hAnsi="Roboto" w:cs="Roboto"/>
          <w:color w:val="0D0D0D"/>
        </w:rPr>
        <w:t>The technical implementation included:</w:t>
      </w:r>
    </w:p>
    <w:p w14:paraId="02BFEC80" w14:textId="77777777" w:rsidR="00441EED" w:rsidRDefault="00A966CB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0"/>
      </w:pPr>
      <w:r>
        <w:rPr>
          <w:rFonts w:ascii="Roboto" w:eastAsia="Roboto" w:hAnsi="Roboto" w:cs="Roboto"/>
          <w:color w:val="0D0D0D"/>
        </w:rPr>
        <w:t xml:space="preserve">System Integration: Integrated the cancellation and waiver functionalities with Fit </w:t>
      </w:r>
      <w:proofErr w:type="spellStart"/>
      <w:r>
        <w:rPr>
          <w:rFonts w:ascii="Roboto" w:eastAsia="Roboto" w:hAnsi="Roboto" w:cs="Roboto"/>
          <w:color w:val="0D0D0D"/>
        </w:rPr>
        <w:t>Athletic's</w:t>
      </w:r>
      <w:proofErr w:type="spellEnd"/>
      <w:r>
        <w:rPr>
          <w:rFonts w:ascii="Roboto" w:eastAsia="Roboto" w:hAnsi="Roboto" w:cs="Roboto"/>
          <w:color w:val="0D0D0D"/>
        </w:rPr>
        <w:t xml:space="preserve"> existing digital platforms, ensuring seamless operation.</w:t>
      </w:r>
    </w:p>
    <w:p w14:paraId="02BFEC81" w14:textId="77777777" w:rsidR="00441EED" w:rsidRDefault="00A966CB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rPr>
          <w:rFonts w:ascii="Roboto" w:eastAsia="Roboto" w:hAnsi="Roboto" w:cs="Roboto"/>
          <w:color w:val="0D0D0D"/>
        </w:rPr>
        <w:t xml:space="preserve">Automation Workflows: Developed automated workflows to handle </w:t>
      </w:r>
      <w:r>
        <w:rPr>
          <w:rFonts w:ascii="Roboto" w:eastAsia="Roboto" w:hAnsi="Roboto" w:cs="Roboto"/>
          <w:color w:val="0D0D0D"/>
        </w:rPr>
        <w:t>cancellation requests and waiver signatures efficiently.</w:t>
      </w:r>
    </w:p>
    <w:p w14:paraId="02BFEC82" w14:textId="77777777" w:rsidR="00441EED" w:rsidRDefault="00A966CB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rPr>
          <w:rFonts w:ascii="Roboto" w:eastAsia="Roboto" w:hAnsi="Roboto" w:cs="Roboto"/>
          <w:color w:val="0D0D0D"/>
        </w:rPr>
        <w:t>Data Analytics: Implemented real-time analytics to monitor cancellation trends and member retention metrics.</w:t>
      </w:r>
    </w:p>
    <w:p w14:paraId="02BFEC83" w14:textId="77777777" w:rsidR="00441EED" w:rsidRDefault="00A966CB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</w:pPr>
      <w:r>
        <w:rPr>
          <w:rFonts w:ascii="Roboto" w:eastAsia="Roboto" w:hAnsi="Roboto" w:cs="Roboto"/>
          <w:color w:val="0D0D0D"/>
        </w:rPr>
        <w:t>User Interface Design: Designed a user-friendly interface to guide members through the cancellation and waiver signing processes.</w:t>
      </w:r>
    </w:p>
    <w:p w14:paraId="02BFEC84" w14:textId="77777777" w:rsidR="00441EED" w:rsidRDefault="00A966CB">
      <w:pPr>
        <w:pStyle w:val="Heading1"/>
      </w:pPr>
      <w:r>
        <w:t>Benefits</w:t>
      </w:r>
    </w:p>
    <w:p w14:paraId="02BFEC85" w14:textId="77777777" w:rsidR="00441EED" w:rsidRDefault="00A966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Increased Efficiency: Significant reduction in administrative workload, allowing staff to focus on more value-added activities.</w:t>
      </w:r>
    </w:p>
    <w:p w14:paraId="02BFEC86" w14:textId="77777777" w:rsidR="00441EED" w:rsidRDefault="00A966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Enhanced Member Experience: Members could cancel their memberships or sign </w:t>
      </w:r>
      <w:r>
        <w:rPr>
          <w:color w:val="000000"/>
        </w:rPr>
        <w:t>waivers at their convenience, leading to higher satisfaction levels.</w:t>
      </w:r>
    </w:p>
    <w:p w14:paraId="02BFEC87" w14:textId="77777777" w:rsidR="00441EED" w:rsidRDefault="00A966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Compliance: The solution ensured that Fit Athletic met regulatory requirements for online cancellations and digital waivers.</w:t>
      </w:r>
    </w:p>
    <w:p w14:paraId="02BFEC88" w14:textId="77777777" w:rsidR="00441EED" w:rsidRDefault="00A966CB">
      <w:pPr>
        <w:pStyle w:val="Heading1"/>
      </w:pPr>
      <w:r>
        <w:t>Results and Outcomes</w:t>
      </w:r>
    </w:p>
    <w:p w14:paraId="02BFEC89" w14:textId="58AA539A" w:rsidR="00441EED" w:rsidRDefault="00A966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Retention Improvement: </w:t>
      </w:r>
      <w:r w:rsidR="009353A3">
        <w:rPr>
          <w:rFonts w:ascii="Barlow" w:eastAsia="Times New Roman" w:hAnsi="Barlow"/>
          <w:color w:val="FFFFFF"/>
          <w:shd w:val="clear" w:color="auto" w:fill="100F14"/>
        </w:rPr>
        <w:t>The solution saved approximately 12.34% of the members who initiated cancellations (160 out of 1297 members), resulting in a retention of $24,000 in monthly revenue, totaling $288,000 in annual dues retained.</w:t>
      </w:r>
    </w:p>
    <w:p w14:paraId="02BFEC8A" w14:textId="0F734B46" w:rsidR="00441EED" w:rsidRDefault="00A966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Operational Savings: </w:t>
      </w:r>
      <w:r>
        <w:rPr>
          <w:rFonts w:ascii="Barlow" w:eastAsia="Times New Roman" w:hAnsi="Barlow"/>
          <w:color w:val="FFFFFF"/>
          <w:shd w:val="clear" w:color="auto" w:fill="100F14"/>
        </w:rPr>
        <w:t>With 1297 cancellations processed, the tool provided substantial time and cost savings, improving administrative efficiency by approximately 20%.</w:t>
      </w:r>
    </w:p>
    <w:p w14:paraId="02BFEC8B" w14:textId="77777777" w:rsidR="00441EED" w:rsidRDefault="00A966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Positive Feedback: Fit </w:t>
      </w:r>
      <w:proofErr w:type="spellStart"/>
      <w:r>
        <w:rPr>
          <w:color w:val="000000"/>
        </w:rPr>
        <w:t>Athletic's</w:t>
      </w:r>
      <w:proofErr w:type="spellEnd"/>
      <w:r>
        <w:rPr>
          <w:color w:val="000000"/>
        </w:rPr>
        <w:t xml:space="preserve"> administrative team reported improved productivity and ease of managing cancellations.</w:t>
      </w:r>
    </w:p>
    <w:p w14:paraId="02BFEC8C" w14:textId="77777777" w:rsidR="00441EED" w:rsidRDefault="00A966CB">
      <w:pPr>
        <w:pStyle w:val="Heading1"/>
      </w:pPr>
      <w:r>
        <w:t>Client Testimonial</w:t>
      </w:r>
    </w:p>
    <w:p w14:paraId="02BFEC8D" w14:textId="77777777" w:rsidR="00441EED" w:rsidRDefault="00A966CB">
      <w:r>
        <w:t xml:space="preserve">"This tool </w:t>
      </w:r>
      <w:r>
        <w:t>has made my administrative team's life much easier and more productive while saving members at the same time." – Chad Shaw, Chief Operating Officer, Fit Athletic Club</w:t>
      </w:r>
    </w:p>
    <w:p w14:paraId="02BFEC8E" w14:textId="77777777" w:rsidR="00441EED" w:rsidRDefault="00A966CB">
      <w:pPr>
        <w:pStyle w:val="Heading1"/>
      </w:pPr>
      <w:r>
        <w:t>Conclusion</w:t>
      </w:r>
    </w:p>
    <w:p w14:paraId="02BFEC8F" w14:textId="77777777" w:rsidR="00441EED" w:rsidRDefault="00A966CB">
      <w:r>
        <w:t xml:space="preserve">DXFactor's Cancellation Save Solution effectively transformed Fit </w:t>
      </w:r>
      <w:proofErr w:type="spellStart"/>
      <w:r>
        <w:t>Athletic's</w:t>
      </w:r>
      <w:proofErr w:type="spellEnd"/>
      <w:r>
        <w:t xml:space="preserve"> member cancellation and waiver processes, leading to enhanced operational efficiency, improved member retention, and regulatory compliance. Fit Athletic continues to benefit from the streamlined digital solution, positioning them as a forward-thinking leader in the fitness industry.</w:t>
      </w:r>
    </w:p>
    <w:sectPr w:rsidR="00441EE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1" w:fontKey="{4C20F7A6-E4A5-46DE-A8F5-665556FA420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  <w:embedRegular r:id="rId2" w:fontKey="{C858C56D-84BC-43FB-8517-553B3D2A655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3" w:fontKey="{EA6EFA2A-FFD8-411E-9C03-AE09ECCBA61C}"/>
    <w:embedBold r:id="rId4" w:fontKey="{731E1C3C-B000-40C9-8A1E-DD51F344A1EB}"/>
    <w:embedItalic r:id="rId5" w:fontKey="{AD80C24B-510A-4F9E-98C3-C01B05DEE5C5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6" w:fontKey="{CA54DEC8-6057-4F70-968F-065AA22A8654}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5580"/>
    <w:multiLevelType w:val="multilevel"/>
    <w:tmpl w:val="BD2CB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91B"/>
    <w:multiLevelType w:val="multilevel"/>
    <w:tmpl w:val="6E2AB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227250"/>
    <w:multiLevelType w:val="multilevel"/>
    <w:tmpl w:val="7C788B2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0D02E7"/>
    <w:multiLevelType w:val="multilevel"/>
    <w:tmpl w:val="F2900C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B5557D"/>
    <w:multiLevelType w:val="multilevel"/>
    <w:tmpl w:val="ABC40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7941991">
    <w:abstractNumId w:val="1"/>
  </w:num>
  <w:num w:numId="2" w16cid:durableId="1097991740">
    <w:abstractNumId w:val="2"/>
  </w:num>
  <w:num w:numId="3" w16cid:durableId="1438721594">
    <w:abstractNumId w:val="3"/>
  </w:num>
  <w:num w:numId="4" w16cid:durableId="1977636686">
    <w:abstractNumId w:val="0"/>
  </w:num>
  <w:num w:numId="5" w16cid:durableId="773791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TrueTypeFont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EED"/>
    <w:rsid w:val="00147972"/>
    <w:rsid w:val="002E515C"/>
    <w:rsid w:val="00441EED"/>
    <w:rsid w:val="00463FCD"/>
    <w:rsid w:val="004B644E"/>
    <w:rsid w:val="00587B86"/>
    <w:rsid w:val="006579BD"/>
    <w:rsid w:val="007F56E1"/>
    <w:rsid w:val="0082618D"/>
    <w:rsid w:val="009353A3"/>
    <w:rsid w:val="00975A78"/>
    <w:rsid w:val="00A548C9"/>
    <w:rsid w:val="00A966CB"/>
    <w:rsid w:val="00AD6F15"/>
    <w:rsid w:val="00C77072"/>
    <w:rsid w:val="00CE71F4"/>
    <w:rsid w:val="00DC75EC"/>
    <w:rsid w:val="00E0415C"/>
    <w:rsid w:val="00EA3A2E"/>
    <w:rsid w:val="00ED026D"/>
    <w:rsid w:val="00F3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EC6C"/>
  <w15:docId w15:val="{56EE93D1-EEA8-416B-A3F4-6BFA70D3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F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2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F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7707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7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71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7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1F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CE71F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 /><Relationship Id="rId2" Type="http://schemas.openxmlformats.org/officeDocument/2006/relationships/font" Target="fonts/font2.odttf" /><Relationship Id="rId1" Type="http://schemas.openxmlformats.org/officeDocument/2006/relationships/font" Target="fonts/font1.odttf" /><Relationship Id="rId6" Type="http://schemas.openxmlformats.org/officeDocument/2006/relationships/font" Target="fonts/font6.odttf" /><Relationship Id="rId5" Type="http://schemas.openxmlformats.org/officeDocument/2006/relationships/font" Target="fonts/font5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UBsjfI/NYjncPXet+UGsfuEjXA==">CgMxLjAyDmgucjF5dDVtZGM2bXE1OAByITFIdzZvWlFtTVB0RXJSc0VLMFZLQ1J0RUFhQnd4ZHhxcw==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Shroff</dc:creator>
  <cp:lastModifiedBy>Rohan Shroff</cp:lastModifiedBy>
  <cp:revision>19</cp:revision>
  <dcterms:created xsi:type="dcterms:W3CDTF">2024-05-22T12:49:00Z</dcterms:created>
  <dcterms:modified xsi:type="dcterms:W3CDTF">2025-06-23T03:30:00Z</dcterms:modified>
</cp:coreProperties>
</file>