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From Leads to Lifelong Members: How AI Agents Optimize Every Step of the Journey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today’s fitness economy, leads are expensive—and member loyalty is fragile.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What if you had a team of digital specialists working 24/7 to attract, nurture, and retain every member… without adding headcount?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That’s the promise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AI-powered gym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specifically,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that are built for fitness operators like you—ones who live and die by metrics like retention, engagement, and revenue per member.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Let’s walk through what the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modern member journey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looks like when AI is working behind the scenes.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🔍 Step 1: Convert Website Visitors into Qualified Leads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Agent: Chat2Convert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Picture this: It’s 9:27 PM. A prospective member is scrolling your website from their couch, debating whether to finally try that free trial.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Normally, this ends with them clicking away. No one’s there to answer their last-minute question or nudge them to book.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But with Chat2Convert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your AI sales agent jumps in: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“Looking for the best beginner class? I can help you schedule your first visit.”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few clicks later, the appointment is booked. The lead is captured. You didn’t lift a finger.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You win the lead—before your competitor even opens their email the next morning.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✨ Step 2: Make Onboarding Seamless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Agent: Member Concierge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Day one can make or break a membership. If your new joiner shows up confused about their class schedule, where to go, or how billing works… you’ve already lost points.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Member Concierge changes that.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Before they ever step foot in the gym, it’s answering their questions over text, helping them download your app, and even booking their first few sessions—all with a tone that feels human, helpful, and on-brand.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It’s not just automation. It’s confidence-building.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Smoother starts, happier members, and fewer early cancellations.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🎯 Step 3: Keep Members Moving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Agent: Group Fitness + Smart Nudging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Meet Emily. She was all-in the first two weeks—but now it’s been 12 days since her last check-in.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Instead of waiting for her to vanish into the churn pool,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your AI steps in with a personalized nudge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“Hey Emily! Missed seeing you in class this week. Ready to get back into your groove? BodyPump has a few spots left this Thursday 💪”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It’s not spam. It’s timely, personalized, and helpful. That’s what keeps her coming back.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Less ghosting. More check-ins. Better engagement at scale.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⭐ Step 4: Protect Your Online Reputation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Agent: Reputation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Negative reviews don’t wait for Monday morning. Neither does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Reputation Manager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Imagine a member leaves a lukewarm Google review at 11:08 PM. The AI flags it immediately, drafts a thoughtful, brand-aligned reply, and notifies your GM so they can follow up the next day.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don’t just respond—you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show you care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fast.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You protect your public image while showing real responsiveness behind the scenes.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🛑 Step 5: Intercept Cancellations Before They Happen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Agent: Click2Save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Here’s the real test: A member clicks “Cancel Membership.”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Instead of a cold confirmation message,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Click2Save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steps in with a human-like conversation: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“We’re sorry to see you go. Before we process your cancellation, would you like to pause your membership for 30 days or switch to a digital-only plan for half the price?”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 seconds, the member reconsiders—and you retain the revenue.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Outcome: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FTC-compliant cancel flows + intelligent retention conversations = real saves.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🧠 Why It Matters: Every Step Counts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Whether you’re converting your next lead, onboarding a new joiner, or trying to keep a longtime member from walking out the door—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AI Agents are the force multipliers helping your team do more with less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unlike generic tools, these agents are purpose-built for the unique workflows, systems, and challenges of fitness operators.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rFonts w:ascii="Calibri" w:cs="Calibri" w:eastAsia="Calibri" w:hAnsi="Calibri"/>
          <w:color w:val="0f476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f4761"/>
          <w:sz w:val="20"/>
          <w:szCs w:val="20"/>
          <w:rtl w:val="0"/>
        </w:rPr>
        <w:t xml:space="preserve">🚀 Ready to Optimize the Entire Member Journey?</w:t>
      </w:r>
      <w:r w:rsidDel="00000000" w:rsidR="00000000" w:rsidRPr="00000000">
        <w:rPr>
          <w:rFonts w:ascii="Calibri" w:cs="Calibri" w:eastAsia="Calibri" w:hAnsi="Calibri"/>
          <w:color w:val="0f476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Let’s show you how DXFactor AI Agents can plug into your systems, launch in weeks, and start driving outcomes from Day 1.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📩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467886"/>
            <w:sz w:val="20"/>
            <w:szCs w:val="20"/>
            <w:u w:val="single"/>
            <w:rtl w:val="0"/>
          </w:rPr>
          <w:t xml:space="preserve">Book a Free Demo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Blog Tags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Agentic AI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Member Retention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Fitness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URL &amp; UTM URL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467886"/>
            <w:sz w:val="20"/>
            <w:szCs w:val="20"/>
            <w:u w:val="single"/>
            <w:rtl w:val="0"/>
          </w:rPr>
          <w:t xml:space="preserve">https://dxfactor.com/ai-agents-and-the-fitness-member-journey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UTM URL (for Ron’s LinkedIn Post)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467886"/>
            <w:sz w:val="20"/>
            <w:szCs w:val="20"/>
            <w:u w:val="single"/>
            <w:rtl w:val="0"/>
          </w:rPr>
          <w:t xml:space="preserve">https://dxfactor.com/ai-agents-and-the-fitness-member-journey?utm_source=rblinkedin&amp;utm_medium=social&amp;utm_campaign=marketing-usa&amp;utm_content=sales-insights&amp;utm_term=member-journey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Meta Title (Under 60 Characters)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How AI Agents Power the Fitness Member Journey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Meta Description (Under 155 Characters)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Explore how AI agents convert leads, boost retention, and enhance engagement at every step of the fitness member journey.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xfactor.com/ai-agents-and-the-fitness-member-journey?utm_source=rblinkedin&amp;utm_medium=social&amp;utm_campaign=marketing-usa&amp;utm_content=sales-insights&amp;utm_term=member-journey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endly.com/meetwithron-dx/30min" TargetMode="External"/><Relationship Id="rId7" Type="http://schemas.openxmlformats.org/officeDocument/2006/relationships/hyperlink" Target="https://calendly.com/meetwithron-dx/30min" TargetMode="External"/><Relationship Id="rId8" Type="http://schemas.openxmlformats.org/officeDocument/2006/relationships/hyperlink" Target="https://dxfactor.com/ai-agents-and-the-fitness-member-jou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