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t>The calculation formula for the moisture content type Richards equation is as follows: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34"/>
          <w:sz w:val="24"/>
          <w:szCs w:val="32"/>
          <w:lang w:eastAsia="zh-CN"/>
        </w:rPr>
        <w:object>
          <v:shape id="_x0000_i1025" o:spt="75" type="#_x0000_t75" style="height:44pt;width:20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Among them,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26" o:spt="75" type="#_x0000_t75" style="height:18pt;width:13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represents water content,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27" o:spt="75" type="#_x0000_t75" style="height:13.95pt;width:13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represents depth, and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28" o:spt="75" type="#_x0000_t75" style="height:16pt;width:9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represents time;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position w:val="-12"/>
          <w:sz w:val="24"/>
          <w:szCs w:val="32"/>
          <w:lang w:val="en-US" w:eastAsia="zh-CN"/>
        </w:rPr>
        <w:object>
          <v:shape id="_x0000_i1031" o:spt="75" type="#_x0000_t75" style="height:21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represents the unsaturated permeability coefficient, and </w:t>
      </w:r>
      <w:r>
        <w:rPr>
          <w:rFonts w:hint="eastAsia" w:ascii="Times New Roman" w:hAnsi="Times New Roman" w:cs="Times New Roman" w:eastAsiaTheme="minorEastAsia"/>
          <w:position w:val="-12"/>
          <w:sz w:val="24"/>
          <w:szCs w:val="32"/>
          <w:lang w:eastAsia="zh-CN"/>
        </w:rPr>
        <w:object>
          <v:shape id="_x0000_i1033" o:spt="75" type="#_x0000_t75" style="height:21pt;width:4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represents the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unsaturated diffusion rate. According to the Mualem model, the calculation formulas for </w:t>
      </w:r>
      <w:r>
        <w:rPr>
          <w:rFonts w:hint="eastAsia" w:ascii="Times New Roman" w:hAnsi="Times New Roman" w:cs="Times New Roman"/>
          <w:position w:val="-12"/>
          <w:sz w:val="24"/>
          <w:szCs w:val="32"/>
          <w:lang w:val="en-US" w:eastAsia="zh-CN"/>
        </w:rPr>
        <w:object>
          <v:shape id="_x0000_i1032" o:spt="75" type="#_x0000_t75" style="height:21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and </w:t>
      </w:r>
      <w:r>
        <w:rPr>
          <w:rFonts w:hint="eastAsia" w:ascii="Times New Roman" w:hAnsi="Times New Roman" w:cs="Times New Roman" w:eastAsiaTheme="minorEastAsia"/>
          <w:position w:val="-12"/>
          <w:sz w:val="24"/>
          <w:szCs w:val="32"/>
          <w:lang w:eastAsia="zh-CN"/>
        </w:rPr>
        <w:object>
          <v:shape id="_x0000_i1034" o:spt="75" type="#_x0000_t75" style="height:21pt;width:4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7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are as follows: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4"/>
          <w:sz w:val="24"/>
          <w:szCs w:val="32"/>
          <w:lang w:eastAsia="zh-CN"/>
        </w:rPr>
        <w:object>
          <v:shape id="_x0000_i1040" o:spt="75" alt="" type="#_x0000_t75" style="height:31pt;width:1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0" DrawAspect="Content" ObjectID="_1468075733" r:id="rId18">
            <o:LockedField>false</o:LockedField>
          </o:OLEObject>
        </w:objec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34"/>
          <w:sz w:val="24"/>
          <w:szCs w:val="32"/>
          <w:lang w:eastAsia="zh-CN"/>
        </w:rPr>
        <w:object>
          <v:shape id="_x0000_i1036" o:spt="75" type="#_x0000_t75" style="height:44pt;width:13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In the formula, </w:t>
      </w:r>
      <w:r>
        <w:rPr>
          <w:rFonts w:hint="eastAsia" w:ascii="Times New Roman" w:hAnsi="Times New Roman" w:cs="Times New Roman"/>
          <w:position w:val="-14"/>
          <w:sz w:val="24"/>
          <w:szCs w:val="32"/>
          <w:lang w:val="en-US" w:eastAsia="zh-CN"/>
        </w:rPr>
        <w:object>
          <v:shape id="_x0000_i1037" o:spt="75" alt="" type="#_x0000_t75" style="height:23pt;width:2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2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the permeability coefficient of saturated soil;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38" o:spt="75" type="#_x0000_t75" style="height:18pt;width:9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4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the fitting parameter, set to 0.5;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39" o:spt="75" type="#_x0000_t75" style="height:13.95pt;width:17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6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an empirical function taken from the VG model; </w: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drawing>
          <wp:inline distT="0" distB="0" distL="114300" distR="114300">
            <wp:extent cx="209550" cy="228600"/>
            <wp:effectExtent l="0" t="0" r="0" b="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the volumetric moisture content, which is: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4"/>
          <w:sz w:val="24"/>
          <w:szCs w:val="32"/>
          <w:lang w:eastAsia="zh-CN"/>
        </w:rPr>
        <w:object>
          <v:shape id="_x0000_i1043" o:spt="75" type="#_x0000_t75" style="height:23pt;width:11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position w:val="-42"/>
          <w:sz w:val="24"/>
          <w:szCs w:val="32"/>
          <w:lang w:eastAsia="zh-CN"/>
        </w:rPr>
        <w:object>
          <v:shape id="_x0000_i1045" o:spt="75" type="#_x0000_t75" style="height:48pt;width:80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5" DrawAspect="Content" ObjectID="_1468075739" r:id="rId31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4"/>
          <w:sz w:val="24"/>
          <w:szCs w:val="32"/>
          <w:lang w:eastAsia="zh-CN"/>
        </w:rPr>
        <w:object>
          <v:shape id="_x0000_i1046" o:spt="75" type="#_x0000_t75" style="height:23pt;width:16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the saturated moisture content, and </w:t>
      </w:r>
      <w:r>
        <w:rPr>
          <w:rFonts w:hint="eastAsia" w:ascii="Times New Roman" w:hAnsi="Times New Roman" w:cs="Times New Roman" w:eastAsiaTheme="minorEastAsia"/>
          <w:position w:val="-14"/>
          <w:sz w:val="24"/>
          <w:szCs w:val="32"/>
          <w:lang w:eastAsia="zh-CN"/>
        </w:rPr>
        <w:object>
          <v:shape id="_x0000_i1047" o:spt="75" type="#_x0000_t75" style="height:23pt;width:16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7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is the residual moisture content.</w:t>
      </w:r>
    </w:p>
    <w:p>
      <w:p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The relationship between matrix potential </w:t>
      </w:r>
      <w:r>
        <w:rPr>
          <w:rFonts w:hint="eastAsia" w:ascii="Times New Roman" w:hAnsi="Times New Roman" w:cs="Times New Roman" w:eastAsiaTheme="minorEastAsia"/>
          <w:position w:val="-12"/>
          <w:sz w:val="24"/>
          <w:szCs w:val="32"/>
          <w:lang w:eastAsia="zh-CN"/>
        </w:rPr>
        <w:object>
          <v:shape id="_x0000_i1048" o:spt="75" type="#_x0000_t75" style="height:17pt;width:16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8" DrawAspect="Content" ObjectID="_1468075742" r:id="rId37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and moisture content </w:t>
      </w:r>
      <w:r>
        <w:rPr>
          <w:rFonts w:hint="eastAsia" w:ascii="Times New Roman" w:hAnsi="Times New Roman" w:cs="Times New Roman" w:eastAsiaTheme="minorEastAsia"/>
          <w:position w:val="-6"/>
          <w:sz w:val="24"/>
          <w:szCs w:val="32"/>
          <w:lang w:eastAsia="zh-CN"/>
        </w:rPr>
        <w:object>
          <v:shape id="_x0000_i1049" o:spt="75" type="#_x0000_t75" style="height:18pt;width:1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9" DrawAspect="Content" ObjectID="_1468075743" r:id="rId39">
            <o:LockedField>false</o:LockedField>
          </o:OLEObject>
        </w:object>
      </w:r>
      <w:r>
        <w:rPr>
          <w:rFonts w:hint="eastAsia" w:ascii="Times New Roman" w:hAnsi="Times New Roman" w:cs="Times New Roman" w:eastAsiaTheme="minorEastAsia"/>
          <w:sz w:val="24"/>
          <w:szCs w:val="32"/>
          <w:lang w:eastAsia="zh-CN"/>
        </w:rPr>
        <w:t xml:space="preserve"> in unsaturated soil is characterized by the VG model as follows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:</w:t>
      </w: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40"/>
          <w:sz w:val="24"/>
          <w:szCs w:val="32"/>
          <w:lang w:val="en-US" w:eastAsia="zh-CN"/>
        </w:rPr>
        <w:object>
          <v:shape id="_x0000_i1051" o:spt="75" type="#_x0000_t75" style="height:47pt;width:14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40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In the formula, </w:t>
      </w:r>
      <w:r>
        <w:rPr>
          <w:rFonts w:hint="default" w:ascii="Times New Roman" w:hAnsi="Times New Roman" w:cs="Times New Roman"/>
          <w:position w:val="-6"/>
          <w:sz w:val="24"/>
          <w:szCs w:val="32"/>
          <w:lang w:val="en-US" w:eastAsia="zh-CN"/>
        </w:rPr>
        <w:object>
          <v:shape id="_x0000_i1059" o:spt="75" type="#_x0000_t75" style="height:13.95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9" DrawAspect="Content" ObjectID="_1468075745" r:id="rId4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、</w:t>
      </w:r>
      <w:r>
        <w:rPr>
          <w:rFonts w:hint="eastAsia" w:ascii="Times New Roman" w:hAnsi="Times New Roman" w:cs="Times New Roman"/>
          <w:position w:val="-6"/>
          <w:sz w:val="24"/>
          <w:szCs w:val="32"/>
          <w:lang w:val="en-US" w:eastAsia="zh-CN"/>
        </w:rPr>
        <w:object>
          <v:shape id="_x0000_i1053" o:spt="75" type="#_x0000_t75" style="height:13.95pt;width:13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3" DrawAspect="Content" ObjectID="_1468075746" r:id="rId4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position w:val="-6"/>
          <w:sz w:val="24"/>
          <w:szCs w:val="32"/>
          <w:lang w:val="en-US" w:eastAsia="zh-CN"/>
        </w:rPr>
        <w:object>
          <v:shape id="_x0000_i1054" o:spt="75" type="#_x0000_t75" style="height:13.95pt;width:17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4" DrawAspect="Content" ObjectID="_1468075747" r:id="rId4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 are empirical parameters in the VG model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The initial and boundary conditions are as follows:</w:t>
      </w:r>
    </w:p>
    <w:p>
      <w:pPr>
        <w:jc w:val="center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position w:val="-40"/>
          <w:sz w:val="24"/>
          <w:szCs w:val="32"/>
          <w:lang w:val="en-US" w:eastAsia="zh-CN"/>
        </w:rPr>
        <w:object>
          <v:shape id="_x0000_i1055" o:spt="75" type="#_x0000_t75" style="height:49pt;width:98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48" r:id="rId48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Some of the parameters are shown in the table below: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Physical parameters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sz w:val="24"/>
                <w:szCs w:val="32"/>
                <w:vertAlign w:val="baseline"/>
                <w:lang w:val="en-US" w:eastAsia="zh-CN"/>
              </w:rPr>
              <w:object>
                <v:shape id="_x0000_i1056" o:spt="75" type="#_x0000_t75" style="height:23pt;width:16pt;" o:ole="t" filled="f" o:preferrelative="t" stroked="f" coordsize="21600,21600"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49" r:id="rId50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sz w:val="24"/>
                <w:szCs w:val="32"/>
                <w:vertAlign w:val="baseline"/>
                <w:lang w:val="en-US" w:eastAsia="zh-CN"/>
              </w:rPr>
              <w:object>
                <v:shape id="_x0000_i1057" o:spt="75" type="#_x0000_t75" style="height:23pt;width:16pt;" o:ole="t" filled="f" o:preferrelative="t" stroked="f" coordsize="21600,21600"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0" r:id="rId52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14"/>
                <w:sz w:val="24"/>
                <w:szCs w:val="32"/>
                <w:vertAlign w:val="baseline"/>
                <w:lang w:val="en-US" w:eastAsia="zh-CN"/>
              </w:rPr>
              <w:object>
                <v:shape id="_x0000_i1058" o:spt="75" type="#_x0000_t75" style="height:23pt;width:21pt;" o:ole="t" filled="f" o:preferrelative="t" stroked="f" coordsize="21600,21600"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1" r:id="rId54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0.944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6"/>
                <w:sz w:val="24"/>
                <w:szCs w:val="32"/>
                <w:lang w:val="en-US" w:eastAsia="zh-CN"/>
              </w:rPr>
              <w:object>
                <v:shape id="_x0000_i1060" o:spt="75" type="#_x0000_t75" style="height:13.95pt;width:1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52" r:id="rId56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6"/>
                <w:sz w:val="24"/>
                <w:szCs w:val="32"/>
                <w:lang w:val="en-US" w:eastAsia="zh-CN"/>
              </w:rPr>
              <w:object>
                <v:shape id="_x0000_i1061" o:spt="75" type="#_x0000_t75" style="height:13.95pt;width:13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53" r:id="rId5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6"/>
                <w:sz w:val="24"/>
                <w:szCs w:val="32"/>
                <w:lang w:val="en-US" w:eastAsia="zh-CN"/>
              </w:rPr>
              <w:object>
                <v:shape id="_x0000_i1062" o:spt="75" type="#_x0000_t75" style="height:13.95pt;width:17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54" r:id="rId58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32"/>
                <w:vertAlign w:val="baseline"/>
                <w:lang w:val="en-US" w:eastAsia="zh-CN"/>
              </w:rPr>
              <w:t>0.9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TU1ODlmMDNjZDdiNTM3NWEyMjFiYzc0NDc5NGMifQ=="/>
    <w:docVar w:name="KSO_WPS_MARK_KEY" w:val="c9806322-4d91-46ac-9d29-acf827275eb0"/>
  </w:docVars>
  <w:rsids>
    <w:rsidRoot w:val="00000000"/>
    <w:rsid w:val="220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2024-06-08T14:23:17Z</dcterms:created>
  <dc:creator>Dxx</dc:creator>
  <cp:lastModifiedBy>杜金洋</cp:lastModifiedBy>
  <dcterms:modified xsi:type="dcterms:W3CDTF">2024-06-08T15:12:24Z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A4A12ACBB6684B33A531900CF2C9D8A8_12</vt:lpwstr>
  </property>
</Properties>
</file>