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DBF42" w14:textId="6CBDFF55" w:rsidR="005C73E3" w:rsidRDefault="005C73E3" w:rsidP="005C73E3">
      <w:pPr>
        <w:autoSpaceDE w:val="0"/>
        <w:autoSpaceDN w:val="0"/>
        <w:adjustRightInd w:val="0"/>
        <w:spacing w:after="0" w:line="240" w:lineRule="auto"/>
        <w:rPr>
          <w:rFonts w:ascii="Avenir Next LT Pro Light" w:hAnsi="Avenir Next LT Pro Light" w:cs="Avenir Next LT Pro Light"/>
          <w:b/>
          <w:bCs/>
          <w:kern w:val="0"/>
          <w:sz w:val="20"/>
          <w:szCs w:val="20"/>
        </w:rPr>
      </w:pPr>
      <w:r>
        <w:rPr>
          <w:rFonts w:ascii="Avenir Next LT Pro Light" w:hAnsi="Avenir Next LT Pro Light" w:cs="Avenir Next LT Pro Light"/>
          <w:b/>
          <w:bCs/>
          <w:kern w:val="0"/>
          <w:sz w:val="20"/>
          <w:szCs w:val="20"/>
        </w:rPr>
        <w:t>Analiza post hoc – kiedy nie znamy kierunkowości</w:t>
      </w:r>
    </w:p>
    <w:p w14:paraId="1A40D66E" w14:textId="6D9F067A" w:rsidR="00383BC5" w:rsidRDefault="005C73E3" w:rsidP="00170EE3">
      <w:pPr>
        <w:autoSpaceDE w:val="0"/>
        <w:autoSpaceDN w:val="0"/>
        <w:adjustRightInd w:val="0"/>
        <w:spacing w:after="0" w:line="240" w:lineRule="auto"/>
        <w:rPr>
          <w:rFonts w:ascii="Avenir Next LT Pro Light" w:hAnsi="Avenir Next LT Pro Light" w:cs="Avenir Next LT Pro Light"/>
          <w:b/>
          <w:bCs/>
          <w:kern w:val="0"/>
          <w:sz w:val="20"/>
          <w:szCs w:val="20"/>
        </w:rPr>
      </w:pPr>
      <w:r>
        <w:rPr>
          <w:rFonts w:ascii="Avenir Next LT Pro Light" w:hAnsi="Avenir Next LT Pro Light" w:cs="Avenir Next LT Pro Light"/>
          <w:b/>
          <w:bCs/>
          <w:kern w:val="0"/>
          <w:sz w:val="20"/>
          <w:szCs w:val="20"/>
        </w:rPr>
        <w:t>Alfa 0,05- poniżej oznacza, że test jest istotny</w:t>
      </w:r>
      <w:r w:rsidR="00170EE3">
        <w:rPr>
          <w:rFonts w:ascii="Avenir Next LT Pro Light" w:hAnsi="Avenir Next LT Pro Light" w:cs="Avenir Next LT Pro Light"/>
          <w:b/>
          <w:bCs/>
          <w:kern w:val="0"/>
          <w:sz w:val="20"/>
          <w:szCs w:val="20"/>
        </w:rPr>
        <w:t>, czyli że są istotne różnice między grupami</w:t>
      </w:r>
    </w:p>
    <w:p w14:paraId="0B10A01B" w14:textId="77777777" w:rsidR="00170EE3" w:rsidRDefault="00170EE3" w:rsidP="00170EE3">
      <w:pPr>
        <w:autoSpaceDE w:val="0"/>
        <w:autoSpaceDN w:val="0"/>
        <w:adjustRightInd w:val="0"/>
        <w:spacing w:after="0" w:line="240" w:lineRule="auto"/>
        <w:rPr>
          <w:rFonts w:ascii="Avenir Next LT Pro Light" w:hAnsi="Avenir Next LT Pro Light" w:cs="Avenir Next LT Pro Light"/>
          <w:b/>
          <w:bCs/>
          <w:kern w:val="0"/>
          <w:sz w:val="20"/>
          <w:szCs w:val="20"/>
        </w:rPr>
      </w:pPr>
    </w:p>
    <w:p w14:paraId="439D9AB7" w14:textId="357FA103" w:rsidR="00170EE3" w:rsidRDefault="00170EE3" w:rsidP="00170EE3">
      <w:pPr>
        <w:autoSpaceDE w:val="0"/>
        <w:autoSpaceDN w:val="0"/>
        <w:adjustRightInd w:val="0"/>
        <w:spacing w:after="0" w:line="240" w:lineRule="auto"/>
        <w:rPr>
          <w:rFonts w:ascii="Avenir Next LT Pro Light" w:hAnsi="Avenir Next LT Pro Light" w:cs="Avenir Next LT Pro Light"/>
          <w:b/>
          <w:bCs/>
          <w:kern w:val="0"/>
          <w:sz w:val="20"/>
          <w:szCs w:val="20"/>
        </w:rPr>
      </w:pPr>
      <w:r>
        <w:rPr>
          <w:rFonts w:ascii="Avenir Next LT Pro Light" w:hAnsi="Avenir Next LT Pro Light" w:cs="Avenir Next LT Pro Light"/>
          <w:b/>
          <w:bCs/>
          <w:kern w:val="0"/>
          <w:sz w:val="20"/>
          <w:szCs w:val="20"/>
        </w:rPr>
        <w:t>Analiza wariancji</w:t>
      </w:r>
    </w:p>
    <w:p w14:paraId="438793D0" w14:textId="26EECC60" w:rsidR="00170EE3" w:rsidRDefault="00170EE3" w:rsidP="00170EE3">
      <w:pPr>
        <w:pStyle w:val="Akapitzlist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venir Next LT Pro Light" w:hAnsi="Avenir Next LT Pro Light" w:cs="Avenir Next LT Pro Light"/>
          <w:b/>
          <w:bCs/>
          <w:kern w:val="0"/>
          <w:sz w:val="20"/>
          <w:szCs w:val="20"/>
        </w:rPr>
      </w:pPr>
      <w:r>
        <w:rPr>
          <w:rFonts w:ascii="Avenir Next LT Pro Light" w:hAnsi="Avenir Next LT Pro Light" w:cs="Avenir Next LT Pro Light"/>
          <w:b/>
          <w:bCs/>
          <w:kern w:val="0"/>
          <w:sz w:val="20"/>
          <w:szCs w:val="20"/>
        </w:rPr>
        <w:t>Skala pomiaru zmiennej niezależnej (grupującej)</w:t>
      </w:r>
    </w:p>
    <w:p w14:paraId="0E20F7E9" w14:textId="4B503B95" w:rsidR="00170EE3" w:rsidRDefault="00170EE3" w:rsidP="00170EE3">
      <w:pPr>
        <w:pStyle w:val="Akapitzlist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venir Next LT Pro Light" w:hAnsi="Avenir Next LT Pro Light" w:cs="Avenir Next LT Pro Light"/>
          <w:b/>
          <w:bCs/>
          <w:kern w:val="0"/>
          <w:sz w:val="20"/>
          <w:szCs w:val="20"/>
        </w:rPr>
      </w:pPr>
      <w:r>
        <w:rPr>
          <w:rFonts w:ascii="Avenir Next LT Pro Light" w:hAnsi="Avenir Next LT Pro Light" w:cs="Avenir Next LT Pro Light"/>
          <w:b/>
          <w:bCs/>
          <w:kern w:val="0"/>
          <w:sz w:val="20"/>
          <w:szCs w:val="20"/>
        </w:rPr>
        <w:t>Analiza -&gt; testy nieparametryczne -&gt; tradycyjne -&gt; Chi kwadrat (testujemy równoliczność grup)</w:t>
      </w:r>
    </w:p>
    <w:p w14:paraId="11968EE2" w14:textId="6A0C3923" w:rsidR="00170EE3" w:rsidRDefault="00170EE3" w:rsidP="00170EE3">
      <w:pPr>
        <w:pStyle w:val="Akapitzlist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venir Next LT Pro Light" w:hAnsi="Avenir Next LT Pro Light" w:cs="Avenir Next LT Pro Light"/>
          <w:b/>
          <w:bCs/>
          <w:kern w:val="0"/>
          <w:sz w:val="20"/>
          <w:szCs w:val="20"/>
        </w:rPr>
      </w:pPr>
      <w:r>
        <w:rPr>
          <w:rFonts w:ascii="Avenir Next LT Pro Light" w:hAnsi="Avenir Next LT Pro Light" w:cs="Avenir Next LT Pro Light"/>
          <w:b/>
          <w:bCs/>
          <w:kern w:val="0"/>
          <w:sz w:val="20"/>
          <w:szCs w:val="20"/>
        </w:rPr>
        <w:t xml:space="preserve">Czy rozkład jest zbliżony do normalnego </w:t>
      </w:r>
    </w:p>
    <w:p w14:paraId="73AFF2B3" w14:textId="06D3631F" w:rsidR="00170EE3" w:rsidRDefault="00170EE3" w:rsidP="00170EE3">
      <w:pPr>
        <w:pStyle w:val="Akapitzlist"/>
        <w:autoSpaceDE w:val="0"/>
        <w:autoSpaceDN w:val="0"/>
        <w:adjustRightInd w:val="0"/>
        <w:spacing w:after="0" w:line="240" w:lineRule="auto"/>
        <w:rPr>
          <w:rFonts w:ascii="Avenir Next LT Pro Light" w:hAnsi="Avenir Next LT Pro Light" w:cs="Avenir Next LT Pro Light"/>
          <w:b/>
          <w:bCs/>
          <w:kern w:val="0"/>
          <w:sz w:val="20"/>
          <w:szCs w:val="20"/>
        </w:rPr>
      </w:pPr>
      <w:r>
        <w:rPr>
          <w:rFonts w:ascii="Avenir Next LT Pro Light" w:hAnsi="Avenir Next LT Pro Light" w:cs="Avenir Next LT Pro Light"/>
          <w:b/>
          <w:bCs/>
          <w:kern w:val="0"/>
          <w:sz w:val="20"/>
          <w:szCs w:val="20"/>
        </w:rPr>
        <w:t>Analiza -&gt; opis statystyczny-&gt; eksploracja</w:t>
      </w:r>
    </w:p>
    <w:p w14:paraId="5F6ECFC3" w14:textId="77777777" w:rsidR="00170EE3" w:rsidRDefault="00170EE3" w:rsidP="00170EE3">
      <w:pPr>
        <w:pStyle w:val="Akapitzlist"/>
        <w:autoSpaceDE w:val="0"/>
        <w:autoSpaceDN w:val="0"/>
        <w:adjustRightInd w:val="0"/>
        <w:spacing w:after="0" w:line="240" w:lineRule="auto"/>
        <w:rPr>
          <w:rFonts w:ascii="Avenir Next LT Pro Light" w:hAnsi="Avenir Next LT Pro Light" w:cs="Avenir Next LT Pro Light"/>
          <w:b/>
          <w:bCs/>
          <w:kern w:val="0"/>
          <w:sz w:val="20"/>
          <w:szCs w:val="20"/>
        </w:rPr>
      </w:pPr>
      <w:r>
        <w:rPr>
          <w:rFonts w:ascii="Avenir Next LT Pro Light" w:hAnsi="Avenir Next LT Pro Light" w:cs="Avenir Next LT Pro Light"/>
          <w:b/>
          <w:bCs/>
          <w:kern w:val="0"/>
          <w:sz w:val="20"/>
          <w:szCs w:val="20"/>
        </w:rPr>
        <w:t xml:space="preserve">(jeśli mniej niż 100 osób, to test </w:t>
      </w:r>
      <w:proofErr w:type="spellStart"/>
      <w:r>
        <w:rPr>
          <w:rFonts w:ascii="Avenir Next LT Pro Light" w:hAnsi="Avenir Next LT Pro Light" w:cs="Avenir Next LT Pro Light"/>
          <w:b/>
          <w:bCs/>
          <w:kern w:val="0"/>
          <w:sz w:val="20"/>
          <w:szCs w:val="20"/>
        </w:rPr>
        <w:t>Shapiro</w:t>
      </w:r>
      <w:proofErr w:type="spellEnd"/>
      <w:r>
        <w:rPr>
          <w:rFonts w:ascii="Avenir Next LT Pro Light" w:hAnsi="Avenir Next LT Pro Light" w:cs="Avenir Next LT Pro Light"/>
          <w:b/>
          <w:bCs/>
          <w:kern w:val="0"/>
          <w:sz w:val="20"/>
          <w:szCs w:val="20"/>
        </w:rPr>
        <w:t>-Wilka, jeśli więcej, to KS).</w:t>
      </w:r>
    </w:p>
    <w:p w14:paraId="2CA9C537" w14:textId="48C2421B" w:rsidR="00170EE3" w:rsidRDefault="00170EE3" w:rsidP="00170EE3">
      <w:pPr>
        <w:pStyle w:val="Akapitzlist"/>
        <w:autoSpaceDE w:val="0"/>
        <w:autoSpaceDN w:val="0"/>
        <w:adjustRightInd w:val="0"/>
        <w:spacing w:after="0" w:line="240" w:lineRule="auto"/>
        <w:rPr>
          <w:rFonts w:ascii="Avenir Next LT Pro Light" w:hAnsi="Avenir Next LT Pro Light" w:cs="Avenir Next LT Pro Light"/>
          <w:b/>
          <w:bCs/>
          <w:kern w:val="0"/>
          <w:sz w:val="20"/>
          <w:szCs w:val="20"/>
        </w:rPr>
      </w:pPr>
      <w:r w:rsidRPr="00170EE3">
        <w:rPr>
          <w:rFonts w:ascii="Avenir Next LT Pro Light" w:hAnsi="Avenir Next LT Pro Light" w:cs="Avenir Next LT Pro Light"/>
          <w:b/>
          <w:bCs/>
          <w:kern w:val="0"/>
          <w:sz w:val="20"/>
          <w:szCs w:val="20"/>
        </w:rPr>
        <w:t>Jeśli istotność większa niż 0,05 to różnica nieistotna, czyli rozkład jest zbliżony do normalnego.</w:t>
      </w:r>
    </w:p>
    <w:p w14:paraId="678A0363" w14:textId="173AE702" w:rsidR="00170EE3" w:rsidRDefault="00170EE3" w:rsidP="00170EE3">
      <w:pPr>
        <w:pStyle w:val="Akapitzlist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venir Next LT Pro Light" w:hAnsi="Avenir Next LT Pro Light" w:cs="Avenir Next LT Pro Light"/>
          <w:b/>
          <w:bCs/>
          <w:kern w:val="0"/>
          <w:sz w:val="20"/>
          <w:szCs w:val="20"/>
        </w:rPr>
      </w:pPr>
      <w:r>
        <w:rPr>
          <w:rFonts w:ascii="Avenir Next LT Pro Light" w:hAnsi="Avenir Next LT Pro Light" w:cs="Avenir Next LT Pro Light"/>
          <w:b/>
          <w:bCs/>
          <w:kern w:val="0"/>
          <w:sz w:val="20"/>
          <w:szCs w:val="20"/>
        </w:rPr>
        <w:t xml:space="preserve">Jednorodność wariancji </w:t>
      </w:r>
    </w:p>
    <w:p w14:paraId="73666FB8" w14:textId="39E13EF2" w:rsidR="00170EE3" w:rsidRDefault="00170EE3" w:rsidP="00170EE3">
      <w:pPr>
        <w:pStyle w:val="Akapitzlist"/>
        <w:autoSpaceDE w:val="0"/>
        <w:autoSpaceDN w:val="0"/>
        <w:adjustRightInd w:val="0"/>
        <w:spacing w:after="0" w:line="240" w:lineRule="auto"/>
        <w:rPr>
          <w:rFonts w:ascii="Avenir Next LT Pro Light" w:hAnsi="Avenir Next LT Pro Light" w:cs="Avenir Next LT Pro Light"/>
          <w:b/>
          <w:bCs/>
          <w:kern w:val="0"/>
          <w:sz w:val="20"/>
          <w:szCs w:val="20"/>
        </w:rPr>
      </w:pPr>
      <w:r>
        <w:rPr>
          <w:rFonts w:ascii="Avenir Next LT Pro Light" w:hAnsi="Avenir Next LT Pro Light" w:cs="Avenir Next LT Pro Light"/>
          <w:b/>
          <w:bCs/>
          <w:kern w:val="0"/>
          <w:sz w:val="20"/>
          <w:szCs w:val="20"/>
        </w:rPr>
        <w:t xml:space="preserve">Analiza-&gt; porównaj średnie i proporcje -&gt; jednoczynnikowa </w:t>
      </w:r>
      <w:proofErr w:type="spellStart"/>
      <w:r>
        <w:rPr>
          <w:rFonts w:ascii="Avenir Next LT Pro Light" w:hAnsi="Avenir Next LT Pro Light" w:cs="Avenir Next LT Pro Light"/>
          <w:b/>
          <w:bCs/>
          <w:kern w:val="0"/>
          <w:sz w:val="20"/>
          <w:szCs w:val="20"/>
        </w:rPr>
        <w:t>Anova</w:t>
      </w:r>
      <w:proofErr w:type="spellEnd"/>
    </w:p>
    <w:p w14:paraId="439EA3EB" w14:textId="4CB7ADA6" w:rsidR="00170EE3" w:rsidRDefault="00170EE3" w:rsidP="00170EE3">
      <w:pPr>
        <w:pStyle w:val="Akapitzlist"/>
        <w:autoSpaceDE w:val="0"/>
        <w:autoSpaceDN w:val="0"/>
        <w:adjustRightInd w:val="0"/>
        <w:spacing w:after="0" w:line="240" w:lineRule="auto"/>
        <w:rPr>
          <w:rFonts w:ascii="Avenir Next LT Pro Light" w:hAnsi="Avenir Next LT Pro Light" w:cs="Avenir Next LT Pro Light"/>
          <w:b/>
          <w:bCs/>
          <w:kern w:val="0"/>
          <w:sz w:val="20"/>
          <w:szCs w:val="20"/>
        </w:rPr>
      </w:pPr>
      <w:r>
        <w:rPr>
          <w:rFonts w:ascii="Avenir Next LT Pro Light" w:hAnsi="Avenir Next LT Pro Light" w:cs="Avenir Next LT Pro Light"/>
          <w:b/>
          <w:bCs/>
          <w:kern w:val="0"/>
          <w:sz w:val="20"/>
          <w:szCs w:val="20"/>
        </w:rPr>
        <w:t xml:space="preserve">W opcjach zaznacz : opisowe, </w:t>
      </w:r>
      <w:proofErr w:type="spellStart"/>
      <w:r>
        <w:rPr>
          <w:rFonts w:ascii="Avenir Next LT Pro Light" w:hAnsi="Avenir Next LT Pro Light" w:cs="Avenir Next LT Pro Light"/>
          <w:b/>
          <w:bCs/>
          <w:kern w:val="0"/>
          <w:sz w:val="20"/>
          <w:szCs w:val="20"/>
        </w:rPr>
        <w:t>jednorodnośc</w:t>
      </w:r>
      <w:proofErr w:type="spellEnd"/>
      <w:r>
        <w:rPr>
          <w:rFonts w:ascii="Avenir Next LT Pro Light" w:hAnsi="Avenir Next LT Pro Light" w:cs="Avenir Next LT Pro Light"/>
          <w:b/>
          <w:bCs/>
          <w:kern w:val="0"/>
          <w:sz w:val="20"/>
          <w:szCs w:val="20"/>
        </w:rPr>
        <w:t xml:space="preserve"> wariancji, </w:t>
      </w:r>
      <w:proofErr w:type="spellStart"/>
      <w:r>
        <w:rPr>
          <w:rFonts w:ascii="Avenir Next LT Pro Light" w:hAnsi="Avenir Next LT Pro Light" w:cs="Avenir Next LT Pro Light"/>
          <w:b/>
          <w:bCs/>
          <w:kern w:val="0"/>
          <w:sz w:val="20"/>
          <w:szCs w:val="20"/>
        </w:rPr>
        <w:t>welcha</w:t>
      </w:r>
      <w:proofErr w:type="spellEnd"/>
      <w:r>
        <w:rPr>
          <w:rFonts w:ascii="Avenir Next LT Pro Light" w:hAnsi="Avenir Next LT Pro Light" w:cs="Avenir Next LT Pro Light"/>
          <w:b/>
          <w:bCs/>
          <w:kern w:val="0"/>
          <w:sz w:val="20"/>
          <w:szCs w:val="20"/>
        </w:rPr>
        <w:t>, wykres średnich</w:t>
      </w:r>
    </w:p>
    <w:p w14:paraId="79199DB7" w14:textId="1B5399E3" w:rsidR="00170EE3" w:rsidRDefault="00170EE3" w:rsidP="00170EE3">
      <w:pPr>
        <w:pStyle w:val="Akapitzlist"/>
        <w:autoSpaceDE w:val="0"/>
        <w:autoSpaceDN w:val="0"/>
        <w:adjustRightInd w:val="0"/>
        <w:spacing w:after="0" w:line="240" w:lineRule="auto"/>
        <w:rPr>
          <w:rFonts w:ascii="Avenir Next LT Pro Light" w:hAnsi="Avenir Next LT Pro Light" w:cs="Avenir Next LT Pro Light"/>
          <w:b/>
          <w:bCs/>
          <w:kern w:val="0"/>
          <w:sz w:val="20"/>
          <w:szCs w:val="20"/>
        </w:rPr>
      </w:pPr>
      <w:r>
        <w:rPr>
          <w:rFonts w:ascii="Avenir Next LT Pro Light" w:hAnsi="Avenir Next LT Pro Light" w:cs="Avenir Next LT Pro Light"/>
          <w:b/>
          <w:bCs/>
          <w:kern w:val="0"/>
          <w:sz w:val="20"/>
          <w:szCs w:val="20"/>
        </w:rPr>
        <w:t xml:space="preserve">Tutaj mamy test </w:t>
      </w:r>
      <w:proofErr w:type="spellStart"/>
      <w:r>
        <w:rPr>
          <w:rFonts w:ascii="Avenir Next LT Pro Light" w:hAnsi="Avenir Next LT Pro Light" w:cs="Avenir Next LT Pro Light"/>
          <w:b/>
          <w:bCs/>
          <w:kern w:val="0"/>
          <w:sz w:val="20"/>
          <w:szCs w:val="20"/>
        </w:rPr>
        <w:t>Levena</w:t>
      </w:r>
      <w:proofErr w:type="spellEnd"/>
      <w:r>
        <w:rPr>
          <w:rFonts w:ascii="Avenir Next LT Pro Light" w:hAnsi="Avenir Next LT Pro Light" w:cs="Avenir Next LT Pro Light"/>
          <w:b/>
          <w:bCs/>
          <w:kern w:val="0"/>
          <w:sz w:val="20"/>
          <w:szCs w:val="20"/>
        </w:rPr>
        <w:t xml:space="preserve">- czy grupy </w:t>
      </w:r>
      <w:proofErr w:type="spellStart"/>
      <w:r>
        <w:rPr>
          <w:rFonts w:ascii="Avenir Next LT Pro Light" w:hAnsi="Avenir Next LT Pro Light" w:cs="Avenir Next LT Pro Light"/>
          <w:b/>
          <w:bCs/>
          <w:kern w:val="0"/>
          <w:sz w:val="20"/>
          <w:szCs w:val="20"/>
        </w:rPr>
        <w:t>róznia</w:t>
      </w:r>
      <w:proofErr w:type="spellEnd"/>
      <w:r>
        <w:rPr>
          <w:rFonts w:ascii="Avenir Next LT Pro Light" w:hAnsi="Avenir Next LT Pro Light" w:cs="Avenir Next LT Pro Light"/>
          <w:b/>
          <w:bCs/>
          <w:kern w:val="0"/>
          <w:sz w:val="20"/>
          <w:szCs w:val="20"/>
        </w:rPr>
        <w:t xml:space="preserve"> się wariancją (poniżej 0,05 istotne, czyli niejednorodny)</w:t>
      </w:r>
    </w:p>
    <w:p w14:paraId="426F173C" w14:textId="795C9B39" w:rsidR="00170EE3" w:rsidRDefault="00170EE3" w:rsidP="00170EE3">
      <w:pPr>
        <w:pStyle w:val="Akapitzlist"/>
        <w:autoSpaceDE w:val="0"/>
        <w:autoSpaceDN w:val="0"/>
        <w:adjustRightInd w:val="0"/>
        <w:spacing w:after="0" w:line="240" w:lineRule="auto"/>
        <w:rPr>
          <w:rFonts w:ascii="Avenir Next LT Pro Light" w:hAnsi="Avenir Next LT Pro Light" w:cs="Avenir Next LT Pro Light"/>
          <w:b/>
          <w:bCs/>
          <w:kern w:val="0"/>
          <w:sz w:val="20"/>
          <w:szCs w:val="20"/>
        </w:rPr>
      </w:pPr>
      <w:r>
        <w:rPr>
          <w:rFonts w:ascii="Avenir Next LT Pro Light" w:hAnsi="Avenir Next LT Pro Light" w:cs="Avenir Next LT Pro Light"/>
          <w:b/>
          <w:bCs/>
          <w:kern w:val="0"/>
          <w:sz w:val="20"/>
          <w:szCs w:val="20"/>
        </w:rPr>
        <w:t xml:space="preserve">W teście wariancji </w:t>
      </w:r>
      <w:proofErr w:type="spellStart"/>
      <w:r>
        <w:rPr>
          <w:rFonts w:ascii="Avenir Next LT Pro Light" w:hAnsi="Avenir Next LT Pro Light" w:cs="Avenir Next LT Pro Light"/>
          <w:b/>
          <w:bCs/>
          <w:kern w:val="0"/>
          <w:sz w:val="20"/>
          <w:szCs w:val="20"/>
        </w:rPr>
        <w:t>istotnośc</w:t>
      </w:r>
      <w:proofErr w:type="spellEnd"/>
      <w:r>
        <w:rPr>
          <w:rFonts w:ascii="Avenir Next LT Pro Light" w:hAnsi="Avenir Next LT Pro Light" w:cs="Avenir Next LT Pro Light"/>
          <w:b/>
          <w:bCs/>
          <w:kern w:val="0"/>
          <w:sz w:val="20"/>
          <w:szCs w:val="20"/>
        </w:rPr>
        <w:t xml:space="preserve"> poniżej 0,05 oznacza, że są różnice, więc odrzucamy H0.</w:t>
      </w:r>
    </w:p>
    <w:p w14:paraId="729DA636" w14:textId="1960CB38" w:rsidR="00170EE3" w:rsidRDefault="00170EE3" w:rsidP="00170EE3">
      <w:pPr>
        <w:pStyle w:val="Akapitzlist"/>
        <w:autoSpaceDE w:val="0"/>
        <w:autoSpaceDN w:val="0"/>
        <w:adjustRightInd w:val="0"/>
        <w:spacing w:after="0" w:line="240" w:lineRule="auto"/>
        <w:rPr>
          <w:rFonts w:ascii="Avenir Next LT Pro Light" w:hAnsi="Avenir Next LT Pro Light" w:cs="Avenir Next LT Pro Light"/>
          <w:b/>
          <w:bCs/>
          <w:kern w:val="0"/>
          <w:sz w:val="20"/>
          <w:szCs w:val="20"/>
        </w:rPr>
      </w:pPr>
      <w:r>
        <w:rPr>
          <w:rFonts w:ascii="Avenir Next LT Pro Light" w:hAnsi="Avenir Next LT Pro Light" w:cs="Avenir Next LT Pro Light"/>
          <w:b/>
          <w:bCs/>
          <w:kern w:val="0"/>
          <w:sz w:val="20"/>
          <w:szCs w:val="20"/>
        </w:rPr>
        <w:t>Eta kwadrat- na ile procent zmienna wyjaśnia</w:t>
      </w:r>
    </w:p>
    <w:p w14:paraId="6CE9F344" w14:textId="77777777" w:rsidR="00170EE3" w:rsidRDefault="00170EE3" w:rsidP="00170EE3">
      <w:pPr>
        <w:pStyle w:val="Akapitzlist"/>
        <w:autoSpaceDE w:val="0"/>
        <w:autoSpaceDN w:val="0"/>
        <w:adjustRightInd w:val="0"/>
        <w:spacing w:after="0" w:line="240" w:lineRule="auto"/>
        <w:rPr>
          <w:rFonts w:ascii="Avenir Next LT Pro Light" w:hAnsi="Avenir Next LT Pro Light" w:cs="Avenir Next LT Pro Light"/>
          <w:b/>
          <w:bCs/>
          <w:kern w:val="0"/>
          <w:sz w:val="20"/>
          <w:szCs w:val="20"/>
        </w:rPr>
      </w:pPr>
    </w:p>
    <w:p w14:paraId="6BAD9E38" w14:textId="6D69F2D7" w:rsidR="00170EE3" w:rsidRDefault="00170EE3" w:rsidP="00170EE3">
      <w:pPr>
        <w:pStyle w:val="Akapitzlist"/>
        <w:autoSpaceDE w:val="0"/>
        <w:autoSpaceDN w:val="0"/>
        <w:adjustRightInd w:val="0"/>
        <w:spacing w:after="0" w:line="240" w:lineRule="auto"/>
        <w:rPr>
          <w:rFonts w:ascii="Avenir Next LT Pro Light" w:hAnsi="Avenir Next LT Pro Light" w:cs="Avenir Next LT Pro Light"/>
          <w:b/>
          <w:bCs/>
          <w:kern w:val="0"/>
          <w:sz w:val="20"/>
          <w:szCs w:val="20"/>
        </w:rPr>
      </w:pPr>
      <w:r>
        <w:rPr>
          <w:rFonts w:ascii="Avenir Next LT Pro Light" w:hAnsi="Avenir Next LT Pro Light" w:cs="Avenir Next LT Pro Light"/>
          <w:b/>
          <w:bCs/>
          <w:kern w:val="0"/>
          <w:sz w:val="20"/>
          <w:szCs w:val="20"/>
        </w:rPr>
        <w:t xml:space="preserve">Analiza Post Hoc (zaznacz </w:t>
      </w:r>
      <w:proofErr w:type="spellStart"/>
      <w:r>
        <w:rPr>
          <w:rFonts w:ascii="Avenir Next LT Pro Light" w:hAnsi="Avenir Next LT Pro Light" w:cs="Avenir Next LT Pro Light"/>
          <w:b/>
          <w:bCs/>
          <w:kern w:val="0"/>
          <w:sz w:val="20"/>
          <w:szCs w:val="20"/>
        </w:rPr>
        <w:t>Bonferoniego</w:t>
      </w:r>
      <w:proofErr w:type="spellEnd"/>
      <w:r>
        <w:rPr>
          <w:rFonts w:ascii="Avenir Next LT Pro Light" w:hAnsi="Avenir Next LT Pro Light" w:cs="Avenir Next LT Pro Light"/>
          <w:b/>
          <w:bCs/>
          <w:kern w:val="0"/>
          <w:sz w:val="20"/>
          <w:szCs w:val="20"/>
        </w:rPr>
        <w:t>)</w:t>
      </w:r>
    </w:p>
    <w:p w14:paraId="6D763A92" w14:textId="77777777" w:rsidR="0066552B" w:rsidRDefault="0066552B" w:rsidP="00170EE3">
      <w:pPr>
        <w:pStyle w:val="Akapitzlist"/>
        <w:autoSpaceDE w:val="0"/>
        <w:autoSpaceDN w:val="0"/>
        <w:adjustRightInd w:val="0"/>
        <w:spacing w:after="0" w:line="240" w:lineRule="auto"/>
        <w:rPr>
          <w:rFonts w:ascii="Avenir Next LT Pro Light" w:hAnsi="Avenir Next LT Pro Light" w:cs="Avenir Next LT Pro Light"/>
          <w:b/>
          <w:bCs/>
          <w:kern w:val="0"/>
          <w:sz w:val="20"/>
          <w:szCs w:val="20"/>
        </w:rPr>
      </w:pPr>
    </w:p>
    <w:p w14:paraId="21CDE5BA" w14:textId="1A41A7F4" w:rsidR="0066552B" w:rsidRDefault="0066552B" w:rsidP="00170EE3">
      <w:pPr>
        <w:pStyle w:val="Akapitzlist"/>
        <w:autoSpaceDE w:val="0"/>
        <w:autoSpaceDN w:val="0"/>
        <w:adjustRightInd w:val="0"/>
        <w:spacing w:after="0" w:line="240" w:lineRule="auto"/>
        <w:rPr>
          <w:rFonts w:ascii="Avenir Next LT Pro Light" w:hAnsi="Avenir Next LT Pro Light" w:cs="Avenir Next LT Pro Light"/>
          <w:b/>
          <w:bCs/>
          <w:kern w:val="0"/>
          <w:sz w:val="20"/>
          <w:szCs w:val="20"/>
        </w:rPr>
      </w:pPr>
      <w:r>
        <w:rPr>
          <w:rFonts w:ascii="Avenir Next LT Pro Light" w:hAnsi="Avenir Next LT Pro Light" w:cs="Avenir Next LT Pro Light"/>
          <w:b/>
          <w:bCs/>
          <w:kern w:val="0"/>
          <w:sz w:val="20"/>
          <w:szCs w:val="20"/>
        </w:rPr>
        <w:t>Jeśli nie ma skali ilościowej to:</w:t>
      </w:r>
    </w:p>
    <w:p w14:paraId="7D084AFF" w14:textId="77777777" w:rsidR="0066552B" w:rsidRDefault="0066552B" w:rsidP="00170EE3">
      <w:pPr>
        <w:pStyle w:val="Akapitzlist"/>
        <w:autoSpaceDE w:val="0"/>
        <w:autoSpaceDN w:val="0"/>
        <w:adjustRightInd w:val="0"/>
        <w:spacing w:after="0" w:line="240" w:lineRule="auto"/>
        <w:rPr>
          <w:rFonts w:ascii="Avenir Next LT Pro Light" w:hAnsi="Avenir Next LT Pro Light" w:cs="Avenir Next LT Pro Light"/>
          <w:b/>
          <w:bCs/>
          <w:kern w:val="0"/>
          <w:sz w:val="20"/>
          <w:szCs w:val="20"/>
        </w:rPr>
      </w:pPr>
    </w:p>
    <w:p w14:paraId="1482DDCA" w14:textId="26C32022" w:rsidR="0066552B" w:rsidRPr="00170EE3" w:rsidRDefault="0066552B" w:rsidP="0066552B">
      <w:pPr>
        <w:pStyle w:val="Akapitzlist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venir Next LT Pro Light" w:hAnsi="Avenir Next LT Pro Light" w:cs="Avenir Next LT Pro Light"/>
          <w:b/>
          <w:bCs/>
          <w:kern w:val="0"/>
          <w:sz w:val="20"/>
          <w:szCs w:val="20"/>
        </w:rPr>
      </w:pPr>
      <w:r>
        <w:rPr>
          <w:rFonts w:ascii="Avenir Next LT Pro Light" w:hAnsi="Avenir Next LT Pro Light" w:cs="Avenir Next LT Pro Light"/>
          <w:b/>
          <w:bCs/>
          <w:kern w:val="0"/>
          <w:sz w:val="20"/>
          <w:szCs w:val="20"/>
        </w:rPr>
        <w:t>Analiza-&gt; testy nieparametryczne-&gt; próby niezależne (ustawienia: pozwól użytkownikowi wybrać testy- Kruskala Wallisa</w:t>
      </w:r>
    </w:p>
    <w:sectPr w:rsidR="0066552B" w:rsidRPr="00170E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venir Next LT Pro Light">
    <w:charset w:val="EE"/>
    <w:family w:val="swiss"/>
    <w:pitch w:val="variable"/>
    <w:sig w:usb0="A00000EF" w:usb1="5000204B" w:usb2="00000000" w:usb3="00000000" w:csb0="00000093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D2FAE"/>
    <w:multiLevelType w:val="hybridMultilevel"/>
    <w:tmpl w:val="6B0AD16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217A0B"/>
    <w:multiLevelType w:val="hybridMultilevel"/>
    <w:tmpl w:val="DDFA406C"/>
    <w:lvl w:ilvl="0" w:tplc="00D668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88269951">
    <w:abstractNumId w:val="0"/>
  </w:num>
  <w:num w:numId="2" w16cid:durableId="4267758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119"/>
    <w:rsid w:val="00122119"/>
    <w:rsid w:val="00170EE3"/>
    <w:rsid w:val="001C20FC"/>
    <w:rsid w:val="00336431"/>
    <w:rsid w:val="00383BC5"/>
    <w:rsid w:val="005C73E3"/>
    <w:rsid w:val="0066552B"/>
    <w:rsid w:val="00863FA9"/>
    <w:rsid w:val="00B36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E8A48"/>
  <w15:chartTrackingRefBased/>
  <w15:docId w15:val="{41145AED-FB39-4D70-8202-D9784B07C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170E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1164</TotalTime>
  <Pages>1</Pages>
  <Words>163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Płatek</dc:creator>
  <cp:keywords/>
  <dc:description/>
  <cp:lastModifiedBy>Anna Płatek</cp:lastModifiedBy>
  <cp:revision>1</cp:revision>
  <dcterms:created xsi:type="dcterms:W3CDTF">2023-05-26T23:40:00Z</dcterms:created>
  <dcterms:modified xsi:type="dcterms:W3CDTF">2023-05-27T19:05:00Z</dcterms:modified>
</cp:coreProperties>
</file>