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ela-Siatka"/>
        <w:tblW w:w="0" w:type="auto"/>
        <w:tblLayout w:type="fixed"/>
        <w:tblLook w:val="06A0" w:firstRow="1" w:lastRow="0" w:firstColumn="1" w:lastColumn="0" w:noHBand="1" w:noVBand="1"/>
      </w:tblPr>
      <w:tblGrid>
        <w:gridCol w:w="3488"/>
        <w:gridCol w:w="3488"/>
        <w:gridCol w:w="3488"/>
        <w:gridCol w:w="3488"/>
      </w:tblGrid>
      <w:tr w:rsidR="1B4196CF" w14:paraId="37BD3530" w14:textId="77777777" w:rsidTr="501A65DE">
        <w:trPr>
          <w:trHeight w:val="300"/>
        </w:trPr>
        <w:tc>
          <w:tcPr>
            <w:tcW w:w="3488" w:type="dxa"/>
          </w:tcPr>
          <w:p w14:paraId="2C25F053" w14:textId="5174BE66" w:rsidR="690D55B8" w:rsidRDefault="690D55B8" w:rsidP="1B4196CF">
            <w:r w:rsidRPr="694304C7">
              <w:rPr>
                <w:b/>
                <w:bCs/>
              </w:rPr>
              <w:t xml:space="preserve">Zmienna zależna </w:t>
            </w:r>
            <w:r>
              <w:t xml:space="preserve">w danym podrozdziale </w:t>
            </w:r>
            <w:proofErr w:type="spellStart"/>
            <w:r>
              <w:t>Nęcka</w:t>
            </w:r>
            <w:proofErr w:type="spellEnd"/>
            <w:r>
              <w:t xml:space="preserve"> i in. “Uwaga”</w:t>
            </w:r>
            <w:r w:rsidR="66B7A9CF">
              <w:t>, czyli przedmiot badań - dana funkcja uwagi będąca konstruktem teoretycznym o danej definicji:</w:t>
            </w:r>
          </w:p>
          <w:p w14:paraId="69E0EE68" w14:textId="383F03A7" w:rsidR="690D55B8" w:rsidRDefault="690D55B8" w:rsidP="1B4196CF"/>
        </w:tc>
        <w:tc>
          <w:tcPr>
            <w:tcW w:w="3488" w:type="dxa"/>
          </w:tcPr>
          <w:p w14:paraId="676341D7" w14:textId="0430117B" w:rsidR="5A0E2575" w:rsidRDefault="0B1597FE" w:rsidP="694304C7">
            <w:pPr>
              <w:rPr>
                <w:b/>
                <w:bCs/>
              </w:rPr>
            </w:pPr>
            <w:r w:rsidRPr="694304C7">
              <w:rPr>
                <w:b/>
                <w:bCs/>
              </w:rPr>
              <w:t>O</w:t>
            </w:r>
            <w:r w:rsidR="5A0E2575" w:rsidRPr="694304C7">
              <w:rPr>
                <w:b/>
                <w:bCs/>
              </w:rPr>
              <w:t>peracjonalizacja zmiennej</w:t>
            </w:r>
          </w:p>
          <w:p w14:paraId="5B96407B" w14:textId="148B31B6" w:rsidR="5A0E2575" w:rsidRDefault="444D3773" w:rsidP="1B4196CF">
            <w:r>
              <w:t>z</w:t>
            </w:r>
            <w:r w:rsidR="5A0E2575">
              <w:t>ależnej</w:t>
            </w:r>
            <w:r w:rsidR="69E3D874">
              <w:t xml:space="preserve"> (danej funkcji uwagi), czyli</w:t>
            </w:r>
          </w:p>
          <w:p w14:paraId="227E9850" w14:textId="5669C917" w:rsidR="5A0E2575" w:rsidRDefault="5A0E2575" w:rsidP="1B4196CF">
            <w:r>
              <w:t>odpowiednik empiryczny</w:t>
            </w:r>
            <w:r w:rsidR="51C8B790">
              <w:t xml:space="preserve"> konstruktu teoretycznego</w:t>
            </w:r>
            <w:r>
              <w:t xml:space="preserve">, </w:t>
            </w:r>
            <w:r w:rsidR="284F15D2">
              <w:t>a inaczej:</w:t>
            </w:r>
          </w:p>
          <w:p w14:paraId="5952C302" w14:textId="689DBB2A" w:rsidR="5A0E2575" w:rsidRDefault="5A0E2575" w:rsidP="1B4196CF">
            <w:r>
              <w:t>zadanie pozwalające zmierzyć</w:t>
            </w:r>
          </w:p>
          <w:p w14:paraId="7D71931F" w14:textId="139EFC69" w:rsidR="5A0E2575" w:rsidRDefault="5A0E2575" w:rsidP="1B4196CF">
            <w:r>
              <w:t xml:space="preserve">efektywność </w:t>
            </w:r>
            <w:r w:rsidR="13AE31DD">
              <w:t>danej funkcji</w:t>
            </w:r>
            <w:r>
              <w:t xml:space="preserve"> uwagi</w:t>
            </w:r>
            <w:r w:rsidR="4F26E869">
              <w:t xml:space="preserve"> – zmiennej zależnej, przedmiotu badań</w:t>
            </w:r>
          </w:p>
        </w:tc>
        <w:tc>
          <w:tcPr>
            <w:tcW w:w="3488" w:type="dxa"/>
          </w:tcPr>
          <w:p w14:paraId="57F8BCF5" w14:textId="1240736A" w:rsidR="1B4196CF" w:rsidRDefault="117C2E62" w:rsidP="694304C7">
            <w:pPr>
              <w:rPr>
                <w:b/>
                <w:bCs/>
              </w:rPr>
            </w:pPr>
            <w:r w:rsidRPr="694304C7">
              <w:rPr>
                <w:b/>
                <w:bCs/>
              </w:rPr>
              <w:t>Teorie uwagi</w:t>
            </w:r>
          </w:p>
        </w:tc>
        <w:tc>
          <w:tcPr>
            <w:tcW w:w="3488" w:type="dxa"/>
          </w:tcPr>
          <w:p w14:paraId="77098DCB" w14:textId="3E62CA2E" w:rsidR="1B4196CF" w:rsidRDefault="49BA7D2F" w:rsidP="1B4196CF">
            <w:r w:rsidRPr="694304C7">
              <w:rPr>
                <w:b/>
                <w:bCs/>
              </w:rPr>
              <w:t>Z</w:t>
            </w:r>
            <w:r w:rsidR="353BF1A6" w:rsidRPr="694304C7">
              <w:rPr>
                <w:b/>
                <w:bCs/>
              </w:rPr>
              <w:t>mienne niezależne</w:t>
            </w:r>
            <w:r w:rsidR="353BF1A6">
              <w:t xml:space="preserve"> </w:t>
            </w:r>
            <w:r w:rsidR="53BC3284">
              <w:t xml:space="preserve">(ZN) </w:t>
            </w:r>
            <w:r w:rsidR="6F49146F">
              <w:t>w badaniach nad daną funkcją uw</w:t>
            </w:r>
            <w:r w:rsidR="4952F962">
              <w:t>a</w:t>
            </w:r>
            <w:r w:rsidR="6F49146F">
              <w:t xml:space="preserve">gi </w:t>
            </w:r>
            <w:r w:rsidR="353BF1A6">
              <w:t>(którymi</w:t>
            </w:r>
          </w:p>
          <w:p w14:paraId="1A238212" w14:textId="0339389A" w:rsidR="1B4196CF" w:rsidRDefault="353BF1A6" w:rsidP="1B4196CF">
            <w:r>
              <w:t>manipulujemy, testując ich wpływ na zmienną zależną)</w:t>
            </w:r>
            <w:r w:rsidR="5FEB0A05">
              <w:t xml:space="preserve"> za przykładami krótkich opisów eksperymentów w </w:t>
            </w:r>
            <w:proofErr w:type="spellStart"/>
            <w:r w:rsidR="5FEB0A05">
              <w:t>Nęcka</w:t>
            </w:r>
            <w:proofErr w:type="spellEnd"/>
            <w:r w:rsidR="5FEB0A05">
              <w:t xml:space="preserve"> i in. w rozdz. “Uwaga”</w:t>
            </w:r>
          </w:p>
        </w:tc>
      </w:tr>
      <w:tr w:rsidR="1B4196CF" w14:paraId="26434BF9" w14:textId="77777777" w:rsidTr="501A65DE">
        <w:trPr>
          <w:trHeight w:val="300"/>
        </w:trPr>
        <w:tc>
          <w:tcPr>
            <w:tcW w:w="3488" w:type="dxa"/>
          </w:tcPr>
          <w:p w14:paraId="61389A6E" w14:textId="42FF42B3" w:rsidR="1B4196CF" w:rsidRDefault="456B472A" w:rsidP="694304C7">
            <w:pPr>
              <w:rPr>
                <w:b/>
                <w:bCs/>
              </w:rPr>
            </w:pPr>
            <w:r w:rsidRPr="694304C7">
              <w:rPr>
                <w:b/>
                <w:bCs/>
              </w:rPr>
              <w:t>S</w:t>
            </w:r>
            <w:r w:rsidR="0199D066" w:rsidRPr="694304C7">
              <w:rPr>
                <w:b/>
                <w:bCs/>
              </w:rPr>
              <w:t>elekcja źródła</w:t>
            </w:r>
          </w:p>
          <w:p w14:paraId="540EAB17" w14:textId="0CADEA37" w:rsidR="1B4196CF" w:rsidRDefault="4C70B2CC" w:rsidP="694304C7">
            <w:pPr>
              <w:rPr>
                <w:b/>
                <w:bCs/>
              </w:rPr>
            </w:pPr>
            <w:r w:rsidRPr="694304C7">
              <w:rPr>
                <w:b/>
                <w:bCs/>
              </w:rPr>
              <w:t>I</w:t>
            </w:r>
            <w:r w:rsidR="0199D066" w:rsidRPr="694304C7">
              <w:rPr>
                <w:b/>
                <w:bCs/>
              </w:rPr>
              <w:t>nformacji</w:t>
            </w:r>
            <w:r w:rsidRPr="694304C7">
              <w:rPr>
                <w:b/>
                <w:bCs/>
              </w:rPr>
              <w:t xml:space="preserve"> - </w:t>
            </w:r>
          </w:p>
          <w:p w14:paraId="5A84E0EF" w14:textId="343D6109" w:rsidR="1B4196CF" w:rsidRDefault="3F477584" w:rsidP="1B4196CF">
            <w:r w:rsidRPr="694304C7">
              <w:rPr>
                <w:b/>
                <w:bCs/>
              </w:rPr>
              <w:t>d</w:t>
            </w:r>
            <w:r w:rsidR="0199D066" w:rsidRPr="694304C7">
              <w:rPr>
                <w:b/>
                <w:bCs/>
              </w:rPr>
              <w:t>ef</w:t>
            </w:r>
            <w:r w:rsidR="70B3219E" w:rsidRPr="694304C7">
              <w:rPr>
                <w:b/>
                <w:bCs/>
              </w:rPr>
              <w:t>inicja</w:t>
            </w:r>
            <w:r w:rsidR="70B3219E">
              <w:t xml:space="preserve"> </w:t>
            </w:r>
            <w:r w:rsidR="0199D066">
              <w:t>(</w:t>
            </w:r>
            <w:proofErr w:type="spellStart"/>
            <w:r w:rsidR="0199D066">
              <w:t>Nęcka</w:t>
            </w:r>
            <w:proofErr w:type="spellEnd"/>
            <w:r w:rsidR="0199D066">
              <w:t xml:space="preserve"> i in.,</w:t>
            </w:r>
          </w:p>
          <w:p w14:paraId="6C5D42B8" w14:textId="08081F67" w:rsidR="1B4196CF" w:rsidRDefault="0199D066" w:rsidP="1B4196CF">
            <w:r>
              <w:t>2006, s. 179):</w:t>
            </w:r>
          </w:p>
          <w:p w14:paraId="39AEC54A" w14:textId="6793AA4F" w:rsidR="1B4196CF" w:rsidRDefault="0199D066" w:rsidP="1B4196CF">
            <w:r>
              <w:t>„proces wyboru</w:t>
            </w:r>
          </w:p>
          <w:p w14:paraId="0FA72A5E" w14:textId="5C620E29" w:rsidR="1B4196CF" w:rsidRDefault="0199D066" w:rsidP="1B4196CF">
            <w:r>
              <w:t>bodźców ważnych</w:t>
            </w:r>
          </w:p>
          <w:p w14:paraId="1678E02C" w14:textId="6B78E28D" w:rsidR="1B4196CF" w:rsidRDefault="00582DCE" w:rsidP="1B4196CF">
            <w:proofErr w:type="spellStart"/>
            <w:r>
              <w:rPr>
                <w:color w:val="000000" w:themeColor="text1"/>
              </w:rPr>
              <w:t>sygnałów</w:t>
            </w:r>
            <w:r w:rsidR="0199D066">
              <w:t>ze</w:t>
            </w:r>
            <w:proofErr w:type="spellEnd"/>
          </w:p>
          <w:p w14:paraId="6451B295" w14:textId="3F1DB417" w:rsidR="1B4196CF" w:rsidRDefault="0199D066" w:rsidP="1B4196CF">
            <w:r>
              <w:t>względu na</w:t>
            </w:r>
          </w:p>
          <w:p w14:paraId="4D8AA9E3" w14:textId="5CCE4F9E" w:rsidR="1B4196CF" w:rsidRDefault="0199D066" w:rsidP="1B4196CF">
            <w:r>
              <w:t>przyjętą zasadę</w:t>
            </w:r>
          </w:p>
          <w:p w14:paraId="4EEEC298" w14:textId="3BCF2E00" w:rsidR="1B4196CF" w:rsidRDefault="00582DCE" w:rsidP="1B4196CF">
            <w:r>
              <w:rPr>
                <w:color w:val="000000" w:themeColor="text1"/>
              </w:rPr>
              <w:t>selekcji</w:t>
            </w:r>
            <w:r w:rsidR="0199D066" w:rsidRPr="00D4288A">
              <w:rPr>
                <w:color w:val="FF0000"/>
              </w:rPr>
              <w:t xml:space="preserve"> </w:t>
            </w:r>
            <w:r w:rsidR="0199D066">
              <w:t>przy</w:t>
            </w:r>
          </w:p>
          <w:p w14:paraId="1A8A96A0" w14:textId="416B7F15" w:rsidR="1B4196CF" w:rsidRDefault="0199D066" w:rsidP="1B4196CF">
            <w:r>
              <w:t>jednoczesnym</w:t>
            </w:r>
          </w:p>
          <w:p w14:paraId="2CDE1408" w14:textId="7C234578" w:rsidR="1B4196CF" w:rsidRDefault="0199D066" w:rsidP="1B4196CF">
            <w:r>
              <w:t>odrzuceniu</w:t>
            </w:r>
          </w:p>
          <w:p w14:paraId="109315F2" w14:textId="16B754D5" w:rsidR="1B4196CF" w:rsidRDefault="0199D066" w:rsidP="1B4196CF">
            <w:r>
              <w:t>informacji</w:t>
            </w:r>
          </w:p>
          <w:p w14:paraId="5CE2421C" w14:textId="7B890806" w:rsidR="1B4196CF" w:rsidRDefault="0199D066" w:rsidP="1B4196CF">
            <w:r>
              <w:t>nieważnych</w:t>
            </w:r>
            <w:r w:rsidR="00D4288A">
              <w:t xml:space="preserve"> SZUMU</w:t>
            </w:r>
          </w:p>
          <w:p w14:paraId="4B06CEE0" w14:textId="3F7C875A" w:rsidR="1B4196CF" w:rsidRDefault="0199D066" w:rsidP="1B4196CF">
            <w:r>
              <w:t>i zakłócających</w:t>
            </w:r>
          </w:p>
          <w:p w14:paraId="7BFB326C" w14:textId="2B84200E" w:rsidR="1B4196CF" w:rsidRDefault="0199D066" w:rsidP="1B4196CF">
            <w:r>
              <w:t>(</w:t>
            </w:r>
            <w:proofErr w:type="spellStart"/>
            <w:r>
              <w:t>dystraktory</w:t>
            </w:r>
            <w:proofErr w:type="spellEnd"/>
            <w:r>
              <w:t>)”</w:t>
            </w:r>
          </w:p>
        </w:tc>
        <w:tc>
          <w:tcPr>
            <w:tcW w:w="3488" w:type="dxa"/>
          </w:tcPr>
          <w:p w14:paraId="2480B6F8" w14:textId="77777777" w:rsidR="00D4288A" w:rsidRDefault="00D4288A" w:rsidP="00D4288A">
            <w:r>
              <w:t>Paradygmat dualnej prezentacji bodźców (</w:t>
            </w:r>
            <w:proofErr w:type="spellStart"/>
            <w:r>
              <w:t>Cherry</w:t>
            </w:r>
            <w:proofErr w:type="spellEnd"/>
            <w:r>
              <w:t xml:space="preserve">, 1953, za: </w:t>
            </w:r>
            <w:proofErr w:type="spellStart"/>
            <w:r>
              <w:t>Nęcka</w:t>
            </w:r>
            <w:proofErr w:type="spellEnd"/>
            <w:r>
              <w:t xml:space="preserve"> i in., 2006, s. 212):</w:t>
            </w:r>
          </w:p>
          <w:p w14:paraId="78F81C3C" w14:textId="77777777" w:rsidR="00D4288A" w:rsidRDefault="00D4288A" w:rsidP="00D4288A">
            <w:r>
              <w:t>a) informacja prezentowana jest badanemu jednocześnie do dwóch kanałów (lewego i prawego ucha), przy czym zadaniem osoby badanej jest skupić się na jednym z nich (na kanale wyróżnionym), a ignorować drugi,</w:t>
            </w:r>
          </w:p>
          <w:p w14:paraId="61602953" w14:textId="77777777" w:rsidR="00D4288A" w:rsidRDefault="00D4288A" w:rsidP="00D4288A">
            <w:r>
              <w:t>b) po badaniu badany proszony jest o odtworzenie jak największej liczby informacji z kanału ignorowanego;</w:t>
            </w:r>
          </w:p>
          <w:p w14:paraId="411E34FC" w14:textId="77777777" w:rsidR="00D4288A" w:rsidRDefault="00D4288A" w:rsidP="00D4288A">
            <w:r>
              <w:t>(wskaźnik ZZ: np. liczba informacji odtworzonych z kanału ignorowanego, czas odtwarzania)</w:t>
            </w:r>
          </w:p>
          <w:p w14:paraId="3EE38D99" w14:textId="77777777" w:rsidR="00D4288A" w:rsidRDefault="00D4288A" w:rsidP="00D4288A">
            <w:r>
              <w:t>Paradygmat podążania (</w:t>
            </w:r>
            <w:proofErr w:type="spellStart"/>
            <w:r>
              <w:t>Broadbent</w:t>
            </w:r>
            <w:proofErr w:type="spellEnd"/>
            <w:r>
              <w:t xml:space="preserve">, 1954; </w:t>
            </w:r>
            <w:proofErr w:type="spellStart"/>
            <w:r>
              <w:t>Moray</w:t>
            </w:r>
            <w:proofErr w:type="spellEnd"/>
            <w:r>
              <w:t xml:space="preserve">, 1959; </w:t>
            </w:r>
            <w:proofErr w:type="spellStart"/>
            <w:r>
              <w:t>Treisman</w:t>
            </w:r>
            <w:proofErr w:type="spellEnd"/>
            <w:r>
              <w:t xml:space="preserve">, 1960; </w:t>
            </w:r>
            <w:proofErr w:type="spellStart"/>
            <w:r>
              <w:t>Nęcka</w:t>
            </w:r>
            <w:proofErr w:type="spellEnd"/>
            <w:r>
              <w:t xml:space="preserve"> i in., 2006, s. 213):</w:t>
            </w:r>
          </w:p>
          <w:p w14:paraId="3ABC0F8F" w14:textId="77777777" w:rsidR="00D4288A" w:rsidRDefault="00D4288A" w:rsidP="00D4288A">
            <w:r>
              <w:t>a) tak samo jak w poprzednim paradygmacie plus dodatkowo powtarzanie na głos materiału prezentowanego w kanale wyróżnionym,</w:t>
            </w:r>
          </w:p>
          <w:p w14:paraId="5BADA6C8" w14:textId="77777777" w:rsidR="00D4288A" w:rsidRDefault="00D4288A" w:rsidP="00D4288A">
            <w:r>
              <w:lastRenderedPageBreak/>
              <w:t xml:space="preserve">b) tak samo jak w poprzednim paradygmacie plus dodatkowo </w:t>
            </w:r>
            <w:proofErr w:type="gramStart"/>
            <w:r>
              <w:t>sprawdzano</w:t>
            </w:r>
            <w:proofErr w:type="gramEnd"/>
            <w:r>
              <w:t xml:space="preserve"> czy badany podąża „jakby” za wskazanym przekazem, czy też próbuje dzielić swoją uwagę między dwa jednoczesne komunikaty</w:t>
            </w:r>
          </w:p>
          <w:p w14:paraId="4EC0015E" w14:textId="2FE42B96" w:rsidR="1B4196CF" w:rsidRDefault="00D4288A" w:rsidP="00D4288A">
            <w:r>
              <w:t xml:space="preserve">(wskaźnik ZZ: np. </w:t>
            </w:r>
            <w:proofErr w:type="spellStart"/>
            <w:r>
              <w:t>j.w</w:t>
            </w:r>
            <w:proofErr w:type="spellEnd"/>
            <w:r>
              <w:t>. plus dodatkowo liczba słów w powtarzanym na głos materiale z kanału wyróżnionego, pomyłki, przyspieszenie, pauzy)</w:t>
            </w:r>
          </w:p>
        </w:tc>
        <w:tc>
          <w:tcPr>
            <w:tcW w:w="3488" w:type="dxa"/>
          </w:tcPr>
          <w:p w14:paraId="0E3EDC8D" w14:textId="77777777" w:rsidR="00152901" w:rsidRDefault="00152901" w:rsidP="00152901">
            <w:r>
              <w:lastRenderedPageBreak/>
              <w:t>Teoria filtra (</w:t>
            </w:r>
            <w:proofErr w:type="spellStart"/>
            <w:r>
              <w:t>Broadbent</w:t>
            </w:r>
            <w:proofErr w:type="spellEnd"/>
            <w:r>
              <w:t xml:space="preserve">, 1957, </w:t>
            </w:r>
            <w:proofErr w:type="spellStart"/>
            <w:r>
              <w:t>Nęcka</w:t>
            </w:r>
            <w:proofErr w:type="spellEnd"/>
            <w:r>
              <w:t xml:space="preserve"> i in.,</w:t>
            </w:r>
          </w:p>
          <w:p w14:paraId="1C9FC0C7" w14:textId="77777777" w:rsidR="00152901" w:rsidRDefault="00152901" w:rsidP="00152901">
            <w:r>
              <w:t>2006, s.143): Uwaga niczym zaporą kontroluje decyduje, która z informacji trafia do dalszego przetwarzania. O tym, która informacja zostanie przekazana dalej decydują jej cechy wyróżniające.</w:t>
            </w:r>
          </w:p>
          <w:p w14:paraId="37B34492" w14:textId="77777777" w:rsidR="00152901" w:rsidRDefault="00152901" w:rsidP="00152901"/>
          <w:p w14:paraId="735A6A4E" w14:textId="77777777" w:rsidR="00152901" w:rsidRDefault="00152901" w:rsidP="00152901">
            <w:r>
              <w:t>Model osłabiacza (</w:t>
            </w:r>
            <w:proofErr w:type="spellStart"/>
            <w:r>
              <w:t>Treisman</w:t>
            </w:r>
            <w:proofErr w:type="spellEnd"/>
            <w:r>
              <w:t xml:space="preserve">, 1960; 1970, </w:t>
            </w:r>
            <w:proofErr w:type="spellStart"/>
            <w:r>
              <w:t>Nęcka</w:t>
            </w:r>
            <w:proofErr w:type="spellEnd"/>
            <w:r>
              <w:t xml:space="preserve"> i in.,</w:t>
            </w:r>
          </w:p>
          <w:p w14:paraId="6EAD274C" w14:textId="77777777" w:rsidR="00152901" w:rsidRDefault="00152901" w:rsidP="00152901">
            <w:r>
              <w:t>2006, s.146):</w:t>
            </w:r>
          </w:p>
          <w:p w14:paraId="03C97D48" w14:textId="77777777" w:rsidR="00152901" w:rsidRDefault="00152901" w:rsidP="00152901">
            <w:r>
              <w:t xml:space="preserve">„Bramka” uwagi otwierana jest „od środka” na podstawie informacji już przetworzonych. W ten sposób informacje przechodzą dalej przez filtr uwagi w zależności od ich znaczenia semantycznego, a nie </w:t>
            </w:r>
            <w:proofErr w:type="gramStart"/>
            <w:r>
              <w:t>kolejności,</w:t>
            </w:r>
            <w:proofErr w:type="gramEnd"/>
            <w:r>
              <w:t xml:space="preserve"> bądź właściwości fizycznych (</w:t>
            </w:r>
            <w:proofErr w:type="spellStart"/>
            <w:r>
              <w:t>Broadbent</w:t>
            </w:r>
            <w:proofErr w:type="spellEnd"/>
            <w:r>
              <w:t>, 1957).</w:t>
            </w:r>
          </w:p>
          <w:p w14:paraId="63D7F192" w14:textId="77777777" w:rsidR="00152901" w:rsidRDefault="00152901" w:rsidP="00152901"/>
          <w:p w14:paraId="6E5B53A4" w14:textId="77777777" w:rsidR="00152901" w:rsidRDefault="00152901" w:rsidP="00152901">
            <w:r>
              <w:t>Koncepcja dwóch filtrów uwagi (</w:t>
            </w:r>
            <w:proofErr w:type="spellStart"/>
            <w:r>
              <w:t>Broadbent</w:t>
            </w:r>
            <w:proofErr w:type="spellEnd"/>
            <w:r>
              <w:t xml:space="preserve"> i Gregory, 1964; </w:t>
            </w:r>
            <w:proofErr w:type="spellStart"/>
            <w:r>
              <w:t>Nęcka</w:t>
            </w:r>
            <w:proofErr w:type="spellEnd"/>
            <w:r>
              <w:t xml:space="preserve"> i in., 2006, s.146): Istnieją dwa filtry </w:t>
            </w:r>
            <w:r>
              <w:lastRenderedPageBreak/>
              <w:t>uwagi - selektywny (działający, gdy mamy więcej czasu na analizę bodźca) i rozproszony (aktywny, gdy mamy mniej czasu na analizę bodźca).</w:t>
            </w:r>
          </w:p>
          <w:p w14:paraId="40A4A01B" w14:textId="77777777" w:rsidR="00152901" w:rsidRDefault="00152901" w:rsidP="00152901"/>
          <w:p w14:paraId="069F0A72" w14:textId="77777777" w:rsidR="00152901" w:rsidRDefault="00152901" w:rsidP="00152901">
            <w:r>
              <w:t>Zasada koniecznej świadomości (</w:t>
            </w:r>
            <w:proofErr w:type="spellStart"/>
            <w:r>
              <w:t>Deutsh</w:t>
            </w:r>
            <w:proofErr w:type="spellEnd"/>
            <w:r>
              <w:t xml:space="preserve"> i </w:t>
            </w:r>
            <w:proofErr w:type="spellStart"/>
            <w:r>
              <w:t>Deutsh</w:t>
            </w:r>
            <w:proofErr w:type="spellEnd"/>
            <w:r>
              <w:t xml:space="preserve">, 1963; 1967; </w:t>
            </w:r>
            <w:proofErr w:type="spellStart"/>
            <w:r>
              <w:t>Nęcka</w:t>
            </w:r>
            <w:proofErr w:type="spellEnd"/>
            <w:r>
              <w:t xml:space="preserve"> i in., 2006, s.147): Bodziec musi zostać zauważony zanim zostanie poddany dalszej analizie.</w:t>
            </w:r>
          </w:p>
          <w:p w14:paraId="1E607AB4" w14:textId="77777777" w:rsidR="00152901" w:rsidRDefault="00152901" w:rsidP="00152901"/>
          <w:p w14:paraId="76500336" w14:textId="77777777" w:rsidR="00152901" w:rsidRDefault="00152901" w:rsidP="00152901">
            <w:r>
              <w:t>Koncepcja elastycznego filtra uwagi</w:t>
            </w:r>
          </w:p>
          <w:p w14:paraId="769814D1" w14:textId="77777777" w:rsidR="00152901" w:rsidRDefault="00152901" w:rsidP="00152901">
            <w:r>
              <w:t xml:space="preserve">(Johnston, 1978; </w:t>
            </w:r>
            <w:proofErr w:type="spellStart"/>
            <w:r>
              <w:t>Nęcka</w:t>
            </w:r>
            <w:proofErr w:type="spellEnd"/>
            <w:r>
              <w:t xml:space="preserve"> i in.,</w:t>
            </w:r>
          </w:p>
          <w:p w14:paraId="2D3B8D30" w14:textId="43638CD6" w:rsidR="1B4196CF" w:rsidRDefault="00152901" w:rsidP="00152901">
            <w:r>
              <w:t xml:space="preserve">2006, s.148) - teoria integrująca wcześniejsze teorie </w:t>
            </w:r>
            <w:proofErr w:type="spellStart"/>
            <w:r>
              <w:t>Broadbenta</w:t>
            </w:r>
            <w:proofErr w:type="spellEnd"/>
            <w:r>
              <w:t xml:space="preserve"> i </w:t>
            </w:r>
            <w:proofErr w:type="spellStart"/>
            <w:r>
              <w:t>Treisman</w:t>
            </w:r>
            <w:proofErr w:type="spellEnd"/>
            <w:r>
              <w:t>; uwzględniająca dodatkowo relację pomiędzy pojemnością (ilością przeanalizowanych sygnałów) i jakością (trafnością zapamiętanych bodźców).</w:t>
            </w:r>
          </w:p>
        </w:tc>
        <w:tc>
          <w:tcPr>
            <w:tcW w:w="3488" w:type="dxa"/>
          </w:tcPr>
          <w:p w14:paraId="4630AD65" w14:textId="77777777" w:rsidR="00152901" w:rsidRDefault="00152901" w:rsidP="00152901">
            <w:r>
              <w:lastRenderedPageBreak/>
              <w:t xml:space="preserve">ZN1: poziom przetwarzania informacji (zasada selekcji) (za: Gray i </w:t>
            </w:r>
            <w:proofErr w:type="spellStart"/>
            <w:r>
              <w:t>Wadderburn</w:t>
            </w:r>
            <w:proofErr w:type="spellEnd"/>
            <w:r>
              <w:t xml:space="preserve">, 1960; </w:t>
            </w:r>
            <w:proofErr w:type="spellStart"/>
            <w:r>
              <w:t>Nęcka</w:t>
            </w:r>
            <w:proofErr w:type="spellEnd"/>
            <w:r>
              <w:t xml:space="preserve"> i in.,</w:t>
            </w:r>
          </w:p>
          <w:p w14:paraId="5478E1E5" w14:textId="77777777" w:rsidR="00152901" w:rsidRDefault="00152901" w:rsidP="00152901">
            <w:r>
              <w:t>2006, s. 97)</w:t>
            </w:r>
          </w:p>
          <w:p w14:paraId="3C7EDEBD" w14:textId="77777777" w:rsidR="00152901" w:rsidRDefault="00152901" w:rsidP="00152901"/>
          <w:p w14:paraId="6A33DC9D" w14:textId="77777777" w:rsidR="00152901" w:rsidRDefault="00152901" w:rsidP="00152901">
            <w:r>
              <w:t>fizyczne właściwości bodźca (np. ton głosu)</w:t>
            </w:r>
          </w:p>
          <w:p w14:paraId="62A358B6" w14:textId="77777777" w:rsidR="00152901" w:rsidRDefault="00152901" w:rsidP="00152901">
            <w:r>
              <w:t>symboliczne właściwości bodźca (litera vs. cyfra)</w:t>
            </w:r>
          </w:p>
          <w:p w14:paraId="2F8F2A9D" w14:textId="77777777" w:rsidR="00152901" w:rsidRDefault="00152901" w:rsidP="00152901">
            <w:r>
              <w:t xml:space="preserve">ZN2: informacja o możliwości grupowania bodźców (Gray i in., 1960, za: </w:t>
            </w:r>
            <w:proofErr w:type="spellStart"/>
            <w:r>
              <w:t>Nęcka</w:t>
            </w:r>
            <w:proofErr w:type="spellEnd"/>
            <w:r>
              <w:t xml:space="preserve"> i in., 2006, s. 98)</w:t>
            </w:r>
          </w:p>
          <w:p w14:paraId="2262A37A" w14:textId="77777777" w:rsidR="00152901" w:rsidRDefault="00152901" w:rsidP="00152901"/>
          <w:p w14:paraId="3D263C03" w14:textId="77777777" w:rsidR="00152901" w:rsidRDefault="00152901" w:rsidP="00152901">
            <w:r>
              <w:t>obecna</w:t>
            </w:r>
          </w:p>
          <w:p w14:paraId="7ED91DDF" w14:textId="77777777" w:rsidR="00152901" w:rsidRDefault="00152901" w:rsidP="00152901">
            <w:r>
              <w:t>brak</w:t>
            </w:r>
          </w:p>
          <w:p w14:paraId="6A5BEB98" w14:textId="77777777" w:rsidR="00152901" w:rsidRDefault="00152901" w:rsidP="00152901">
            <w:r>
              <w:t>ZN3: długość przerwy między bodźcami (</w:t>
            </w:r>
            <w:proofErr w:type="spellStart"/>
            <w:r>
              <w:t>Broadbent</w:t>
            </w:r>
            <w:proofErr w:type="spellEnd"/>
            <w:r>
              <w:t xml:space="preserve"> i Gregory, 1964, za: </w:t>
            </w:r>
            <w:proofErr w:type="spellStart"/>
            <w:r>
              <w:t>Nęcka</w:t>
            </w:r>
            <w:proofErr w:type="spellEnd"/>
            <w:r>
              <w:t xml:space="preserve"> i in., 2006, s. 97)</w:t>
            </w:r>
          </w:p>
          <w:p w14:paraId="636A2286" w14:textId="77777777" w:rsidR="00152901" w:rsidRDefault="00152901" w:rsidP="00152901"/>
          <w:p w14:paraId="79BB55A1" w14:textId="77777777" w:rsidR="00152901" w:rsidRDefault="00152901" w:rsidP="00152901">
            <w:r>
              <w:t>duża</w:t>
            </w:r>
          </w:p>
          <w:p w14:paraId="22D0F15C" w14:textId="77777777" w:rsidR="00152901" w:rsidRDefault="00152901" w:rsidP="00152901">
            <w:r>
              <w:t>mała</w:t>
            </w:r>
          </w:p>
          <w:p w14:paraId="44C8113E" w14:textId="77777777" w:rsidR="00152901" w:rsidRDefault="00152901" w:rsidP="00152901">
            <w:r>
              <w:t>ZN4: typ kodu kanałów (</w:t>
            </w:r>
            <w:proofErr w:type="spellStart"/>
            <w:r>
              <w:t>Treisman</w:t>
            </w:r>
            <w:proofErr w:type="spellEnd"/>
            <w:r>
              <w:t xml:space="preserve"> i in.,</w:t>
            </w:r>
          </w:p>
          <w:p w14:paraId="4A4A418D" w14:textId="77777777" w:rsidR="00152901" w:rsidRDefault="00152901" w:rsidP="00152901">
            <w:r>
              <w:t xml:space="preserve">1974, za: </w:t>
            </w:r>
            <w:proofErr w:type="spellStart"/>
            <w:r>
              <w:t>Nęcka</w:t>
            </w:r>
            <w:proofErr w:type="spellEnd"/>
            <w:r>
              <w:t xml:space="preserve"> i in., 2006, s. 99)</w:t>
            </w:r>
          </w:p>
          <w:p w14:paraId="1DC1A9BF" w14:textId="77777777" w:rsidR="00152901" w:rsidRDefault="00152901" w:rsidP="00152901"/>
          <w:p w14:paraId="2999D0F7" w14:textId="77777777" w:rsidR="00152901" w:rsidRDefault="00152901" w:rsidP="00152901">
            <w:r>
              <w:lastRenderedPageBreak/>
              <w:t>semantyczny</w:t>
            </w:r>
          </w:p>
          <w:p w14:paraId="0CF25FA3" w14:textId="77777777" w:rsidR="00152901" w:rsidRDefault="00152901" w:rsidP="00152901">
            <w:r>
              <w:t>-brzmieniowy (fizyczny)</w:t>
            </w:r>
          </w:p>
          <w:p w14:paraId="494BA3C4" w14:textId="77777777" w:rsidR="00152901" w:rsidRDefault="00152901" w:rsidP="00152901">
            <w:r>
              <w:t>ZN5: wielkość obciążenia percepcyjnego/liczba</w:t>
            </w:r>
          </w:p>
          <w:p w14:paraId="75D66ED7" w14:textId="77777777" w:rsidR="00152901" w:rsidRDefault="00152901" w:rsidP="00152901">
            <w:r>
              <w:t>prezentowanych informacji (</w:t>
            </w:r>
            <w:proofErr w:type="spellStart"/>
            <w:r>
              <w:t>Lavie</w:t>
            </w:r>
            <w:proofErr w:type="spellEnd"/>
            <w:r>
              <w:t xml:space="preserve">, 1995, za: </w:t>
            </w:r>
            <w:proofErr w:type="spellStart"/>
            <w:r>
              <w:t>Nęcka</w:t>
            </w:r>
            <w:proofErr w:type="spellEnd"/>
            <w:r>
              <w:t xml:space="preserve"> i in., 2006, s. 102)</w:t>
            </w:r>
          </w:p>
          <w:p w14:paraId="3E6729BD" w14:textId="77777777" w:rsidR="00152901" w:rsidRDefault="00152901" w:rsidP="00152901"/>
          <w:p w14:paraId="16B9066A" w14:textId="77777777" w:rsidR="00152901" w:rsidRDefault="00152901" w:rsidP="00152901">
            <w:r>
              <w:t>duża</w:t>
            </w:r>
          </w:p>
          <w:p w14:paraId="5337C050" w14:textId="77777777" w:rsidR="00152901" w:rsidRDefault="00152901" w:rsidP="00152901">
            <w:r>
              <w:t>mała</w:t>
            </w:r>
          </w:p>
          <w:p w14:paraId="1CD9928F" w14:textId="77777777" w:rsidR="00152901" w:rsidRDefault="00152901" w:rsidP="00152901"/>
          <w:p w14:paraId="61D83517" w14:textId="77777777" w:rsidR="00152901" w:rsidRDefault="00152901" w:rsidP="00152901"/>
          <w:p w14:paraId="461BAF4C" w14:textId="0A53C37B" w:rsidR="1B4196CF" w:rsidRDefault="1B4196CF" w:rsidP="1B4196CF"/>
        </w:tc>
      </w:tr>
      <w:tr w:rsidR="1B4196CF" w14:paraId="58F81492" w14:textId="77777777" w:rsidTr="501A65DE">
        <w:trPr>
          <w:trHeight w:val="300"/>
        </w:trPr>
        <w:tc>
          <w:tcPr>
            <w:tcW w:w="3488" w:type="dxa"/>
          </w:tcPr>
          <w:p w14:paraId="2F949ADF" w14:textId="49FCEC2B" w:rsidR="1B4196CF" w:rsidRDefault="090271A3" w:rsidP="694304C7">
            <w:pPr>
              <w:rPr>
                <w:b/>
                <w:bCs/>
              </w:rPr>
            </w:pPr>
            <w:r w:rsidRPr="694304C7">
              <w:rPr>
                <w:b/>
                <w:bCs/>
              </w:rPr>
              <w:lastRenderedPageBreak/>
              <w:t>P</w:t>
            </w:r>
            <w:r w:rsidR="18C78678" w:rsidRPr="694304C7">
              <w:rPr>
                <w:b/>
                <w:bCs/>
              </w:rPr>
              <w:t>rzeszukiwanie pola</w:t>
            </w:r>
          </w:p>
          <w:p w14:paraId="27BD06D3" w14:textId="33539228" w:rsidR="1B4196CF" w:rsidRDefault="18C78678" w:rsidP="1B4196CF">
            <w:r w:rsidRPr="694304C7">
              <w:rPr>
                <w:b/>
                <w:bCs/>
              </w:rPr>
              <w:t>percepcyjnego</w:t>
            </w:r>
            <w:r>
              <w:t xml:space="preserve"> – definicja:</w:t>
            </w:r>
          </w:p>
          <w:p w14:paraId="7F56B371" w14:textId="35D6E6EA" w:rsidR="1B4196CF" w:rsidRDefault="18C78678" w:rsidP="1B4196CF">
            <w:r>
              <w:t>proces aktywny, polega na</w:t>
            </w:r>
          </w:p>
          <w:p w14:paraId="1A184FAD" w14:textId="02456B6C" w:rsidR="1B4196CF" w:rsidRDefault="18C78678" w:rsidP="1B4196CF">
            <w:r>
              <w:t>systematycznym</w:t>
            </w:r>
          </w:p>
          <w:p w14:paraId="0886D2E5" w14:textId="58929039" w:rsidR="1B4196CF" w:rsidRDefault="18C78678" w:rsidP="1B4196CF">
            <w:r>
              <w:t>badaniu pola</w:t>
            </w:r>
          </w:p>
          <w:p w14:paraId="52BBBBFF" w14:textId="3F262521" w:rsidR="1B4196CF" w:rsidRDefault="18C78678" w:rsidP="1B4196CF">
            <w:r>
              <w:t>percepcyjnego, w celu</w:t>
            </w:r>
          </w:p>
          <w:p w14:paraId="45539E9E" w14:textId="7A02A067" w:rsidR="1B4196CF" w:rsidRDefault="18C78678" w:rsidP="1B4196CF">
            <w:r>
              <w:t>wykrycia obiektów</w:t>
            </w:r>
          </w:p>
          <w:p w14:paraId="3E009BCB" w14:textId="05387C71" w:rsidR="1B4196CF" w:rsidRDefault="18C78678" w:rsidP="1B4196CF">
            <w:r>
              <w:t>spełniających założone</w:t>
            </w:r>
          </w:p>
          <w:p w14:paraId="0F8D5101" w14:textId="4C97FAC6" w:rsidR="1B4196CF" w:rsidRDefault="18C78678" w:rsidP="1B4196CF">
            <w:r>
              <w:t>kryterium</w:t>
            </w:r>
          </w:p>
          <w:p w14:paraId="18F89036" w14:textId="04A3FBC8" w:rsidR="1B4196CF" w:rsidRDefault="18C78678" w:rsidP="1B4196CF">
            <w:r>
              <w:t>*w przypadku tej</w:t>
            </w:r>
          </w:p>
          <w:p w14:paraId="6F5F49C5" w14:textId="131BB8BE" w:rsidR="1B4196CF" w:rsidRDefault="18C78678" w:rsidP="1B4196CF">
            <w:r>
              <w:t>funkcji uwagi nie</w:t>
            </w:r>
          </w:p>
          <w:p w14:paraId="6C7C3145" w14:textId="2E5DFEB0" w:rsidR="1B4196CF" w:rsidRDefault="18C78678" w:rsidP="1B4196CF">
            <w:r>
              <w:lastRenderedPageBreak/>
              <w:t>wiadomo, gdzie</w:t>
            </w:r>
          </w:p>
          <w:p w14:paraId="2DBDFE4F" w14:textId="5AE81707" w:rsidR="1B4196CF" w:rsidRDefault="18C78678" w:rsidP="1B4196CF">
            <w:r>
              <w:t>znajduje się bodziec</w:t>
            </w:r>
          </w:p>
          <w:p w14:paraId="227335B4" w14:textId="285B597A" w:rsidR="1B4196CF" w:rsidRDefault="18C78678" w:rsidP="1B4196CF">
            <w:r>
              <w:t>(lub też, gdzie i kiedy</w:t>
            </w:r>
          </w:p>
          <w:p w14:paraId="07475FC8" w14:textId="76A70E22" w:rsidR="1B4196CF" w:rsidRDefault="18C78678" w:rsidP="1B4196CF">
            <w:r>
              <w:t>wystąpi);</w:t>
            </w:r>
          </w:p>
          <w:p w14:paraId="59167AD2" w14:textId="0B634642" w:rsidR="1B4196CF" w:rsidRDefault="18C78678" w:rsidP="1B4196CF">
            <w:r>
              <w:t>przeszukiwanie</w:t>
            </w:r>
          </w:p>
          <w:p w14:paraId="3BAD6F39" w14:textId="4DECA448" w:rsidR="1B4196CF" w:rsidRDefault="18C78678" w:rsidP="1B4196CF">
            <w:r>
              <w:t>określone jest jako</w:t>
            </w:r>
          </w:p>
          <w:p w14:paraId="2CB919FD" w14:textId="7A4C0C8D" w:rsidR="1B4196CF" w:rsidRDefault="18C78678" w:rsidP="1B4196CF">
            <w:r>
              <w:t>proces aktywny, a</w:t>
            </w:r>
          </w:p>
          <w:p w14:paraId="51638473" w14:textId="6D31D988" w:rsidR="1B4196CF" w:rsidRDefault="18C78678" w:rsidP="1B4196CF">
            <w:r>
              <w:t>przedłużona</w:t>
            </w:r>
          </w:p>
          <w:p w14:paraId="368AD5CA" w14:textId="037BF6D2" w:rsidR="1B4196CF" w:rsidRDefault="18C78678" w:rsidP="1B4196CF">
            <w:r>
              <w:t>koncentracja jako</w:t>
            </w:r>
          </w:p>
          <w:p w14:paraId="70CEE4DA" w14:textId="6DA546F8" w:rsidR="1B4196CF" w:rsidRDefault="18C78678" w:rsidP="1B4196CF">
            <w:r>
              <w:t>proces pasywny, bo</w:t>
            </w:r>
          </w:p>
          <w:p w14:paraId="5CC46E04" w14:textId="6CCA2C12" w:rsidR="1B4196CF" w:rsidRDefault="18C78678" w:rsidP="1B4196CF">
            <w:r>
              <w:t>polega na wykrywaniu</w:t>
            </w:r>
          </w:p>
          <w:p w14:paraId="038AB7B7" w14:textId="49C6A596" w:rsidR="1B4196CF" w:rsidRDefault="18C78678" w:rsidP="1B4196CF">
            <w:r>
              <w:t>bodźców w określonym miejscu</w:t>
            </w:r>
          </w:p>
          <w:p w14:paraId="7B5CF195" w14:textId="0F9102C8" w:rsidR="1B4196CF" w:rsidRDefault="18C78678" w:rsidP="1B4196CF">
            <w:r>
              <w:t>(Maruszewski, 2011, s.</w:t>
            </w:r>
          </w:p>
          <w:p w14:paraId="04AF2AE0" w14:textId="0D29FF43" w:rsidR="1B4196CF" w:rsidRDefault="18C78678" w:rsidP="1B4196CF">
            <w:r>
              <w:t>100)</w:t>
            </w:r>
          </w:p>
        </w:tc>
        <w:tc>
          <w:tcPr>
            <w:tcW w:w="3488" w:type="dxa"/>
          </w:tcPr>
          <w:p w14:paraId="427B0133" w14:textId="648A9273" w:rsidR="694304C7" w:rsidRDefault="694304C7" w:rsidP="694304C7"/>
          <w:p w14:paraId="02750C3E" w14:textId="77777777" w:rsidR="00152901" w:rsidRDefault="00152901" w:rsidP="00152901">
            <w:r>
              <w:t>a) badanemu</w:t>
            </w:r>
          </w:p>
          <w:p w14:paraId="5F63641D" w14:textId="77777777" w:rsidR="00152901" w:rsidRDefault="00152901" w:rsidP="00152901">
            <w:r>
              <w:t>prezentowana jest</w:t>
            </w:r>
          </w:p>
          <w:p w14:paraId="03049238" w14:textId="77777777" w:rsidR="00152901" w:rsidRDefault="00152901" w:rsidP="00152901">
            <w:r>
              <w:t>scena wizualna, w</w:t>
            </w:r>
          </w:p>
          <w:p w14:paraId="616A251D" w14:textId="77777777" w:rsidR="00152901" w:rsidRDefault="00152901" w:rsidP="00152901">
            <w:r>
              <w:t>której występuje cały</w:t>
            </w:r>
          </w:p>
          <w:p w14:paraId="401EC146" w14:textId="77777777" w:rsidR="00152901" w:rsidRDefault="00152901" w:rsidP="00152901">
            <w:r>
              <w:t>zbiór bodźców,</w:t>
            </w:r>
          </w:p>
          <w:p w14:paraId="76E96EF2" w14:textId="77777777" w:rsidR="00152901" w:rsidRDefault="00152901" w:rsidP="00152901">
            <w:r>
              <w:t>b) osoba badana proszona</w:t>
            </w:r>
          </w:p>
          <w:p w14:paraId="745235EB" w14:textId="77777777" w:rsidR="00152901" w:rsidRDefault="00152901" w:rsidP="00152901">
            <w:r>
              <w:t>jest o, jak najszybsze</w:t>
            </w:r>
          </w:p>
          <w:p w14:paraId="10EB69E4" w14:textId="77777777" w:rsidR="00152901" w:rsidRDefault="00152901" w:rsidP="00152901">
            <w:r>
              <w:t>zlokalizowanie</w:t>
            </w:r>
          </w:p>
          <w:p w14:paraId="324A0A80" w14:textId="77777777" w:rsidR="00152901" w:rsidRDefault="00152901" w:rsidP="00152901">
            <w:r>
              <w:t>bodźców spełniających</w:t>
            </w:r>
          </w:p>
          <w:p w14:paraId="5D818C97" w14:textId="77777777" w:rsidR="00152901" w:rsidRDefault="00152901" w:rsidP="00152901">
            <w:r>
              <w:t>daną zasadę</w:t>
            </w:r>
          </w:p>
          <w:p w14:paraId="4DFB709F" w14:textId="77777777" w:rsidR="00152901" w:rsidRDefault="00152901" w:rsidP="00152901">
            <w:r>
              <w:lastRenderedPageBreak/>
              <w:t>przeszukiwania (tzw.</w:t>
            </w:r>
          </w:p>
          <w:p w14:paraId="421C4F97" w14:textId="77777777" w:rsidR="00152901" w:rsidRDefault="00152901" w:rsidP="00152901">
            <w:r>
              <w:t>sposób poszukiwania), a</w:t>
            </w:r>
          </w:p>
          <w:p w14:paraId="532626CD" w14:textId="77777777" w:rsidR="00152901" w:rsidRDefault="00152901" w:rsidP="00152901">
            <w:r>
              <w:t>ignorowanie tych,</w:t>
            </w:r>
          </w:p>
          <w:p w14:paraId="79AB633B" w14:textId="77777777" w:rsidR="00152901" w:rsidRDefault="00152901" w:rsidP="00152901">
            <w:r>
              <w:t>które nie spełniają</w:t>
            </w:r>
          </w:p>
          <w:p w14:paraId="3F0AC9B1" w14:textId="77777777" w:rsidR="00152901" w:rsidRDefault="00152901" w:rsidP="00152901">
            <w:r>
              <w:t>owej zasady (tzw.</w:t>
            </w:r>
          </w:p>
          <w:p w14:paraId="0771DD8C" w14:textId="1BE85D80" w:rsidR="1B4196CF" w:rsidRDefault="00152901" w:rsidP="00152901">
            <w:proofErr w:type="spellStart"/>
            <w:r>
              <w:t>distraktory</w:t>
            </w:r>
            <w:proofErr w:type="spellEnd"/>
            <w:r>
              <w:t>)</w:t>
            </w:r>
            <w:r w:rsidR="6921F92B">
              <w:t xml:space="preserve"> </w:t>
            </w:r>
          </w:p>
        </w:tc>
        <w:tc>
          <w:tcPr>
            <w:tcW w:w="3488" w:type="dxa"/>
          </w:tcPr>
          <w:p w14:paraId="44B89645" w14:textId="3B7C5611" w:rsidR="1B4196CF" w:rsidRDefault="1B4196CF" w:rsidP="1B4196CF"/>
          <w:p w14:paraId="124C5F9A" w14:textId="77777777" w:rsidR="00152901" w:rsidRDefault="00152901" w:rsidP="00152901">
            <w:r>
              <w:t>Teoria integracji cech (1982,1988;</w:t>
            </w:r>
          </w:p>
          <w:p w14:paraId="16FC6147" w14:textId="77777777" w:rsidR="00152901" w:rsidRDefault="00152901" w:rsidP="00152901">
            <w:proofErr w:type="spellStart"/>
            <w:r>
              <w:t>Treisman</w:t>
            </w:r>
            <w:proofErr w:type="spellEnd"/>
            <w:r>
              <w:t xml:space="preserve">, </w:t>
            </w:r>
            <w:proofErr w:type="spellStart"/>
            <w:r>
              <w:t>Gelade</w:t>
            </w:r>
            <w:proofErr w:type="spellEnd"/>
            <w:r>
              <w:t>, 1980; s. 97) - koncepcja ta podlega/</w:t>
            </w:r>
            <w:proofErr w:type="spellStart"/>
            <w:r>
              <w:t>ła</w:t>
            </w:r>
            <w:proofErr w:type="spellEnd"/>
            <w:r>
              <w:t xml:space="preserve"> licznym modyfikacjom, jednak jej podstawowe założenia to:</w:t>
            </w:r>
          </w:p>
          <w:p w14:paraId="6B2C9B76" w14:textId="77777777" w:rsidR="00152901" w:rsidRDefault="00152901" w:rsidP="00152901"/>
          <w:p w14:paraId="2954E053" w14:textId="77777777" w:rsidR="00152901" w:rsidRDefault="00152901" w:rsidP="00152901">
            <w:r>
              <w:t>selekcja sygnałów przebiega w dwóch etapach,</w:t>
            </w:r>
          </w:p>
          <w:p w14:paraId="382E9DB4" w14:textId="77777777" w:rsidR="00152901" w:rsidRDefault="00152901" w:rsidP="00152901">
            <w:r>
              <w:t xml:space="preserve">pierwszy etap polega na tym, że sygnały docierają do map cech, </w:t>
            </w:r>
            <w:r>
              <w:lastRenderedPageBreak/>
              <w:t>gdzie są automatycznie kodowane zgodnie ze wszystkimi swoimi charakterystykami w tzw. mapach cech,</w:t>
            </w:r>
          </w:p>
          <w:p w14:paraId="6F64DC27" w14:textId="77777777" w:rsidR="00152901" w:rsidRDefault="00152901" w:rsidP="00152901">
            <w:r>
              <w:t>drugi etap selekcji polega na integracji zakodowanych wcześniej cech, w wyniku czego dochodzi do reprezentacji obiektu;</w:t>
            </w:r>
          </w:p>
          <w:p w14:paraId="0B5EB53D" w14:textId="77777777" w:rsidR="00152901" w:rsidRDefault="00152901" w:rsidP="00152901">
            <w:r>
              <w:t>Jedna z pierwszych modyfikacji</w:t>
            </w:r>
          </w:p>
          <w:p w14:paraId="4B5B9C62" w14:textId="77777777" w:rsidR="00152901" w:rsidRDefault="00152901" w:rsidP="00152901">
            <w:r>
              <w:t>pierwotnej koncepcji dotyczyła dodania informacji o cechach przestrzennych, kodowanych w odpowiadających im</w:t>
            </w:r>
          </w:p>
          <w:p w14:paraId="70B447E6" w14:textId="148B306C" w:rsidR="1B4196CF" w:rsidRDefault="00152901" w:rsidP="00152901">
            <w:r>
              <w:t>mapach cech znacznie szybciej niż pozostałe cechy.</w:t>
            </w:r>
          </w:p>
        </w:tc>
        <w:tc>
          <w:tcPr>
            <w:tcW w:w="3488" w:type="dxa"/>
          </w:tcPr>
          <w:p w14:paraId="483AE690" w14:textId="78F60D23" w:rsidR="1B4196CF" w:rsidRDefault="1B4196CF" w:rsidP="1B4196CF"/>
          <w:p w14:paraId="1257A0FD" w14:textId="77777777" w:rsidR="00D622BD" w:rsidRDefault="00D622BD" w:rsidP="00D622BD">
            <w:r>
              <w:t>ZN1: liczba cech definiujących cel przeszukiwania, tzw. szukana (</w:t>
            </w:r>
            <w:proofErr w:type="spellStart"/>
            <w:r>
              <w:t>Treisman</w:t>
            </w:r>
            <w:proofErr w:type="spellEnd"/>
            <w:r>
              <w:t xml:space="preserve"> i </w:t>
            </w:r>
            <w:proofErr w:type="spellStart"/>
            <w:r>
              <w:t>Gelade</w:t>
            </w:r>
            <w:proofErr w:type="spellEnd"/>
            <w:r>
              <w:t xml:space="preserve">, 1980, za: </w:t>
            </w:r>
            <w:proofErr w:type="spellStart"/>
            <w:r>
              <w:t>Nęcka</w:t>
            </w:r>
            <w:proofErr w:type="spellEnd"/>
            <w:r>
              <w:t xml:space="preserve"> i in., 2006, s. 86)</w:t>
            </w:r>
          </w:p>
          <w:p w14:paraId="46C7B944" w14:textId="77777777" w:rsidR="00D622BD" w:rsidRDefault="00D622BD" w:rsidP="00D622BD"/>
          <w:p w14:paraId="771B37BF" w14:textId="77777777" w:rsidR="00D622BD" w:rsidRDefault="00D622BD" w:rsidP="00D622BD">
            <w:r>
              <w:t>jedna (np. kolor)</w:t>
            </w:r>
          </w:p>
          <w:p w14:paraId="6A36969E" w14:textId="77777777" w:rsidR="00D622BD" w:rsidRDefault="00D622BD" w:rsidP="00D622BD">
            <w:r>
              <w:t>dwie (np. kolor i położenie)</w:t>
            </w:r>
          </w:p>
          <w:p w14:paraId="4B3D0B88" w14:textId="77777777" w:rsidR="00D622BD" w:rsidRDefault="00D622BD" w:rsidP="00D622BD">
            <w:r>
              <w:t xml:space="preserve">ZN2: podobieństwo sygnału do szukanej (Duncan, 1989; </w:t>
            </w:r>
            <w:proofErr w:type="spellStart"/>
            <w:r>
              <w:t>Słabosz</w:t>
            </w:r>
            <w:proofErr w:type="spellEnd"/>
            <w:r>
              <w:t xml:space="preserve"> i </w:t>
            </w:r>
            <w:r>
              <w:lastRenderedPageBreak/>
              <w:t xml:space="preserve">Szymura, 2004, za: </w:t>
            </w:r>
            <w:proofErr w:type="spellStart"/>
            <w:r>
              <w:t>Nęcka</w:t>
            </w:r>
            <w:proofErr w:type="spellEnd"/>
            <w:r>
              <w:t xml:space="preserve"> i in., 2006, s. 89)</w:t>
            </w:r>
          </w:p>
          <w:p w14:paraId="7FF03BF7" w14:textId="77777777" w:rsidR="00D622BD" w:rsidRDefault="00D622BD" w:rsidP="00D622BD"/>
          <w:p w14:paraId="3E397196" w14:textId="77777777" w:rsidR="00D622BD" w:rsidRDefault="00D622BD" w:rsidP="00D622BD">
            <w:r>
              <w:t>obecne</w:t>
            </w:r>
          </w:p>
          <w:p w14:paraId="3CC74EE6" w14:textId="77777777" w:rsidR="00D622BD" w:rsidRDefault="00D622BD" w:rsidP="00D622BD">
            <w:r>
              <w:t>brak</w:t>
            </w:r>
          </w:p>
          <w:p w14:paraId="452AAB5D" w14:textId="77777777" w:rsidR="00D622BD" w:rsidRDefault="00D622BD" w:rsidP="00D622BD">
            <w:r>
              <w:t xml:space="preserve">ZN3: liczba bodźców (sygnałów i </w:t>
            </w:r>
            <w:proofErr w:type="spellStart"/>
            <w:r>
              <w:t>distraktorów</w:t>
            </w:r>
            <w:proofErr w:type="spellEnd"/>
            <w:r>
              <w:t>)</w:t>
            </w:r>
          </w:p>
          <w:p w14:paraId="10FCF883" w14:textId="77777777" w:rsidR="00D622BD" w:rsidRDefault="00D622BD" w:rsidP="00D622BD"/>
          <w:p w14:paraId="53D67861" w14:textId="77777777" w:rsidR="00D622BD" w:rsidRDefault="00D622BD" w:rsidP="00D622BD">
            <w:r>
              <w:t>mała</w:t>
            </w:r>
          </w:p>
          <w:p w14:paraId="65D50351" w14:textId="77777777" w:rsidR="00D622BD" w:rsidRDefault="00D622BD" w:rsidP="00D622BD">
            <w:r>
              <w:t>duża</w:t>
            </w:r>
          </w:p>
          <w:p w14:paraId="37ED31B6" w14:textId="77777777" w:rsidR="00D622BD" w:rsidRDefault="00D622BD" w:rsidP="00D622BD">
            <w:r>
              <w:t>ZN4: obecność cech poprzez (</w:t>
            </w:r>
            <w:proofErr w:type="spellStart"/>
            <w:r>
              <w:t>McLeod</w:t>
            </w:r>
            <w:proofErr w:type="spellEnd"/>
            <w:r>
              <w:t xml:space="preserve"> i in., 1991, za: </w:t>
            </w:r>
            <w:proofErr w:type="spellStart"/>
            <w:r>
              <w:t>Nęcka</w:t>
            </w:r>
            <w:proofErr w:type="spellEnd"/>
            <w:r>
              <w:t xml:space="preserve"> i in., 2006, s. 90)</w:t>
            </w:r>
          </w:p>
          <w:p w14:paraId="2198F38D" w14:textId="77777777" w:rsidR="00D622BD" w:rsidRDefault="00D622BD" w:rsidP="00D622BD"/>
          <w:p w14:paraId="03C4394D" w14:textId="77777777" w:rsidR="00D622BD" w:rsidRDefault="00D622BD" w:rsidP="00D622BD">
            <w:r>
              <w:t>obecna (np. ruch)</w:t>
            </w:r>
          </w:p>
          <w:p w14:paraId="19D6E09E" w14:textId="77777777" w:rsidR="00D622BD" w:rsidRDefault="00D622BD" w:rsidP="00D622BD">
            <w:r>
              <w:t>brak (np. brak ruchu)</w:t>
            </w:r>
          </w:p>
          <w:p w14:paraId="6373D63A" w14:textId="77777777" w:rsidR="00D622BD" w:rsidRDefault="00D622BD" w:rsidP="00D622BD">
            <w:r>
              <w:t xml:space="preserve">ZN5: liczba cech niepasujących definiujących obiekt (Cove i </w:t>
            </w:r>
            <w:proofErr w:type="spellStart"/>
            <w:r>
              <w:t>Wolfe</w:t>
            </w:r>
            <w:proofErr w:type="spellEnd"/>
            <w:r>
              <w:t xml:space="preserve">, 1990, za: </w:t>
            </w:r>
            <w:proofErr w:type="spellStart"/>
            <w:r>
              <w:t>Nęcka</w:t>
            </w:r>
            <w:proofErr w:type="spellEnd"/>
            <w:r>
              <w:t xml:space="preserve"> i in., 2006, s. 91)</w:t>
            </w:r>
          </w:p>
          <w:p w14:paraId="6DEE5E30" w14:textId="77777777" w:rsidR="00D622BD" w:rsidRDefault="00D622BD" w:rsidP="00D622BD"/>
          <w:p w14:paraId="6CA03F96" w14:textId="77777777" w:rsidR="00D622BD" w:rsidRDefault="00D622BD" w:rsidP="00D622BD">
            <w:r>
              <w:t>dwie</w:t>
            </w:r>
          </w:p>
          <w:p w14:paraId="5AB449EA" w14:textId="77777777" w:rsidR="00D622BD" w:rsidRDefault="00D622BD" w:rsidP="00D622BD">
            <w:r>
              <w:t>trzy</w:t>
            </w:r>
          </w:p>
          <w:p w14:paraId="5184698D" w14:textId="77777777" w:rsidR="00D622BD" w:rsidRDefault="00D622BD" w:rsidP="00D622BD">
            <w:r>
              <w:t>ZN6: wielkość cech (</w:t>
            </w:r>
            <w:proofErr w:type="spellStart"/>
            <w:r>
              <w:t>Yantis</w:t>
            </w:r>
            <w:proofErr w:type="spellEnd"/>
            <w:r>
              <w:t xml:space="preserve">, </w:t>
            </w:r>
            <w:proofErr w:type="spellStart"/>
            <w:r>
              <w:t>Hilstrom</w:t>
            </w:r>
            <w:proofErr w:type="spellEnd"/>
            <w:r>
              <w:t xml:space="preserve">, 1944, za: </w:t>
            </w:r>
            <w:proofErr w:type="spellStart"/>
            <w:r>
              <w:t>Nęcka</w:t>
            </w:r>
            <w:proofErr w:type="spellEnd"/>
            <w:r>
              <w:t xml:space="preserve"> i in., 2006, s. 93)</w:t>
            </w:r>
          </w:p>
          <w:p w14:paraId="5FD2345E" w14:textId="77777777" w:rsidR="00D622BD" w:rsidRDefault="00D622BD" w:rsidP="00D622BD"/>
          <w:p w14:paraId="1E2FD470" w14:textId="77777777" w:rsidR="00D622BD" w:rsidRDefault="00D622BD" w:rsidP="00D622BD">
            <w:r>
              <w:t>mała</w:t>
            </w:r>
          </w:p>
          <w:p w14:paraId="2BF5A1CF" w14:textId="77777777" w:rsidR="00D622BD" w:rsidRDefault="00D622BD" w:rsidP="00D622BD">
            <w:r>
              <w:t>duża</w:t>
            </w:r>
          </w:p>
          <w:p w14:paraId="094D42DE" w14:textId="77777777" w:rsidR="00D622BD" w:rsidRDefault="00D622BD" w:rsidP="00D622BD">
            <w:r>
              <w:t xml:space="preserve">ZN7: liczba cech wspólnych dla sygnałów i </w:t>
            </w:r>
            <w:proofErr w:type="spellStart"/>
            <w:r>
              <w:t>distraktorów</w:t>
            </w:r>
            <w:proofErr w:type="spellEnd"/>
            <w:r>
              <w:t xml:space="preserve"> (Duncan, </w:t>
            </w:r>
            <w:proofErr w:type="spellStart"/>
            <w:r>
              <w:t>Humphreys</w:t>
            </w:r>
            <w:proofErr w:type="spellEnd"/>
            <w:r>
              <w:t xml:space="preserve">, 1989, za: </w:t>
            </w:r>
            <w:proofErr w:type="spellStart"/>
            <w:r>
              <w:t>Nęcka</w:t>
            </w:r>
            <w:proofErr w:type="spellEnd"/>
            <w:r>
              <w:t xml:space="preserve"> i in., 2006, s. 95)</w:t>
            </w:r>
          </w:p>
          <w:p w14:paraId="740AE8C1" w14:textId="77777777" w:rsidR="00D622BD" w:rsidRDefault="00D622BD" w:rsidP="00D622BD"/>
          <w:p w14:paraId="61903776" w14:textId="77777777" w:rsidR="00D622BD" w:rsidRDefault="00D622BD" w:rsidP="00D622BD">
            <w:r>
              <w:t>mała</w:t>
            </w:r>
          </w:p>
          <w:p w14:paraId="74AC93BD" w14:textId="77777777" w:rsidR="00D622BD" w:rsidRDefault="00D622BD" w:rsidP="00D622BD">
            <w:r>
              <w:lastRenderedPageBreak/>
              <w:t>duża</w:t>
            </w:r>
          </w:p>
          <w:p w14:paraId="1BACACC1" w14:textId="77777777" w:rsidR="00D622BD" w:rsidRDefault="00D622BD" w:rsidP="00D622BD">
            <w:r>
              <w:t>ZN8: Lokalizacja bodźców w polu uwagi</w:t>
            </w:r>
          </w:p>
          <w:p w14:paraId="4A6C1B97" w14:textId="77777777" w:rsidR="00D622BD" w:rsidRDefault="00D622BD" w:rsidP="00D622BD">
            <w:r>
              <w:t>(</w:t>
            </w:r>
            <w:proofErr w:type="spellStart"/>
            <w:r>
              <w:t>Theeuwes</w:t>
            </w:r>
            <w:proofErr w:type="spellEnd"/>
            <w:r>
              <w:t xml:space="preserve">, Kramer, </w:t>
            </w:r>
            <w:proofErr w:type="spellStart"/>
            <w:r>
              <w:t>Atchley</w:t>
            </w:r>
            <w:proofErr w:type="spellEnd"/>
            <w:r>
              <w:t xml:space="preserve">, 1999, za: </w:t>
            </w:r>
            <w:proofErr w:type="spellStart"/>
            <w:r>
              <w:t>Nęcka</w:t>
            </w:r>
            <w:proofErr w:type="spellEnd"/>
            <w:r>
              <w:t xml:space="preserve"> i in., 2006, s. 96)</w:t>
            </w:r>
          </w:p>
          <w:p w14:paraId="306B4187" w14:textId="77777777" w:rsidR="00D622BD" w:rsidRDefault="00D622BD" w:rsidP="00D622BD"/>
          <w:p w14:paraId="1DBDB16F" w14:textId="77777777" w:rsidR="00D622BD" w:rsidRDefault="00D622BD" w:rsidP="00D622BD">
            <w:r>
              <w:t>centrum</w:t>
            </w:r>
          </w:p>
          <w:p w14:paraId="3855259F" w14:textId="114CBD8D" w:rsidR="1B4196CF" w:rsidRDefault="00D622BD" w:rsidP="00D622BD">
            <w:r>
              <w:t>peryferia</w:t>
            </w:r>
          </w:p>
        </w:tc>
      </w:tr>
      <w:tr w:rsidR="1B4196CF" w14:paraId="08A1CBED" w14:textId="77777777" w:rsidTr="501A65DE">
        <w:trPr>
          <w:trHeight w:val="300"/>
        </w:trPr>
        <w:tc>
          <w:tcPr>
            <w:tcW w:w="3488" w:type="dxa"/>
          </w:tcPr>
          <w:p w14:paraId="32EEC78A" w14:textId="77777777" w:rsidR="00D622BD" w:rsidRDefault="00D622BD" w:rsidP="00D622BD">
            <w:r>
              <w:lastRenderedPageBreak/>
              <w:t xml:space="preserve">Przedłużona koncentracja (czujność uwagi; ang. </w:t>
            </w:r>
            <w:proofErr w:type="spellStart"/>
            <w:r>
              <w:t>vigilance</w:t>
            </w:r>
            <w:proofErr w:type="spellEnd"/>
            <w:r>
              <w:t>) def. (</w:t>
            </w:r>
            <w:proofErr w:type="spellStart"/>
            <w:r>
              <w:t>Mackworth</w:t>
            </w:r>
            <w:proofErr w:type="spellEnd"/>
            <w:r>
              <w:t xml:space="preserve">, 1957, za: </w:t>
            </w:r>
            <w:proofErr w:type="spellStart"/>
            <w:r>
              <w:t>Nęcka</w:t>
            </w:r>
            <w:proofErr w:type="spellEnd"/>
            <w:r>
              <w:t xml:space="preserve"> i in., 2006, s. 389-390): „stan gotowości do wykrycia subtelnych zmian w środowisku, które zachodzą powszechnie w długim odcinku czasu”.</w:t>
            </w:r>
          </w:p>
          <w:p w14:paraId="0D69C50A" w14:textId="77777777" w:rsidR="00D622BD" w:rsidRDefault="00D622BD" w:rsidP="00D622BD"/>
          <w:p w14:paraId="2DB8C42F" w14:textId="77777777" w:rsidR="00D622BD" w:rsidRDefault="00D622BD" w:rsidP="00D622BD"/>
          <w:p w14:paraId="52C49634" w14:textId="09EB298E" w:rsidR="1B4196CF" w:rsidRDefault="1B4196CF" w:rsidP="1B4196CF"/>
        </w:tc>
        <w:tc>
          <w:tcPr>
            <w:tcW w:w="3488" w:type="dxa"/>
          </w:tcPr>
          <w:p w14:paraId="7124D6F5" w14:textId="77777777" w:rsidR="00D622BD" w:rsidRDefault="00D622BD" w:rsidP="00D622BD">
            <w:r>
              <w:t>Testy ciągłego wykrywania (np. test zegara) charakteryzują się:</w:t>
            </w:r>
          </w:p>
          <w:p w14:paraId="2D5766D2" w14:textId="77777777" w:rsidR="00D622BD" w:rsidRDefault="00D622BD" w:rsidP="00D622BD">
            <w:r>
              <w:t>a) długim czasem trwania,</w:t>
            </w:r>
          </w:p>
          <w:p w14:paraId="0D105CD6" w14:textId="77777777" w:rsidR="00D622BD" w:rsidRDefault="00D622BD" w:rsidP="00D622BD">
            <w:r>
              <w:t>b) niskim prawdopodobieństwem pojawienia się bodźca (sygnału),</w:t>
            </w:r>
          </w:p>
          <w:p w14:paraId="47C6295A" w14:textId="77777777" w:rsidR="00D622BD" w:rsidRDefault="00D622BD" w:rsidP="00D622BD">
            <w:r>
              <w:t xml:space="preserve">c) wykorzystaniem stosunkowo płytkiej zasady semantycznej informacji (np. sygnał w teście zegara to pojedyncze przeskoczenie wskazówki zegara) (za: </w:t>
            </w:r>
            <w:proofErr w:type="spellStart"/>
            <w:r>
              <w:t>Nęcka</w:t>
            </w:r>
            <w:proofErr w:type="spellEnd"/>
            <w:r>
              <w:t xml:space="preserve"> i in., s. 389-390);</w:t>
            </w:r>
          </w:p>
          <w:p w14:paraId="182D3099" w14:textId="77777777" w:rsidR="00D622BD" w:rsidRDefault="00D622BD" w:rsidP="00D622BD">
            <w:r>
              <w:t xml:space="preserve">(wskaźnik ZZ: np. czas reakcji oraz liczba czterech typów reakcji - trafień, fałszywych alarmów, poprawnych odrzuceń, chybień - zob. typy reakcji w teorii detekcji sygnału, za: </w:t>
            </w:r>
            <w:proofErr w:type="spellStart"/>
            <w:r>
              <w:t>Nęcka</w:t>
            </w:r>
            <w:proofErr w:type="spellEnd"/>
            <w:r>
              <w:t xml:space="preserve"> i in., 2006, s. 387-389)</w:t>
            </w:r>
          </w:p>
          <w:p w14:paraId="18AE1B53" w14:textId="77777777" w:rsidR="00D622BD" w:rsidRDefault="00D622BD" w:rsidP="00D622BD"/>
          <w:p w14:paraId="6A5B0C67" w14:textId="77777777" w:rsidR="00D622BD" w:rsidRDefault="00D622BD" w:rsidP="00D622BD"/>
          <w:p w14:paraId="0E82FDC9" w14:textId="4F57284E" w:rsidR="1B4196CF" w:rsidRDefault="2DA239E3" w:rsidP="1B4196CF">
            <w:r>
              <w:t xml:space="preserve"> </w:t>
            </w:r>
          </w:p>
        </w:tc>
        <w:tc>
          <w:tcPr>
            <w:tcW w:w="3488" w:type="dxa"/>
          </w:tcPr>
          <w:p w14:paraId="7EC92FF8" w14:textId="77777777" w:rsidR="00D622BD" w:rsidRDefault="00D622BD" w:rsidP="00D622BD">
            <w:r>
              <w:t xml:space="preserve">Teoria detekcji sygnałów (Green, </w:t>
            </w:r>
            <w:proofErr w:type="spellStart"/>
            <w:r>
              <w:t>Swets</w:t>
            </w:r>
            <w:proofErr w:type="spellEnd"/>
            <w:r>
              <w:t xml:space="preserve">, 1968, za: </w:t>
            </w:r>
            <w:proofErr w:type="spellStart"/>
            <w:r>
              <w:t>Nęcka</w:t>
            </w:r>
            <w:proofErr w:type="spellEnd"/>
            <w:r>
              <w:t xml:space="preserve"> i in., 2006, s. 391) – model procesu odróżniania sygnału</w:t>
            </w:r>
          </w:p>
          <w:p w14:paraId="07423B5A" w14:textId="77777777" w:rsidR="00D622BD" w:rsidRDefault="00D622BD" w:rsidP="00D622BD">
            <w:r>
              <w:t>od szumu.  Teoria przewiduje cztery możliwe skutki działalności obserwatora:</w:t>
            </w:r>
          </w:p>
          <w:p w14:paraId="12EBA1B9" w14:textId="77777777" w:rsidR="00D622BD" w:rsidRDefault="00D622BD" w:rsidP="00D622BD">
            <w:r>
              <w:t>-</w:t>
            </w:r>
            <w:r>
              <w:tab/>
              <w:t xml:space="preserve">trafienie (obserwator prawidłowo zareagował na sygnał), </w:t>
            </w:r>
          </w:p>
          <w:p w14:paraId="74A7E842" w14:textId="77777777" w:rsidR="00D622BD" w:rsidRDefault="00D622BD" w:rsidP="00D622BD">
            <w:r>
              <w:t>-</w:t>
            </w:r>
            <w:r>
              <w:tab/>
              <w:t xml:space="preserve">poprawne odrzucenie (obserwator prawidłowo zignorował szum lub </w:t>
            </w:r>
            <w:proofErr w:type="spellStart"/>
            <w:r>
              <w:t>distraktor</w:t>
            </w:r>
            <w:proofErr w:type="spellEnd"/>
            <w:r>
              <w:t xml:space="preserve">), </w:t>
            </w:r>
          </w:p>
          <w:p w14:paraId="688612B3" w14:textId="77777777" w:rsidR="00D622BD" w:rsidRDefault="00D622BD" w:rsidP="00D622BD">
            <w:r>
              <w:t>-</w:t>
            </w:r>
            <w:r>
              <w:tab/>
              <w:t xml:space="preserve">fałszywy alarm (obserwator popełnia błąd reagując na szum lub </w:t>
            </w:r>
            <w:proofErr w:type="spellStart"/>
            <w:r>
              <w:t>distraktor</w:t>
            </w:r>
            <w:proofErr w:type="spellEnd"/>
            <w:r>
              <w:t xml:space="preserve">), </w:t>
            </w:r>
          </w:p>
          <w:p w14:paraId="7A885E6D" w14:textId="77777777" w:rsidR="00D622BD" w:rsidRDefault="00D622BD" w:rsidP="00D622BD">
            <w:r>
              <w:t>-</w:t>
            </w:r>
            <w:r>
              <w:tab/>
              <w:t xml:space="preserve">chybienie (ominięcie) (obserwator popełnia błąd ignorując sygnał). </w:t>
            </w:r>
          </w:p>
          <w:p w14:paraId="5C9B7009" w14:textId="77777777" w:rsidR="00D622BD" w:rsidRDefault="00D622BD" w:rsidP="00D622BD">
            <w:r>
              <w:t>Jednym jest wrażliwość na sygnał (d’), a czym innym jest przyjęte kryterium reagowania (beta).</w:t>
            </w:r>
          </w:p>
          <w:p w14:paraId="5225ED99" w14:textId="77777777" w:rsidR="00D622BD" w:rsidRDefault="00D622BD" w:rsidP="00D622BD">
            <w:r>
              <w:t xml:space="preserve">Obserwator może przyjąć: </w:t>
            </w:r>
          </w:p>
          <w:p w14:paraId="1418E8BE" w14:textId="77777777" w:rsidR="00D622BD" w:rsidRDefault="00D622BD" w:rsidP="00D622BD">
            <w:r>
              <w:t>- konserwatywne kryterium reagowania</w:t>
            </w:r>
          </w:p>
          <w:p w14:paraId="1AA5728E" w14:textId="77777777" w:rsidR="00D622BD" w:rsidRDefault="00D622BD" w:rsidP="00D622BD">
            <w:r>
              <w:lastRenderedPageBreak/>
              <w:t xml:space="preserve">(a w rezultacie w jego wynikach jest mniej trafień, ale też mniej fałszywych alarmów) lub </w:t>
            </w:r>
          </w:p>
          <w:p w14:paraId="58286788" w14:textId="77777777" w:rsidR="00D622BD" w:rsidRDefault="00D622BD" w:rsidP="00D622BD">
            <w:r>
              <w:t>- liberalne kryterium reagowania (uzyskuje więcej trafień, ale też więcej fałszywych alarmów) w zależności od stawianych przed</w:t>
            </w:r>
          </w:p>
          <w:p w14:paraId="2118C438" w14:textId="77777777" w:rsidR="00D622BD" w:rsidRDefault="00D622BD" w:rsidP="00D622BD">
            <w:r>
              <w:t>nim wymagań.</w:t>
            </w:r>
          </w:p>
          <w:p w14:paraId="4E2C5CD4" w14:textId="77777777" w:rsidR="00D622BD" w:rsidRDefault="00D622BD" w:rsidP="00D622BD"/>
          <w:p w14:paraId="16F20B9B" w14:textId="77777777" w:rsidR="00D622BD" w:rsidRDefault="00D622BD" w:rsidP="00D622BD">
            <w:r>
              <w:t xml:space="preserve">Koncepcja czujności uwagi (Baker, 1963, za: </w:t>
            </w:r>
            <w:proofErr w:type="spellStart"/>
            <w:r>
              <w:t>Nęcka</w:t>
            </w:r>
            <w:proofErr w:type="spellEnd"/>
            <w:r>
              <w:t xml:space="preserve"> i in., 2006, s. 389) – istotną rolę pełnią oczekiwania osób badanych co do wielkości przedziału czasowego, w którym musi pojawić się sygnał. Zależność między subiektywnym poczuciem pojawienia się sygnału a wielkością przedziału czasowego, w którym pojawia się ów sygnał jest</w:t>
            </w:r>
          </w:p>
          <w:p w14:paraId="7FC09E77" w14:textId="5EB403F0" w:rsidR="1B4196CF" w:rsidRDefault="00D622BD" w:rsidP="00D622BD">
            <w:r>
              <w:t>krzywoliniowa - w postaci odwróconego “U”.</w:t>
            </w:r>
          </w:p>
        </w:tc>
        <w:tc>
          <w:tcPr>
            <w:tcW w:w="3488" w:type="dxa"/>
          </w:tcPr>
          <w:p w14:paraId="04267796" w14:textId="0DBC4EB2" w:rsidR="1B4196CF" w:rsidRDefault="1B4196CF" w:rsidP="1B4196CF"/>
          <w:p w14:paraId="075ED7D2" w14:textId="77777777" w:rsidR="00D622BD" w:rsidRDefault="00D622BD" w:rsidP="00D622BD">
            <w:r>
              <w:t>ZN1: czas wykonania zadania (</w:t>
            </w:r>
            <w:proofErr w:type="spellStart"/>
            <w:r>
              <w:t>Mackworth</w:t>
            </w:r>
            <w:proofErr w:type="spellEnd"/>
            <w:r>
              <w:t xml:space="preserve">, 1950, za: </w:t>
            </w:r>
            <w:proofErr w:type="spellStart"/>
            <w:r>
              <w:t>Nęcka</w:t>
            </w:r>
            <w:proofErr w:type="spellEnd"/>
            <w:r>
              <w:t xml:space="preserve"> i in., 2006, s. 389)</w:t>
            </w:r>
          </w:p>
          <w:p w14:paraId="5C8A5047" w14:textId="77777777" w:rsidR="00D622BD" w:rsidRDefault="00D622BD" w:rsidP="00D622BD">
            <w:r>
              <w:t>- pierwszy odcinek czasu</w:t>
            </w:r>
          </w:p>
          <w:p w14:paraId="4136AE73" w14:textId="77777777" w:rsidR="00D622BD" w:rsidRDefault="00D622BD" w:rsidP="00D622BD">
            <w:r>
              <w:t>- drugi odcinek czasu</w:t>
            </w:r>
          </w:p>
          <w:p w14:paraId="69CF58E0" w14:textId="77777777" w:rsidR="00D622BD" w:rsidRDefault="00D622BD" w:rsidP="00D622BD">
            <w:r>
              <w:t>- trzeci odcinek czasu</w:t>
            </w:r>
          </w:p>
          <w:p w14:paraId="5291872E" w14:textId="77777777" w:rsidR="00D622BD" w:rsidRDefault="00D622BD" w:rsidP="00D622BD"/>
          <w:p w14:paraId="33FBC894" w14:textId="77777777" w:rsidR="00D622BD" w:rsidRDefault="00D622BD" w:rsidP="00D622BD">
            <w:r>
              <w:t>ZN2: prawdopodobieństwo pojawienia się sygnału (</w:t>
            </w:r>
            <w:proofErr w:type="spellStart"/>
            <w:r>
              <w:t>Mackworth</w:t>
            </w:r>
            <w:proofErr w:type="spellEnd"/>
            <w:r>
              <w:t xml:space="preserve">, Tylor, 1963; </w:t>
            </w:r>
            <w:proofErr w:type="spellStart"/>
            <w:r>
              <w:t>Jerrison</w:t>
            </w:r>
            <w:proofErr w:type="spellEnd"/>
            <w:r>
              <w:t xml:space="preserve"> i </w:t>
            </w:r>
            <w:proofErr w:type="spellStart"/>
            <w:r>
              <w:t>Picket</w:t>
            </w:r>
            <w:proofErr w:type="spellEnd"/>
            <w:r>
              <w:t xml:space="preserve">, 1964; </w:t>
            </w:r>
            <w:proofErr w:type="spellStart"/>
            <w:r>
              <w:t>Parasuraman</w:t>
            </w:r>
            <w:proofErr w:type="spellEnd"/>
            <w:r>
              <w:t xml:space="preserve"> i Davies, 1976, za: </w:t>
            </w:r>
            <w:proofErr w:type="spellStart"/>
            <w:r>
              <w:t>Nęcka</w:t>
            </w:r>
            <w:proofErr w:type="spellEnd"/>
            <w:r>
              <w:t xml:space="preserve"> i in., 2006, s. 390)</w:t>
            </w:r>
          </w:p>
          <w:p w14:paraId="5D4A9993" w14:textId="77777777" w:rsidR="00D622BD" w:rsidRDefault="00D622BD" w:rsidP="00D622BD">
            <w:r>
              <w:t>- mała</w:t>
            </w:r>
          </w:p>
          <w:p w14:paraId="11F28501" w14:textId="77777777" w:rsidR="00D622BD" w:rsidRDefault="00D622BD" w:rsidP="00D622BD">
            <w:r>
              <w:t>- duża</w:t>
            </w:r>
          </w:p>
          <w:p w14:paraId="1FE540B8" w14:textId="77777777" w:rsidR="00D622BD" w:rsidRDefault="00D622BD" w:rsidP="00D622BD"/>
          <w:p w14:paraId="38F0A604" w14:textId="77777777" w:rsidR="00D622BD" w:rsidRDefault="00D622BD" w:rsidP="00D622BD">
            <w:r>
              <w:t>ZN3: orientacja względem</w:t>
            </w:r>
          </w:p>
          <w:p w14:paraId="031DB2C3" w14:textId="77777777" w:rsidR="00D622BD" w:rsidRDefault="00D622BD" w:rsidP="00D622BD">
            <w:r>
              <w:t xml:space="preserve">prawdopodobieństwa pojawienia się sygnału (Craig, 1980, za: </w:t>
            </w:r>
            <w:proofErr w:type="spellStart"/>
            <w:r>
              <w:t>Nęcka</w:t>
            </w:r>
            <w:proofErr w:type="spellEnd"/>
            <w:r>
              <w:t xml:space="preserve"> i in., 2006, s. 391)</w:t>
            </w:r>
          </w:p>
          <w:p w14:paraId="255F8502" w14:textId="77777777" w:rsidR="00D622BD" w:rsidRDefault="00D622BD" w:rsidP="00D622BD">
            <w:r>
              <w:t>- obecne</w:t>
            </w:r>
          </w:p>
          <w:p w14:paraId="5C7E70F9" w14:textId="77777777" w:rsidR="00D622BD" w:rsidRDefault="00D622BD" w:rsidP="00D622BD">
            <w:r>
              <w:t>- brak</w:t>
            </w:r>
          </w:p>
          <w:p w14:paraId="79C0E9BA" w14:textId="77777777" w:rsidR="00D622BD" w:rsidRDefault="00D622BD" w:rsidP="00D622BD"/>
          <w:p w14:paraId="78D38CA3" w14:textId="77777777" w:rsidR="00D622BD" w:rsidRDefault="00D622BD" w:rsidP="00D622BD">
            <w:r>
              <w:t>ZN4: trening (</w:t>
            </w:r>
            <w:proofErr w:type="spellStart"/>
            <w:r>
              <w:t>Binkofski</w:t>
            </w:r>
            <w:proofErr w:type="spellEnd"/>
            <w:r>
              <w:t xml:space="preserve"> i </w:t>
            </w:r>
            <w:proofErr w:type="spellStart"/>
            <w:r>
              <w:t>Loeb</w:t>
            </w:r>
            <w:proofErr w:type="spellEnd"/>
            <w:r>
              <w:t xml:space="preserve">, 1966, za: </w:t>
            </w:r>
            <w:proofErr w:type="spellStart"/>
            <w:r>
              <w:t>Nęcka</w:t>
            </w:r>
            <w:proofErr w:type="spellEnd"/>
            <w:r>
              <w:t xml:space="preserve"> i in., 2006, s. 392)</w:t>
            </w:r>
          </w:p>
          <w:p w14:paraId="66C74405" w14:textId="77777777" w:rsidR="00D622BD" w:rsidRDefault="00D622BD" w:rsidP="00D622BD">
            <w:r>
              <w:lastRenderedPageBreak/>
              <w:t>- obecny</w:t>
            </w:r>
          </w:p>
          <w:p w14:paraId="11BAFFFF" w14:textId="058968EF" w:rsidR="1B4196CF" w:rsidRDefault="00D622BD" w:rsidP="00D622BD">
            <w:r>
              <w:t>- brak</w:t>
            </w:r>
          </w:p>
        </w:tc>
      </w:tr>
      <w:tr w:rsidR="1B4196CF" w14:paraId="6B0AF376" w14:textId="77777777" w:rsidTr="501A65DE">
        <w:trPr>
          <w:trHeight w:val="300"/>
        </w:trPr>
        <w:tc>
          <w:tcPr>
            <w:tcW w:w="3488" w:type="dxa"/>
          </w:tcPr>
          <w:p w14:paraId="13D0BF5B" w14:textId="77777777" w:rsidR="001519A2" w:rsidRDefault="001519A2" w:rsidP="001519A2">
            <w:r>
              <w:t>Podzielność uwagi – definicja:</w:t>
            </w:r>
          </w:p>
          <w:p w14:paraId="4A49BFAE" w14:textId="77777777" w:rsidR="001519A2" w:rsidRDefault="001519A2" w:rsidP="001519A2">
            <w:r>
              <w:t>Możliwość koncentracji uwagi na dwóch lub większej liczbie źródeł informacji</w:t>
            </w:r>
          </w:p>
          <w:p w14:paraId="6B8C1B0C" w14:textId="0A4B43D7" w:rsidR="1B4196CF" w:rsidRDefault="001519A2" w:rsidP="001519A2">
            <w:r>
              <w:t>(</w:t>
            </w:r>
            <w:proofErr w:type="spellStart"/>
            <w:r>
              <w:t>Kahneman</w:t>
            </w:r>
            <w:proofErr w:type="spellEnd"/>
            <w:r>
              <w:t xml:space="preserve">, 1973, za: </w:t>
            </w:r>
            <w:proofErr w:type="spellStart"/>
            <w:r>
              <w:t>Nęcka</w:t>
            </w:r>
            <w:proofErr w:type="spellEnd"/>
            <w:r>
              <w:t xml:space="preserve"> i in., 2006, s. 283).</w:t>
            </w:r>
          </w:p>
        </w:tc>
        <w:tc>
          <w:tcPr>
            <w:tcW w:w="3488" w:type="dxa"/>
          </w:tcPr>
          <w:p w14:paraId="4E063EC7" w14:textId="77777777" w:rsidR="001519A2" w:rsidRDefault="001519A2" w:rsidP="001519A2">
            <w:r>
              <w:t>1. Modyfikacja paradygmatu przetwarzania (</w:t>
            </w:r>
            <w:proofErr w:type="spellStart"/>
            <w:r>
              <w:t>Ninio</w:t>
            </w:r>
            <w:proofErr w:type="spellEnd"/>
            <w:r>
              <w:t xml:space="preserve">, </w:t>
            </w:r>
            <w:proofErr w:type="spellStart"/>
            <w:r>
              <w:t>Kahneman</w:t>
            </w:r>
            <w:proofErr w:type="spellEnd"/>
            <w:r>
              <w:t xml:space="preserve">, 1974, za: </w:t>
            </w:r>
            <w:proofErr w:type="spellStart"/>
            <w:r>
              <w:t>Nęcka</w:t>
            </w:r>
            <w:proofErr w:type="spellEnd"/>
            <w:r>
              <w:t xml:space="preserve"> i in., 2006, s. 282): </w:t>
            </w:r>
          </w:p>
          <w:p w14:paraId="60A324CB" w14:textId="77777777" w:rsidR="001519A2" w:rsidRDefault="001519A2" w:rsidP="001519A2">
            <w:r>
              <w:t>polegała na zastąpieniu kanału percepcyjnego drugim, równoległym kanałem ważnym.</w:t>
            </w:r>
          </w:p>
          <w:p w14:paraId="6DC76B0A" w14:textId="77777777" w:rsidR="001519A2" w:rsidRDefault="001519A2" w:rsidP="001519A2">
            <w:r>
              <w:t>(jako miarę podzielności uwagi można traktować różnicę między poziomem wykonywania zadania głównego w warunkach wymuszonej podzielności</w:t>
            </w:r>
          </w:p>
          <w:p w14:paraId="16626309" w14:textId="77777777" w:rsidR="001519A2" w:rsidRDefault="001519A2" w:rsidP="001519A2">
            <w:r>
              <w:lastRenderedPageBreak/>
              <w:t>uwagi a poziomem wykonywania tego samego zadania bez konieczności równoległej kontroli zadania dodatkowego);</w:t>
            </w:r>
          </w:p>
          <w:p w14:paraId="577E023F" w14:textId="77777777" w:rsidR="001519A2" w:rsidRDefault="001519A2" w:rsidP="001519A2"/>
          <w:p w14:paraId="18290AA6" w14:textId="77777777" w:rsidR="001519A2" w:rsidRDefault="001519A2" w:rsidP="001519A2">
            <w:r>
              <w:t>2. Zadanie „od łatwego do trudnego” (</w:t>
            </w:r>
            <w:proofErr w:type="spellStart"/>
            <w:r>
              <w:t>Hunt</w:t>
            </w:r>
            <w:proofErr w:type="spellEnd"/>
            <w:r>
              <w:t xml:space="preserve"> i </w:t>
            </w:r>
            <w:proofErr w:type="spellStart"/>
            <w:r>
              <w:t>Lansman</w:t>
            </w:r>
            <w:proofErr w:type="spellEnd"/>
            <w:r>
              <w:t xml:space="preserve">, 1982, za: </w:t>
            </w:r>
            <w:proofErr w:type="spellStart"/>
            <w:r>
              <w:t>Nęcka</w:t>
            </w:r>
            <w:proofErr w:type="spellEnd"/>
            <w:r>
              <w:t xml:space="preserve"> i in., 2006, s. 284):</w:t>
            </w:r>
          </w:p>
          <w:p w14:paraId="798A3B06" w14:textId="77777777" w:rsidR="001519A2" w:rsidRDefault="001519A2" w:rsidP="001519A2">
            <w:r>
              <w:t>a) badani wykonują zadanie</w:t>
            </w:r>
          </w:p>
          <w:p w14:paraId="47074246" w14:textId="77777777" w:rsidR="001519A2" w:rsidRDefault="001519A2" w:rsidP="001519A2">
            <w:r>
              <w:t>podstawowe o rosnącym poziomie</w:t>
            </w:r>
          </w:p>
          <w:p w14:paraId="7C866340" w14:textId="77777777" w:rsidR="001519A2" w:rsidRDefault="001519A2" w:rsidP="001519A2">
            <w:r>
              <w:t xml:space="preserve">trudności np. matryce testów inteligencji </w:t>
            </w:r>
            <w:proofErr w:type="spellStart"/>
            <w:r>
              <w:t>Ravena</w:t>
            </w:r>
            <w:proofErr w:type="spellEnd"/>
            <w:r>
              <w:t>, jednocześnie wykonując drugie zadanie „dodatkowe”, którym jest np.</w:t>
            </w:r>
          </w:p>
          <w:p w14:paraId="4A9A76B3" w14:textId="77777777" w:rsidR="001519A2" w:rsidRDefault="001519A2" w:rsidP="001519A2">
            <w:r>
              <w:t>kontrola położenia dźwigni; przy czym z próby na próbę wzrasta trudność zadania podstawowego,</w:t>
            </w:r>
          </w:p>
          <w:p w14:paraId="22C892F6" w14:textId="77777777" w:rsidR="001519A2" w:rsidRDefault="001519A2" w:rsidP="001519A2">
            <w:r>
              <w:t>b) sprawdza się tzw. „punkt zgięcia”, tzn. na jakim poziomie trudności zadania podstawowego jego</w:t>
            </w:r>
          </w:p>
          <w:p w14:paraId="03BAAA5B" w14:textId="77777777" w:rsidR="001519A2" w:rsidRDefault="001519A2" w:rsidP="001519A2">
            <w:r>
              <w:t>rozwiązanie ulega zdecydowanemu</w:t>
            </w:r>
          </w:p>
          <w:p w14:paraId="5B689543" w14:textId="2B26275F" w:rsidR="1B4196CF" w:rsidRDefault="001519A2" w:rsidP="001519A2">
            <w:r>
              <w:t>pogorszeniu lub jest wręcz niemożliwe (im wyżej położony punkt zgięcia, tym większa podzielność uwagi).</w:t>
            </w:r>
          </w:p>
        </w:tc>
        <w:tc>
          <w:tcPr>
            <w:tcW w:w="3488" w:type="dxa"/>
          </w:tcPr>
          <w:p w14:paraId="708B97DD" w14:textId="61E6B0A6" w:rsidR="1B4196CF" w:rsidRDefault="1B4196CF" w:rsidP="1B4196CF"/>
          <w:p w14:paraId="78BE176A" w14:textId="77777777" w:rsidR="001519A2" w:rsidRDefault="001519A2" w:rsidP="001519A2">
            <w:r>
              <w:t xml:space="preserve">Koncepcja uwagi ukierunkowanej na obiekt (Duncan, 1984, za: </w:t>
            </w:r>
            <w:proofErr w:type="spellStart"/>
            <w:r>
              <w:t>Nęcka</w:t>
            </w:r>
            <w:proofErr w:type="spellEnd"/>
            <w:r>
              <w:t xml:space="preserve"> i in., 2006, s. 284): Podzielność uwagi w odniesieniu do tego samego zadania/obiektu</w:t>
            </w:r>
          </w:p>
          <w:p w14:paraId="2F9532D9" w14:textId="77777777" w:rsidR="001519A2" w:rsidRDefault="001519A2" w:rsidP="001519A2">
            <w:r>
              <w:t>jest możliwa bez ponoszenia dodatkowych kosztów.</w:t>
            </w:r>
          </w:p>
          <w:p w14:paraId="09CC73B2" w14:textId="77777777" w:rsidR="001519A2" w:rsidRDefault="001519A2" w:rsidP="001519A2"/>
          <w:p w14:paraId="037F245F" w14:textId="77777777" w:rsidR="001519A2" w:rsidRDefault="001519A2" w:rsidP="001519A2">
            <w:proofErr w:type="spellStart"/>
            <w:r>
              <w:t>Multikanałowa</w:t>
            </w:r>
            <w:proofErr w:type="spellEnd"/>
            <w:r>
              <w:t xml:space="preserve"> koncepcja selektywnej uwagi (Allport, 1972): Uwaga może</w:t>
            </w:r>
          </w:p>
          <w:p w14:paraId="3FA30689" w14:textId="77777777" w:rsidR="001519A2" w:rsidRDefault="001519A2" w:rsidP="001519A2">
            <w:r>
              <w:lastRenderedPageBreak/>
              <w:t>funkcjonować jako zestaw wielu niezależnych kanałów, zawierających własne filtry i zdolnych do niezależnej selekcji informacji. Gdy dwa zadania angażują dwa moduły, a nie jeden, to teoretycznie możliwe jest wykonanie ich bez obniżenia jakości wykonania tych zadań.</w:t>
            </w:r>
          </w:p>
          <w:p w14:paraId="6C3E8E2F" w14:textId="77777777" w:rsidR="001519A2" w:rsidRDefault="001519A2" w:rsidP="001519A2"/>
          <w:p w14:paraId="36E187CD" w14:textId="77777777" w:rsidR="001519A2" w:rsidRDefault="001519A2" w:rsidP="001519A2">
            <w:r>
              <w:t>Teoria zasobów (</w:t>
            </w:r>
            <w:proofErr w:type="spellStart"/>
            <w:r>
              <w:t>Kahneman</w:t>
            </w:r>
            <w:proofErr w:type="spellEnd"/>
            <w:r>
              <w:t>, 1970): Każdy system poznawczy dysponuje określoną ilością energii mentalnej, czy też mocy obliczeniowej, zwanej zasobami poznawczymi. System wykorzystuje te zasoby, przeznaczając je na wykonanie poszczególnych procesów przetwarzania.</w:t>
            </w:r>
          </w:p>
          <w:p w14:paraId="05239E84" w14:textId="77777777" w:rsidR="001519A2" w:rsidRDefault="001519A2" w:rsidP="001519A2"/>
          <w:p w14:paraId="4C8ACEF9" w14:textId="1CCA9081" w:rsidR="1B4196CF" w:rsidRDefault="1B4196CF" w:rsidP="001519A2"/>
        </w:tc>
        <w:tc>
          <w:tcPr>
            <w:tcW w:w="3488" w:type="dxa"/>
          </w:tcPr>
          <w:p w14:paraId="7AD39BA5" w14:textId="77777777" w:rsidR="001519A2" w:rsidRDefault="001519A2" w:rsidP="001519A2">
            <w:r>
              <w:lastRenderedPageBreak/>
              <w:t xml:space="preserve">ZN1: modalność, do której prezentowano bodźce w kanale ignorowanym (Allport, </w:t>
            </w:r>
            <w:proofErr w:type="spellStart"/>
            <w:r>
              <w:t>Antonis</w:t>
            </w:r>
            <w:proofErr w:type="spellEnd"/>
            <w:r>
              <w:t xml:space="preserve"> i Reynolds, 1972, za: </w:t>
            </w:r>
            <w:proofErr w:type="spellStart"/>
            <w:r>
              <w:t>Nęcka</w:t>
            </w:r>
            <w:proofErr w:type="spellEnd"/>
            <w:r>
              <w:t xml:space="preserve"> i in., 2006, s.446)</w:t>
            </w:r>
          </w:p>
          <w:p w14:paraId="2306FD3B" w14:textId="77777777" w:rsidR="001519A2" w:rsidRDefault="001519A2" w:rsidP="001519A2">
            <w:r>
              <w:t>- wzrok</w:t>
            </w:r>
          </w:p>
          <w:p w14:paraId="5E2D96AD" w14:textId="77777777" w:rsidR="001519A2" w:rsidRDefault="001519A2" w:rsidP="001519A2">
            <w:r>
              <w:t>- słuch</w:t>
            </w:r>
          </w:p>
          <w:p w14:paraId="15FA4750" w14:textId="77777777" w:rsidR="001519A2" w:rsidRDefault="001519A2" w:rsidP="001519A2"/>
          <w:p w14:paraId="3D8E8115" w14:textId="77777777" w:rsidR="001519A2" w:rsidRDefault="001519A2" w:rsidP="001519A2">
            <w:r>
              <w:t>ZN2: sposób reakcji na bodziec (</w:t>
            </w:r>
            <w:proofErr w:type="spellStart"/>
            <w:r>
              <w:t>McLeod</w:t>
            </w:r>
            <w:proofErr w:type="spellEnd"/>
            <w:r>
              <w:t xml:space="preserve">, 1977, za: </w:t>
            </w:r>
            <w:proofErr w:type="spellStart"/>
            <w:r>
              <w:t>Nęcka</w:t>
            </w:r>
            <w:proofErr w:type="spellEnd"/>
            <w:r>
              <w:t xml:space="preserve"> i in., 2006, s.447)</w:t>
            </w:r>
          </w:p>
          <w:p w14:paraId="1EFAE53D" w14:textId="77777777" w:rsidR="001519A2" w:rsidRDefault="001519A2" w:rsidP="001519A2">
            <w:r>
              <w:t>-motoryczny</w:t>
            </w:r>
          </w:p>
          <w:p w14:paraId="68C5EBFE" w14:textId="1A390A23" w:rsidR="1B4196CF" w:rsidRDefault="001519A2" w:rsidP="001519A2">
            <w:r>
              <w:lastRenderedPageBreak/>
              <w:t>-werbalny</w:t>
            </w:r>
          </w:p>
        </w:tc>
      </w:tr>
      <w:tr w:rsidR="1B4196CF" w14:paraId="31134DA6" w14:textId="77777777" w:rsidTr="501A65DE">
        <w:trPr>
          <w:trHeight w:val="300"/>
        </w:trPr>
        <w:tc>
          <w:tcPr>
            <w:tcW w:w="3488" w:type="dxa"/>
          </w:tcPr>
          <w:p w14:paraId="7F997FDF" w14:textId="4FECC8E3" w:rsidR="1B4196CF" w:rsidRDefault="6544EE7B" w:rsidP="1B4196CF">
            <w:r>
              <w:lastRenderedPageBreak/>
              <w:t>przerzutność</w:t>
            </w:r>
          </w:p>
          <w:p w14:paraId="7513CAD6" w14:textId="177ED0FA" w:rsidR="1B4196CF" w:rsidRDefault="6544EE7B" w:rsidP="1B4196CF">
            <w:r>
              <w:t>uwagi</w:t>
            </w:r>
          </w:p>
          <w:p w14:paraId="4DCFE798" w14:textId="63F39F18" w:rsidR="1B4196CF" w:rsidRDefault="6544EE7B" w:rsidP="1B4196CF">
            <w:r>
              <w:t>Zdolność uwagi</w:t>
            </w:r>
          </w:p>
          <w:p w14:paraId="21D5BC1B" w14:textId="4EC0B698" w:rsidR="1B4196CF" w:rsidRDefault="6544EE7B" w:rsidP="1B4196CF">
            <w:r>
              <w:t>do przełączenia</w:t>
            </w:r>
          </w:p>
          <w:p w14:paraId="3F35B8D3" w14:textId="740E586B" w:rsidR="1B4196CF" w:rsidRDefault="6544EE7B" w:rsidP="1B4196CF">
            <w:r>
              <w:t>się między dwoma</w:t>
            </w:r>
          </w:p>
          <w:p w14:paraId="3DF2938F" w14:textId="21C5DD49" w:rsidR="1B4196CF" w:rsidRDefault="6544EE7B" w:rsidP="1B4196CF">
            <w:r>
              <w:t>zadaniami,</w:t>
            </w:r>
          </w:p>
          <w:p w14:paraId="74886208" w14:textId="0893F199" w:rsidR="1B4196CF" w:rsidRDefault="6544EE7B" w:rsidP="1B4196CF">
            <w:r>
              <w:t>obsługiwanymi</w:t>
            </w:r>
          </w:p>
          <w:p w14:paraId="008EB4F5" w14:textId="085ECAB6" w:rsidR="1B4196CF" w:rsidRDefault="6544EE7B" w:rsidP="1B4196CF">
            <w:r>
              <w:t>przez n</w:t>
            </w:r>
            <w:r w:rsidR="001519A2">
              <w:t>iezależne</w:t>
            </w:r>
          </w:p>
          <w:p w14:paraId="07CC9463" w14:textId="086C1127" w:rsidR="1B4196CF" w:rsidRDefault="6544EE7B" w:rsidP="1B4196CF">
            <w:r>
              <w:lastRenderedPageBreak/>
              <w:t>procesy</w:t>
            </w:r>
          </w:p>
          <w:p w14:paraId="4544D27F" w14:textId="36547A90" w:rsidR="1B4196CF" w:rsidRDefault="6544EE7B" w:rsidP="1B4196CF">
            <w:r>
              <w:t>przetwarzania</w:t>
            </w:r>
          </w:p>
          <w:p w14:paraId="6530F225" w14:textId="73913A18" w:rsidR="1B4196CF" w:rsidRDefault="6544EE7B" w:rsidP="1B4196CF">
            <w:r>
              <w:t>informacji (</w:t>
            </w:r>
            <w:proofErr w:type="spellStart"/>
            <w:r>
              <w:t>Jersild</w:t>
            </w:r>
            <w:proofErr w:type="spellEnd"/>
          </w:p>
          <w:p w14:paraId="1C4FB775" w14:textId="2B153291" w:rsidR="1B4196CF" w:rsidRDefault="6544EE7B" w:rsidP="1B4196CF">
            <w:r>
              <w:t xml:space="preserve">1927, za: </w:t>
            </w:r>
            <w:proofErr w:type="spellStart"/>
            <w:r>
              <w:t>Nęcka</w:t>
            </w:r>
            <w:proofErr w:type="spellEnd"/>
            <w:r>
              <w:t xml:space="preserve"> i</w:t>
            </w:r>
          </w:p>
          <w:p w14:paraId="588F47F9" w14:textId="02BFE49D" w:rsidR="1B4196CF" w:rsidRDefault="6544EE7B" w:rsidP="1B4196CF">
            <w:r>
              <w:t>in, 2006, str. 184).</w:t>
            </w:r>
          </w:p>
        </w:tc>
        <w:tc>
          <w:tcPr>
            <w:tcW w:w="3488" w:type="dxa"/>
          </w:tcPr>
          <w:p w14:paraId="655D6040" w14:textId="77777777" w:rsidR="001519A2" w:rsidRDefault="001519A2" w:rsidP="001519A2">
            <w:r>
              <w:lastRenderedPageBreak/>
              <w:t>Paradygmat przełączania się między zadaniami (</w:t>
            </w:r>
            <w:proofErr w:type="spellStart"/>
            <w:r>
              <w:t>Task</w:t>
            </w:r>
            <w:proofErr w:type="spellEnd"/>
            <w:r>
              <w:t xml:space="preserve"> </w:t>
            </w:r>
            <w:proofErr w:type="spellStart"/>
            <w:r>
              <w:t>switching</w:t>
            </w:r>
            <w:proofErr w:type="spellEnd"/>
            <w:r>
              <w:t xml:space="preserve">, </w:t>
            </w:r>
            <w:proofErr w:type="spellStart"/>
            <w:r>
              <w:t>Jersild</w:t>
            </w:r>
            <w:proofErr w:type="spellEnd"/>
            <w:r>
              <w:t xml:space="preserve">, 1972, za: </w:t>
            </w:r>
            <w:proofErr w:type="spellStart"/>
            <w:r>
              <w:t>Nęcka</w:t>
            </w:r>
            <w:proofErr w:type="spellEnd"/>
            <w:r>
              <w:t xml:space="preserve"> i in., 2006, s. 184)</w:t>
            </w:r>
          </w:p>
          <w:p w14:paraId="4A426D30" w14:textId="77777777" w:rsidR="001519A2" w:rsidRDefault="001519A2" w:rsidP="001519A2"/>
          <w:p w14:paraId="7163A087" w14:textId="77777777" w:rsidR="001519A2" w:rsidRDefault="001519A2" w:rsidP="001519A2">
            <w:r>
              <w:t>a) badanym prezentowano długie kolumny dwucyfrowych liczb.</w:t>
            </w:r>
          </w:p>
          <w:p w14:paraId="710C3A82" w14:textId="16124FEF" w:rsidR="1B4196CF" w:rsidRDefault="001519A2" w:rsidP="001519A2">
            <w:r>
              <w:t xml:space="preserve">b) osoba badana proszona jest o wykonywanie prostych operacji </w:t>
            </w:r>
            <w:r>
              <w:lastRenderedPageBreak/>
              <w:t>matematycznych (dodawania liczby 6 lub odejmowania liczby 3 od każdego kolejno prezentowanego elementu kolumny) w dwóch wersjach zadania: pierwszej naprzemiennej (</w:t>
            </w:r>
            <w:proofErr w:type="spellStart"/>
            <w:r>
              <w:t>mixed</w:t>
            </w:r>
            <w:proofErr w:type="spellEnd"/>
            <w:r>
              <w:t>), a drugiej ciągłej (single); oblicza się koszty przełączania uwagi, które są tym większe, im większa różnica między jednorodną i mieszaną wersją zadania.</w:t>
            </w:r>
          </w:p>
        </w:tc>
        <w:tc>
          <w:tcPr>
            <w:tcW w:w="3488" w:type="dxa"/>
          </w:tcPr>
          <w:p w14:paraId="514A309E" w14:textId="77777777" w:rsidR="001519A2" w:rsidRDefault="001519A2" w:rsidP="001519A2">
            <w:r>
              <w:lastRenderedPageBreak/>
              <w:t xml:space="preserve">Teorie przerzutności uwagi koncentrowały się wokół problemu kosztów przełączania się między zadaniami. Badania pokazały, że głównym czynnikiem pozwalającym zwiększyć efektywność przełączenia się jest długość przerwy (zob. pojęcie RSI, kosztów rezydualnych – </w:t>
            </w:r>
            <w:r>
              <w:lastRenderedPageBreak/>
              <w:t>czyli: kosztów czasowych, jakie trzeba ponieść po zmianie zadania, aby móc na nowo skupić się na jego realizacji).</w:t>
            </w:r>
          </w:p>
          <w:p w14:paraId="2637FEE2" w14:textId="77777777" w:rsidR="001519A2" w:rsidRDefault="001519A2" w:rsidP="001519A2"/>
          <w:p w14:paraId="37D3D93D" w14:textId="4D39E3A4" w:rsidR="1B4196CF" w:rsidRDefault="001519A2" w:rsidP="001519A2">
            <w:r>
              <w:t>Hipoteza przełącznika (</w:t>
            </w:r>
            <w:proofErr w:type="spellStart"/>
            <w:r>
              <w:t>Nęcka</w:t>
            </w:r>
            <w:proofErr w:type="spellEnd"/>
            <w:r>
              <w:t xml:space="preserve"> 1994, za: </w:t>
            </w:r>
            <w:proofErr w:type="spellStart"/>
            <w:r>
              <w:t>Nęcka</w:t>
            </w:r>
            <w:proofErr w:type="spellEnd"/>
            <w:r>
              <w:t xml:space="preserve"> i in., 2006, s. 284) - Filtr uwagi przełącza się między dwoma zadaniami (naprzemiennie jedno jest analizowane a drugie ignorowane). Jeśli dokonuje się to dostatecznie szybko, koszty przerzutności uwagi ograniczają się jedynie do czasu wykonania zadań. Jeśli przełączanie się jest zbyt wolne lub rzadkie, pojawiają się koszty poprawności wykonania zadań (FA, OM).</w:t>
            </w:r>
          </w:p>
        </w:tc>
        <w:tc>
          <w:tcPr>
            <w:tcW w:w="3488" w:type="dxa"/>
          </w:tcPr>
          <w:p w14:paraId="69B072B9" w14:textId="05900061" w:rsidR="1B4196CF" w:rsidRDefault="008610A9" w:rsidP="1B4196CF">
            <w:r>
              <w:lastRenderedPageBreak/>
              <w:t>ZN1: wielkość odstępów</w:t>
            </w:r>
          </w:p>
          <w:p w14:paraId="79BC3145" w14:textId="44676B63" w:rsidR="1B4196CF" w:rsidRDefault="008610A9" w:rsidP="1B4196CF">
            <w:r>
              <w:t>czasowych (Allport,</w:t>
            </w:r>
          </w:p>
          <w:p w14:paraId="694822FB" w14:textId="5888082E" w:rsidR="1B4196CF" w:rsidRDefault="008610A9" w:rsidP="1B4196CF">
            <w:proofErr w:type="spellStart"/>
            <w:r>
              <w:t>Styles</w:t>
            </w:r>
            <w:proofErr w:type="spellEnd"/>
            <w:r>
              <w:t xml:space="preserve">, </w:t>
            </w:r>
            <w:proofErr w:type="spellStart"/>
            <w:r>
              <w:t>Hiesh</w:t>
            </w:r>
            <w:proofErr w:type="spellEnd"/>
            <w:r>
              <w:t>, 1994)</w:t>
            </w:r>
          </w:p>
          <w:p w14:paraId="64765481" w14:textId="76A02A68" w:rsidR="1B4196CF" w:rsidRDefault="008610A9" w:rsidP="1B4196CF">
            <w:r>
              <w:t>- duża</w:t>
            </w:r>
          </w:p>
          <w:p w14:paraId="3BC9917B" w14:textId="3555D48A" w:rsidR="1B4196CF" w:rsidRDefault="008610A9" w:rsidP="1B4196CF">
            <w:r>
              <w:t>- mała</w:t>
            </w:r>
          </w:p>
          <w:p w14:paraId="4C2A4051" w14:textId="7783904E" w:rsidR="1B4196CF" w:rsidRDefault="008610A9" w:rsidP="1B4196CF">
            <w:r>
              <w:t>ZN2: obecności wskazówek dotyczących</w:t>
            </w:r>
          </w:p>
          <w:p w14:paraId="332AEEBF" w14:textId="66A881FE" w:rsidR="1B4196CF" w:rsidRDefault="008610A9" w:rsidP="1B4196CF">
            <w:r>
              <w:t>tego, które warunki zadania będą</w:t>
            </w:r>
          </w:p>
          <w:p w14:paraId="22FD59C2" w14:textId="3E72CCEE" w:rsidR="1B4196CF" w:rsidRDefault="008610A9" w:rsidP="1B4196CF">
            <w:r>
              <w:lastRenderedPageBreak/>
              <w:t>obowiązywać w następnej próbie</w:t>
            </w:r>
          </w:p>
          <w:p w14:paraId="41C80559" w14:textId="3C0A91E1" w:rsidR="1B4196CF" w:rsidRDefault="008610A9" w:rsidP="1B4196CF">
            <w:r>
              <w:t>(</w:t>
            </w:r>
            <w:proofErr w:type="spellStart"/>
            <w:r>
              <w:t>Spector</w:t>
            </w:r>
            <w:proofErr w:type="spellEnd"/>
            <w:r>
              <w:t xml:space="preserve">, </w:t>
            </w:r>
            <w:proofErr w:type="spellStart"/>
            <w:r>
              <w:t>Bedermann</w:t>
            </w:r>
            <w:proofErr w:type="spellEnd"/>
            <w:r>
              <w:t xml:space="preserve"> 1976)</w:t>
            </w:r>
          </w:p>
          <w:p w14:paraId="1D634F95" w14:textId="67930A48" w:rsidR="1B4196CF" w:rsidRDefault="008610A9" w:rsidP="1B4196CF">
            <w:r>
              <w:t>- obecne</w:t>
            </w:r>
          </w:p>
          <w:p w14:paraId="3B671824" w14:textId="0918E019" w:rsidR="1B4196CF" w:rsidRDefault="008610A9" w:rsidP="1B4196CF">
            <w:r>
              <w:t>- brak</w:t>
            </w:r>
          </w:p>
          <w:p w14:paraId="29A284D4" w14:textId="32A230F2" w:rsidR="1B4196CF" w:rsidRDefault="008610A9" w:rsidP="1B4196CF">
            <w:r>
              <w:t>ZN3: niejednorodność zadania (</w:t>
            </w:r>
            <w:proofErr w:type="spellStart"/>
            <w:r>
              <w:t>Jersild</w:t>
            </w:r>
            <w:proofErr w:type="spellEnd"/>
            <w:r>
              <w:t>,</w:t>
            </w:r>
          </w:p>
          <w:p w14:paraId="7CA33223" w14:textId="695F81A5" w:rsidR="1B4196CF" w:rsidRDefault="008610A9" w:rsidP="1B4196CF">
            <w:r>
              <w:t>1927)</w:t>
            </w:r>
          </w:p>
          <w:p w14:paraId="7C2E5C45" w14:textId="4111E285" w:rsidR="1B4196CF" w:rsidRDefault="008610A9" w:rsidP="1B4196CF">
            <w:r>
              <w:t>- obecna - wersja mieszana (dodawanie i odejmowanie naprzemienne)</w:t>
            </w:r>
          </w:p>
          <w:p w14:paraId="2A2532DA" w14:textId="003A76FC" w:rsidR="1B4196CF" w:rsidRDefault="008610A9" w:rsidP="1B4196CF">
            <w:r>
              <w:t>- brak (jeden rodzaj operacji do końca kolumny)</w:t>
            </w:r>
          </w:p>
        </w:tc>
      </w:tr>
    </w:tbl>
    <w:p w14:paraId="420B1569" w14:textId="6D921077" w:rsidR="1B4196CF" w:rsidRDefault="1B4196CF" w:rsidP="1B4196CF"/>
    <w:sectPr w:rsidR="1B4196CF">
      <w:pgSz w:w="16838" w:h="11906" w:orient="landscape"/>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CB5A759"/>
    <w:multiLevelType w:val="hybridMultilevel"/>
    <w:tmpl w:val="C01ECF82"/>
    <w:lvl w:ilvl="0" w:tplc="45C65412">
      <w:start w:val="1"/>
      <w:numFmt w:val="decimal"/>
      <w:lvlText w:val="%1."/>
      <w:lvlJc w:val="left"/>
      <w:pPr>
        <w:ind w:left="720" w:hanging="360"/>
      </w:pPr>
    </w:lvl>
    <w:lvl w:ilvl="1" w:tplc="C9DEDA1A">
      <w:start w:val="1"/>
      <w:numFmt w:val="lowerLetter"/>
      <w:lvlText w:val="%2."/>
      <w:lvlJc w:val="left"/>
      <w:pPr>
        <w:ind w:left="1440" w:hanging="360"/>
      </w:pPr>
    </w:lvl>
    <w:lvl w:ilvl="2" w:tplc="A60242E6">
      <w:start w:val="1"/>
      <w:numFmt w:val="lowerRoman"/>
      <w:lvlText w:val="%3."/>
      <w:lvlJc w:val="right"/>
      <w:pPr>
        <w:ind w:left="2160" w:hanging="180"/>
      </w:pPr>
    </w:lvl>
    <w:lvl w:ilvl="3" w:tplc="05D06B36">
      <w:start w:val="1"/>
      <w:numFmt w:val="decimal"/>
      <w:lvlText w:val="%4."/>
      <w:lvlJc w:val="left"/>
      <w:pPr>
        <w:ind w:left="2880" w:hanging="360"/>
      </w:pPr>
    </w:lvl>
    <w:lvl w:ilvl="4" w:tplc="67CEBBBC">
      <w:start w:val="1"/>
      <w:numFmt w:val="lowerLetter"/>
      <w:lvlText w:val="%5."/>
      <w:lvlJc w:val="left"/>
      <w:pPr>
        <w:ind w:left="3600" w:hanging="360"/>
      </w:pPr>
    </w:lvl>
    <w:lvl w:ilvl="5" w:tplc="C6C4C2EE">
      <w:start w:val="1"/>
      <w:numFmt w:val="lowerRoman"/>
      <w:lvlText w:val="%6."/>
      <w:lvlJc w:val="right"/>
      <w:pPr>
        <w:ind w:left="4320" w:hanging="180"/>
      </w:pPr>
    </w:lvl>
    <w:lvl w:ilvl="6" w:tplc="BE961518">
      <w:start w:val="1"/>
      <w:numFmt w:val="decimal"/>
      <w:lvlText w:val="%7."/>
      <w:lvlJc w:val="left"/>
      <w:pPr>
        <w:ind w:left="5040" w:hanging="360"/>
      </w:pPr>
    </w:lvl>
    <w:lvl w:ilvl="7" w:tplc="C1D22B94">
      <w:start w:val="1"/>
      <w:numFmt w:val="lowerLetter"/>
      <w:lvlText w:val="%8."/>
      <w:lvlJc w:val="left"/>
      <w:pPr>
        <w:ind w:left="5760" w:hanging="360"/>
      </w:pPr>
    </w:lvl>
    <w:lvl w:ilvl="8" w:tplc="34E6D74E">
      <w:start w:val="1"/>
      <w:numFmt w:val="lowerRoman"/>
      <w:lvlText w:val="%9."/>
      <w:lvlJc w:val="right"/>
      <w:pPr>
        <w:ind w:left="6480" w:hanging="180"/>
      </w:pPr>
    </w:lvl>
  </w:abstractNum>
  <w:abstractNum w:abstractNumId="1" w15:restartNumberingAfterBreak="0">
    <w:nsid w:val="284B3C20"/>
    <w:multiLevelType w:val="hybridMultilevel"/>
    <w:tmpl w:val="DCE4C85E"/>
    <w:lvl w:ilvl="0" w:tplc="4F6C6218">
      <w:start w:val="1"/>
      <w:numFmt w:val="bullet"/>
      <w:lvlText w:val="-"/>
      <w:lvlJc w:val="left"/>
      <w:pPr>
        <w:ind w:left="720" w:hanging="360"/>
      </w:pPr>
      <w:rPr>
        <w:rFonts w:ascii="Calibri" w:hAnsi="Calibri" w:hint="default"/>
      </w:rPr>
    </w:lvl>
    <w:lvl w:ilvl="1" w:tplc="95F2EF78">
      <w:start w:val="1"/>
      <w:numFmt w:val="bullet"/>
      <w:lvlText w:val="o"/>
      <w:lvlJc w:val="left"/>
      <w:pPr>
        <w:ind w:left="1440" w:hanging="360"/>
      </w:pPr>
      <w:rPr>
        <w:rFonts w:ascii="Courier New" w:hAnsi="Courier New" w:hint="default"/>
      </w:rPr>
    </w:lvl>
    <w:lvl w:ilvl="2" w:tplc="5A2837A4">
      <w:start w:val="1"/>
      <w:numFmt w:val="bullet"/>
      <w:lvlText w:val=""/>
      <w:lvlJc w:val="left"/>
      <w:pPr>
        <w:ind w:left="2160" w:hanging="360"/>
      </w:pPr>
      <w:rPr>
        <w:rFonts w:ascii="Wingdings" w:hAnsi="Wingdings" w:hint="default"/>
      </w:rPr>
    </w:lvl>
    <w:lvl w:ilvl="3" w:tplc="F4DA0676">
      <w:start w:val="1"/>
      <w:numFmt w:val="bullet"/>
      <w:lvlText w:val=""/>
      <w:lvlJc w:val="left"/>
      <w:pPr>
        <w:ind w:left="2880" w:hanging="360"/>
      </w:pPr>
      <w:rPr>
        <w:rFonts w:ascii="Symbol" w:hAnsi="Symbol" w:hint="default"/>
      </w:rPr>
    </w:lvl>
    <w:lvl w:ilvl="4" w:tplc="53CC3DC8">
      <w:start w:val="1"/>
      <w:numFmt w:val="bullet"/>
      <w:lvlText w:val="o"/>
      <w:lvlJc w:val="left"/>
      <w:pPr>
        <w:ind w:left="3600" w:hanging="360"/>
      </w:pPr>
      <w:rPr>
        <w:rFonts w:ascii="Courier New" w:hAnsi="Courier New" w:hint="default"/>
      </w:rPr>
    </w:lvl>
    <w:lvl w:ilvl="5" w:tplc="9412F09C">
      <w:start w:val="1"/>
      <w:numFmt w:val="bullet"/>
      <w:lvlText w:val=""/>
      <w:lvlJc w:val="left"/>
      <w:pPr>
        <w:ind w:left="4320" w:hanging="360"/>
      </w:pPr>
      <w:rPr>
        <w:rFonts w:ascii="Wingdings" w:hAnsi="Wingdings" w:hint="default"/>
      </w:rPr>
    </w:lvl>
    <w:lvl w:ilvl="6" w:tplc="15688E3A">
      <w:start w:val="1"/>
      <w:numFmt w:val="bullet"/>
      <w:lvlText w:val=""/>
      <w:lvlJc w:val="left"/>
      <w:pPr>
        <w:ind w:left="5040" w:hanging="360"/>
      </w:pPr>
      <w:rPr>
        <w:rFonts w:ascii="Symbol" w:hAnsi="Symbol" w:hint="default"/>
      </w:rPr>
    </w:lvl>
    <w:lvl w:ilvl="7" w:tplc="D128A22A">
      <w:start w:val="1"/>
      <w:numFmt w:val="bullet"/>
      <w:lvlText w:val="o"/>
      <w:lvlJc w:val="left"/>
      <w:pPr>
        <w:ind w:left="5760" w:hanging="360"/>
      </w:pPr>
      <w:rPr>
        <w:rFonts w:ascii="Courier New" w:hAnsi="Courier New" w:hint="default"/>
      </w:rPr>
    </w:lvl>
    <w:lvl w:ilvl="8" w:tplc="C6820902">
      <w:start w:val="1"/>
      <w:numFmt w:val="bullet"/>
      <w:lvlText w:val=""/>
      <w:lvlJc w:val="left"/>
      <w:pPr>
        <w:ind w:left="6480" w:hanging="360"/>
      </w:pPr>
      <w:rPr>
        <w:rFonts w:ascii="Wingdings" w:hAnsi="Wingdings" w:hint="default"/>
      </w:rPr>
    </w:lvl>
  </w:abstractNum>
  <w:abstractNum w:abstractNumId="2" w15:restartNumberingAfterBreak="0">
    <w:nsid w:val="295D64C7"/>
    <w:multiLevelType w:val="hybridMultilevel"/>
    <w:tmpl w:val="CE54E9CC"/>
    <w:lvl w:ilvl="0" w:tplc="E89AE21C">
      <w:start w:val="1"/>
      <w:numFmt w:val="bullet"/>
      <w:lvlText w:val="-"/>
      <w:lvlJc w:val="left"/>
      <w:pPr>
        <w:ind w:left="720" w:hanging="360"/>
      </w:pPr>
      <w:rPr>
        <w:rFonts w:ascii="Calibri" w:hAnsi="Calibri" w:hint="default"/>
      </w:rPr>
    </w:lvl>
    <w:lvl w:ilvl="1" w:tplc="0DA4CDB4">
      <w:start w:val="1"/>
      <w:numFmt w:val="bullet"/>
      <w:lvlText w:val="o"/>
      <w:lvlJc w:val="left"/>
      <w:pPr>
        <w:ind w:left="1440" w:hanging="360"/>
      </w:pPr>
      <w:rPr>
        <w:rFonts w:ascii="Courier New" w:hAnsi="Courier New" w:hint="default"/>
      </w:rPr>
    </w:lvl>
    <w:lvl w:ilvl="2" w:tplc="ED2440FC">
      <w:start w:val="1"/>
      <w:numFmt w:val="bullet"/>
      <w:lvlText w:val=""/>
      <w:lvlJc w:val="left"/>
      <w:pPr>
        <w:ind w:left="2160" w:hanging="360"/>
      </w:pPr>
      <w:rPr>
        <w:rFonts w:ascii="Wingdings" w:hAnsi="Wingdings" w:hint="default"/>
      </w:rPr>
    </w:lvl>
    <w:lvl w:ilvl="3" w:tplc="99804D78">
      <w:start w:val="1"/>
      <w:numFmt w:val="bullet"/>
      <w:lvlText w:val=""/>
      <w:lvlJc w:val="left"/>
      <w:pPr>
        <w:ind w:left="2880" w:hanging="360"/>
      </w:pPr>
      <w:rPr>
        <w:rFonts w:ascii="Symbol" w:hAnsi="Symbol" w:hint="default"/>
      </w:rPr>
    </w:lvl>
    <w:lvl w:ilvl="4" w:tplc="89CAA35C">
      <w:start w:val="1"/>
      <w:numFmt w:val="bullet"/>
      <w:lvlText w:val="o"/>
      <w:lvlJc w:val="left"/>
      <w:pPr>
        <w:ind w:left="3600" w:hanging="360"/>
      </w:pPr>
      <w:rPr>
        <w:rFonts w:ascii="Courier New" w:hAnsi="Courier New" w:hint="default"/>
      </w:rPr>
    </w:lvl>
    <w:lvl w:ilvl="5" w:tplc="88E2B102">
      <w:start w:val="1"/>
      <w:numFmt w:val="bullet"/>
      <w:lvlText w:val=""/>
      <w:lvlJc w:val="left"/>
      <w:pPr>
        <w:ind w:left="4320" w:hanging="360"/>
      </w:pPr>
      <w:rPr>
        <w:rFonts w:ascii="Wingdings" w:hAnsi="Wingdings" w:hint="default"/>
      </w:rPr>
    </w:lvl>
    <w:lvl w:ilvl="6" w:tplc="2E5E1DC6">
      <w:start w:val="1"/>
      <w:numFmt w:val="bullet"/>
      <w:lvlText w:val=""/>
      <w:lvlJc w:val="left"/>
      <w:pPr>
        <w:ind w:left="5040" w:hanging="360"/>
      </w:pPr>
      <w:rPr>
        <w:rFonts w:ascii="Symbol" w:hAnsi="Symbol" w:hint="default"/>
      </w:rPr>
    </w:lvl>
    <w:lvl w:ilvl="7" w:tplc="A2983B8A">
      <w:start w:val="1"/>
      <w:numFmt w:val="bullet"/>
      <w:lvlText w:val="o"/>
      <w:lvlJc w:val="left"/>
      <w:pPr>
        <w:ind w:left="5760" w:hanging="360"/>
      </w:pPr>
      <w:rPr>
        <w:rFonts w:ascii="Courier New" w:hAnsi="Courier New" w:hint="default"/>
      </w:rPr>
    </w:lvl>
    <w:lvl w:ilvl="8" w:tplc="92E043A6">
      <w:start w:val="1"/>
      <w:numFmt w:val="bullet"/>
      <w:lvlText w:val=""/>
      <w:lvlJc w:val="left"/>
      <w:pPr>
        <w:ind w:left="6480" w:hanging="360"/>
      </w:pPr>
      <w:rPr>
        <w:rFonts w:ascii="Wingdings" w:hAnsi="Wingdings" w:hint="default"/>
      </w:rPr>
    </w:lvl>
  </w:abstractNum>
  <w:abstractNum w:abstractNumId="3" w15:restartNumberingAfterBreak="0">
    <w:nsid w:val="33C09132"/>
    <w:multiLevelType w:val="hybridMultilevel"/>
    <w:tmpl w:val="8960A570"/>
    <w:lvl w:ilvl="0" w:tplc="5E08C4FC">
      <w:start w:val="1"/>
      <w:numFmt w:val="bullet"/>
      <w:lvlText w:val="-"/>
      <w:lvlJc w:val="left"/>
      <w:pPr>
        <w:ind w:left="720" w:hanging="360"/>
      </w:pPr>
      <w:rPr>
        <w:rFonts w:ascii="Calibri" w:hAnsi="Calibri" w:hint="default"/>
      </w:rPr>
    </w:lvl>
    <w:lvl w:ilvl="1" w:tplc="B42CB358">
      <w:start w:val="1"/>
      <w:numFmt w:val="bullet"/>
      <w:lvlText w:val="o"/>
      <w:lvlJc w:val="left"/>
      <w:pPr>
        <w:ind w:left="1440" w:hanging="360"/>
      </w:pPr>
      <w:rPr>
        <w:rFonts w:ascii="Courier New" w:hAnsi="Courier New" w:hint="default"/>
      </w:rPr>
    </w:lvl>
    <w:lvl w:ilvl="2" w:tplc="D9C0368A">
      <w:start w:val="1"/>
      <w:numFmt w:val="bullet"/>
      <w:lvlText w:val=""/>
      <w:lvlJc w:val="left"/>
      <w:pPr>
        <w:ind w:left="2160" w:hanging="360"/>
      </w:pPr>
      <w:rPr>
        <w:rFonts w:ascii="Wingdings" w:hAnsi="Wingdings" w:hint="default"/>
      </w:rPr>
    </w:lvl>
    <w:lvl w:ilvl="3" w:tplc="9F586E5C">
      <w:start w:val="1"/>
      <w:numFmt w:val="bullet"/>
      <w:lvlText w:val=""/>
      <w:lvlJc w:val="left"/>
      <w:pPr>
        <w:ind w:left="2880" w:hanging="360"/>
      </w:pPr>
      <w:rPr>
        <w:rFonts w:ascii="Symbol" w:hAnsi="Symbol" w:hint="default"/>
      </w:rPr>
    </w:lvl>
    <w:lvl w:ilvl="4" w:tplc="41E67DD8">
      <w:start w:val="1"/>
      <w:numFmt w:val="bullet"/>
      <w:lvlText w:val="o"/>
      <w:lvlJc w:val="left"/>
      <w:pPr>
        <w:ind w:left="3600" w:hanging="360"/>
      </w:pPr>
      <w:rPr>
        <w:rFonts w:ascii="Courier New" w:hAnsi="Courier New" w:hint="default"/>
      </w:rPr>
    </w:lvl>
    <w:lvl w:ilvl="5" w:tplc="412A5796">
      <w:start w:val="1"/>
      <w:numFmt w:val="bullet"/>
      <w:lvlText w:val=""/>
      <w:lvlJc w:val="left"/>
      <w:pPr>
        <w:ind w:left="4320" w:hanging="360"/>
      </w:pPr>
      <w:rPr>
        <w:rFonts w:ascii="Wingdings" w:hAnsi="Wingdings" w:hint="default"/>
      </w:rPr>
    </w:lvl>
    <w:lvl w:ilvl="6" w:tplc="73062B04">
      <w:start w:val="1"/>
      <w:numFmt w:val="bullet"/>
      <w:lvlText w:val=""/>
      <w:lvlJc w:val="left"/>
      <w:pPr>
        <w:ind w:left="5040" w:hanging="360"/>
      </w:pPr>
      <w:rPr>
        <w:rFonts w:ascii="Symbol" w:hAnsi="Symbol" w:hint="default"/>
      </w:rPr>
    </w:lvl>
    <w:lvl w:ilvl="7" w:tplc="C6D45584">
      <w:start w:val="1"/>
      <w:numFmt w:val="bullet"/>
      <w:lvlText w:val="o"/>
      <w:lvlJc w:val="left"/>
      <w:pPr>
        <w:ind w:left="5760" w:hanging="360"/>
      </w:pPr>
      <w:rPr>
        <w:rFonts w:ascii="Courier New" w:hAnsi="Courier New" w:hint="default"/>
      </w:rPr>
    </w:lvl>
    <w:lvl w:ilvl="8" w:tplc="3786974C">
      <w:start w:val="1"/>
      <w:numFmt w:val="bullet"/>
      <w:lvlText w:val=""/>
      <w:lvlJc w:val="left"/>
      <w:pPr>
        <w:ind w:left="6480" w:hanging="360"/>
      </w:pPr>
      <w:rPr>
        <w:rFonts w:ascii="Wingdings" w:hAnsi="Wingdings" w:hint="default"/>
      </w:rPr>
    </w:lvl>
  </w:abstractNum>
  <w:abstractNum w:abstractNumId="4" w15:restartNumberingAfterBreak="0">
    <w:nsid w:val="6184C54A"/>
    <w:multiLevelType w:val="hybridMultilevel"/>
    <w:tmpl w:val="9A680CE6"/>
    <w:lvl w:ilvl="0" w:tplc="24B0B68C">
      <w:start w:val="1"/>
      <w:numFmt w:val="decimal"/>
      <w:lvlText w:val="%1."/>
      <w:lvlJc w:val="left"/>
      <w:pPr>
        <w:ind w:left="720" w:hanging="360"/>
      </w:pPr>
    </w:lvl>
    <w:lvl w:ilvl="1" w:tplc="B96875DA">
      <w:start w:val="1"/>
      <w:numFmt w:val="lowerLetter"/>
      <w:lvlText w:val="%2."/>
      <w:lvlJc w:val="left"/>
      <w:pPr>
        <w:ind w:left="1440" w:hanging="360"/>
      </w:pPr>
    </w:lvl>
    <w:lvl w:ilvl="2" w:tplc="B27CEE82">
      <w:start w:val="1"/>
      <w:numFmt w:val="lowerRoman"/>
      <w:lvlText w:val="%3."/>
      <w:lvlJc w:val="right"/>
      <w:pPr>
        <w:ind w:left="2160" w:hanging="180"/>
      </w:pPr>
    </w:lvl>
    <w:lvl w:ilvl="3" w:tplc="AEDE036A">
      <w:start w:val="1"/>
      <w:numFmt w:val="decimal"/>
      <w:lvlText w:val="%4."/>
      <w:lvlJc w:val="left"/>
      <w:pPr>
        <w:ind w:left="2880" w:hanging="360"/>
      </w:pPr>
    </w:lvl>
    <w:lvl w:ilvl="4" w:tplc="6622C64E">
      <w:start w:val="1"/>
      <w:numFmt w:val="lowerLetter"/>
      <w:lvlText w:val="%5."/>
      <w:lvlJc w:val="left"/>
      <w:pPr>
        <w:ind w:left="3600" w:hanging="360"/>
      </w:pPr>
    </w:lvl>
    <w:lvl w:ilvl="5" w:tplc="185CC41E">
      <w:start w:val="1"/>
      <w:numFmt w:val="lowerRoman"/>
      <w:lvlText w:val="%6."/>
      <w:lvlJc w:val="right"/>
      <w:pPr>
        <w:ind w:left="4320" w:hanging="180"/>
      </w:pPr>
    </w:lvl>
    <w:lvl w:ilvl="6" w:tplc="4AE80148">
      <w:start w:val="1"/>
      <w:numFmt w:val="decimal"/>
      <w:lvlText w:val="%7."/>
      <w:lvlJc w:val="left"/>
      <w:pPr>
        <w:ind w:left="5040" w:hanging="360"/>
      </w:pPr>
    </w:lvl>
    <w:lvl w:ilvl="7" w:tplc="65A847C2">
      <w:start w:val="1"/>
      <w:numFmt w:val="lowerLetter"/>
      <w:lvlText w:val="%8."/>
      <w:lvlJc w:val="left"/>
      <w:pPr>
        <w:ind w:left="5760" w:hanging="360"/>
      </w:pPr>
    </w:lvl>
    <w:lvl w:ilvl="8" w:tplc="73F872F0">
      <w:start w:val="1"/>
      <w:numFmt w:val="lowerRoman"/>
      <w:lvlText w:val="%9."/>
      <w:lvlJc w:val="right"/>
      <w:pPr>
        <w:ind w:left="6480" w:hanging="180"/>
      </w:pPr>
    </w:lvl>
  </w:abstractNum>
  <w:num w:numId="1">
    <w:abstractNumId w:val="0"/>
  </w:num>
  <w:num w:numId="2">
    <w:abstractNumId w:val="3"/>
  </w:num>
  <w:num w:numId="3">
    <w:abstractNumId w:val="1"/>
  </w:num>
  <w:num w:numId="4">
    <w:abstractNumId w:val="2"/>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2"/>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771BEBD0"/>
    <w:rsid w:val="0007E78A"/>
    <w:rsid w:val="001519A2"/>
    <w:rsid w:val="00152901"/>
    <w:rsid w:val="00302C66"/>
    <w:rsid w:val="00582DCE"/>
    <w:rsid w:val="008610A9"/>
    <w:rsid w:val="009E171F"/>
    <w:rsid w:val="00B191BC"/>
    <w:rsid w:val="00D4288A"/>
    <w:rsid w:val="00D622BD"/>
    <w:rsid w:val="0125C482"/>
    <w:rsid w:val="0159F6BF"/>
    <w:rsid w:val="0199D066"/>
    <w:rsid w:val="01A6DF19"/>
    <w:rsid w:val="01AF1D58"/>
    <w:rsid w:val="01B14DCA"/>
    <w:rsid w:val="01B4777D"/>
    <w:rsid w:val="01C5F216"/>
    <w:rsid w:val="01F0A3FE"/>
    <w:rsid w:val="021B797D"/>
    <w:rsid w:val="0245EC30"/>
    <w:rsid w:val="0246C293"/>
    <w:rsid w:val="0320008B"/>
    <w:rsid w:val="04C51B10"/>
    <w:rsid w:val="05868D49"/>
    <w:rsid w:val="05981097"/>
    <w:rsid w:val="05D41066"/>
    <w:rsid w:val="066874EB"/>
    <w:rsid w:val="0677290E"/>
    <w:rsid w:val="070B17DC"/>
    <w:rsid w:val="071A33B6"/>
    <w:rsid w:val="07225DAA"/>
    <w:rsid w:val="07884142"/>
    <w:rsid w:val="083C3A3F"/>
    <w:rsid w:val="086179B5"/>
    <w:rsid w:val="0863ADF3"/>
    <w:rsid w:val="08B60417"/>
    <w:rsid w:val="090271A3"/>
    <w:rsid w:val="09080CD6"/>
    <w:rsid w:val="0965CAB2"/>
    <w:rsid w:val="09883108"/>
    <w:rsid w:val="09A2DCAA"/>
    <w:rsid w:val="09A33752"/>
    <w:rsid w:val="09D471C6"/>
    <w:rsid w:val="09EC38B3"/>
    <w:rsid w:val="0A9DD286"/>
    <w:rsid w:val="0B0584A7"/>
    <w:rsid w:val="0B1597FE"/>
    <w:rsid w:val="0B38A209"/>
    <w:rsid w:val="0B5287B7"/>
    <w:rsid w:val="0BAE9B11"/>
    <w:rsid w:val="0BBFFB5B"/>
    <w:rsid w:val="0BEF4DCC"/>
    <w:rsid w:val="0C0FC328"/>
    <w:rsid w:val="0C18877F"/>
    <w:rsid w:val="0C32CD33"/>
    <w:rsid w:val="0C51700E"/>
    <w:rsid w:val="0CA1BD7F"/>
    <w:rsid w:val="0CD02CF5"/>
    <w:rsid w:val="0CD5C6F1"/>
    <w:rsid w:val="0D89753A"/>
    <w:rsid w:val="0DEED7A6"/>
    <w:rsid w:val="0E0DCEC5"/>
    <w:rsid w:val="0E660B9D"/>
    <w:rsid w:val="0E8A2879"/>
    <w:rsid w:val="0E8D4FA7"/>
    <w:rsid w:val="0EC78CBE"/>
    <w:rsid w:val="0F57F31C"/>
    <w:rsid w:val="0FAAE219"/>
    <w:rsid w:val="1009730E"/>
    <w:rsid w:val="117C2E62"/>
    <w:rsid w:val="119F386D"/>
    <w:rsid w:val="11A39E18"/>
    <w:rsid w:val="11ABC80C"/>
    <w:rsid w:val="11B9DBB5"/>
    <w:rsid w:val="11F2276A"/>
    <w:rsid w:val="127161FF"/>
    <w:rsid w:val="12B6DF61"/>
    <w:rsid w:val="1355AC16"/>
    <w:rsid w:val="135D999C"/>
    <w:rsid w:val="13A0A671"/>
    <w:rsid w:val="13AE31DD"/>
    <w:rsid w:val="14768693"/>
    <w:rsid w:val="153A575E"/>
    <w:rsid w:val="15B5D970"/>
    <w:rsid w:val="15CB7F39"/>
    <w:rsid w:val="1611787D"/>
    <w:rsid w:val="17CD82F0"/>
    <w:rsid w:val="181952A3"/>
    <w:rsid w:val="181B0990"/>
    <w:rsid w:val="18C78678"/>
    <w:rsid w:val="18C7AE1A"/>
    <w:rsid w:val="19A6C277"/>
    <w:rsid w:val="19CCDB20"/>
    <w:rsid w:val="1A1683DC"/>
    <w:rsid w:val="1A1F03FC"/>
    <w:rsid w:val="1A83B88D"/>
    <w:rsid w:val="1ACC3088"/>
    <w:rsid w:val="1AD14128"/>
    <w:rsid w:val="1ADC3A51"/>
    <w:rsid w:val="1B4196CF"/>
    <w:rsid w:val="1B52AA52"/>
    <w:rsid w:val="1CF21F55"/>
    <w:rsid w:val="1D7CD26E"/>
    <w:rsid w:val="1E076F6B"/>
    <w:rsid w:val="1E47FF40"/>
    <w:rsid w:val="1E6F72F4"/>
    <w:rsid w:val="1E81236B"/>
    <w:rsid w:val="1E8A4B14"/>
    <w:rsid w:val="1EB4AE48"/>
    <w:rsid w:val="1F4C3917"/>
    <w:rsid w:val="1F514E89"/>
    <w:rsid w:val="203A0BDA"/>
    <w:rsid w:val="203C1CA4"/>
    <w:rsid w:val="206877CA"/>
    <w:rsid w:val="206C6506"/>
    <w:rsid w:val="20E9D5F4"/>
    <w:rsid w:val="20F88C17"/>
    <w:rsid w:val="210D58FC"/>
    <w:rsid w:val="21161C8A"/>
    <w:rsid w:val="2235CCBD"/>
    <w:rsid w:val="2366DF9E"/>
    <w:rsid w:val="2373BD66"/>
    <w:rsid w:val="2417047C"/>
    <w:rsid w:val="24185A0D"/>
    <w:rsid w:val="243A22AF"/>
    <w:rsid w:val="24F98C98"/>
    <w:rsid w:val="250F8DC7"/>
    <w:rsid w:val="255061E1"/>
    <w:rsid w:val="257DB942"/>
    <w:rsid w:val="257F990C"/>
    <w:rsid w:val="26686420"/>
    <w:rsid w:val="272A9870"/>
    <w:rsid w:val="2750E555"/>
    <w:rsid w:val="27520671"/>
    <w:rsid w:val="2782362F"/>
    <w:rsid w:val="28210394"/>
    <w:rsid w:val="28290366"/>
    <w:rsid w:val="284F15D2"/>
    <w:rsid w:val="288CA749"/>
    <w:rsid w:val="2915B41F"/>
    <w:rsid w:val="2921C91F"/>
    <w:rsid w:val="29CC6971"/>
    <w:rsid w:val="29E0C338"/>
    <w:rsid w:val="29F3DD25"/>
    <w:rsid w:val="2AEC0446"/>
    <w:rsid w:val="2BE62F70"/>
    <w:rsid w:val="2C32552F"/>
    <w:rsid w:val="2C4F35C0"/>
    <w:rsid w:val="2C8E183B"/>
    <w:rsid w:val="2CE05A9A"/>
    <w:rsid w:val="2D686233"/>
    <w:rsid w:val="2DA239E3"/>
    <w:rsid w:val="2DBA36EE"/>
    <w:rsid w:val="2DCE2590"/>
    <w:rsid w:val="2DF9D6E6"/>
    <w:rsid w:val="2E4759A7"/>
    <w:rsid w:val="2E821F59"/>
    <w:rsid w:val="2E9A6A28"/>
    <w:rsid w:val="2ECA710C"/>
    <w:rsid w:val="2F1966D1"/>
    <w:rsid w:val="2F378A8D"/>
    <w:rsid w:val="2F69F5F1"/>
    <w:rsid w:val="2FDDF44E"/>
    <w:rsid w:val="303C3F3F"/>
    <w:rsid w:val="3113B2A7"/>
    <w:rsid w:val="31214886"/>
    <w:rsid w:val="32D670A2"/>
    <w:rsid w:val="333AEE9E"/>
    <w:rsid w:val="338D085E"/>
    <w:rsid w:val="33EDE2A6"/>
    <w:rsid w:val="34E8B5BD"/>
    <w:rsid w:val="353BF1A6"/>
    <w:rsid w:val="3579DCC9"/>
    <w:rsid w:val="36004C27"/>
    <w:rsid w:val="36999C19"/>
    <w:rsid w:val="36FCA561"/>
    <w:rsid w:val="379C1C88"/>
    <w:rsid w:val="37D1A3ED"/>
    <w:rsid w:val="383F2730"/>
    <w:rsid w:val="387B1057"/>
    <w:rsid w:val="38972053"/>
    <w:rsid w:val="3905475B"/>
    <w:rsid w:val="3919C1C6"/>
    <w:rsid w:val="3967699D"/>
    <w:rsid w:val="39753B81"/>
    <w:rsid w:val="3A9C69CA"/>
    <w:rsid w:val="3AA45750"/>
    <w:rsid w:val="3C383A2B"/>
    <w:rsid w:val="3C63FB2D"/>
    <w:rsid w:val="3E6D2B92"/>
    <w:rsid w:val="3F477584"/>
    <w:rsid w:val="40326E86"/>
    <w:rsid w:val="409DB12E"/>
    <w:rsid w:val="40A85EA1"/>
    <w:rsid w:val="40C75C35"/>
    <w:rsid w:val="412CFD9F"/>
    <w:rsid w:val="41BAE663"/>
    <w:rsid w:val="42D0BB86"/>
    <w:rsid w:val="444D3773"/>
    <w:rsid w:val="4522CF5C"/>
    <w:rsid w:val="4525D42C"/>
    <w:rsid w:val="4536BFC2"/>
    <w:rsid w:val="454D240A"/>
    <w:rsid w:val="4562DEE8"/>
    <w:rsid w:val="456B472A"/>
    <w:rsid w:val="45DF1C71"/>
    <w:rsid w:val="46405EEF"/>
    <w:rsid w:val="4680C778"/>
    <w:rsid w:val="46852BDE"/>
    <w:rsid w:val="46C1A48D"/>
    <w:rsid w:val="46E2E9BA"/>
    <w:rsid w:val="470DE874"/>
    <w:rsid w:val="4727519D"/>
    <w:rsid w:val="477AECD2"/>
    <w:rsid w:val="479C3F23"/>
    <w:rsid w:val="47BADF86"/>
    <w:rsid w:val="47BE9924"/>
    <w:rsid w:val="47FE72BC"/>
    <w:rsid w:val="481AF18E"/>
    <w:rsid w:val="485D74EE"/>
    <w:rsid w:val="4916BD33"/>
    <w:rsid w:val="491ADE25"/>
    <w:rsid w:val="4952F962"/>
    <w:rsid w:val="49AFBF28"/>
    <w:rsid w:val="49BA7D2F"/>
    <w:rsid w:val="4A63890E"/>
    <w:rsid w:val="4AB28D94"/>
    <w:rsid w:val="4AD548C3"/>
    <w:rsid w:val="4AD7B264"/>
    <w:rsid w:val="4B17A7E4"/>
    <w:rsid w:val="4B8AEDCD"/>
    <w:rsid w:val="4C70B2CC"/>
    <w:rsid w:val="4D30E611"/>
    <w:rsid w:val="4DEA2E56"/>
    <w:rsid w:val="4DF71EA2"/>
    <w:rsid w:val="4E1CBB7E"/>
    <w:rsid w:val="4E25E30B"/>
    <w:rsid w:val="4F26E869"/>
    <w:rsid w:val="4F2745DB"/>
    <w:rsid w:val="4F49F274"/>
    <w:rsid w:val="501A65DE"/>
    <w:rsid w:val="50B072AA"/>
    <w:rsid w:val="514B0EEF"/>
    <w:rsid w:val="51545C40"/>
    <w:rsid w:val="5170763A"/>
    <w:rsid w:val="51C8B790"/>
    <w:rsid w:val="51EC3CD4"/>
    <w:rsid w:val="5226756C"/>
    <w:rsid w:val="52444D44"/>
    <w:rsid w:val="52843348"/>
    <w:rsid w:val="53AAD2B4"/>
    <w:rsid w:val="53BC3284"/>
    <w:rsid w:val="54124CEE"/>
    <w:rsid w:val="541AC379"/>
    <w:rsid w:val="543F2C20"/>
    <w:rsid w:val="54615D60"/>
    <w:rsid w:val="5482AFB1"/>
    <w:rsid w:val="559671AB"/>
    <w:rsid w:val="55AFEFF3"/>
    <w:rsid w:val="55F5403B"/>
    <w:rsid w:val="5616928C"/>
    <w:rsid w:val="56726821"/>
    <w:rsid w:val="56E27376"/>
    <w:rsid w:val="57087688"/>
    <w:rsid w:val="5791109C"/>
    <w:rsid w:val="57D6000D"/>
    <w:rsid w:val="587E43D7"/>
    <w:rsid w:val="59B436FD"/>
    <w:rsid w:val="59E67DF5"/>
    <w:rsid w:val="5A0E2575"/>
    <w:rsid w:val="5A30BB6A"/>
    <w:rsid w:val="5A98C1F0"/>
    <w:rsid w:val="5ADC4BFF"/>
    <w:rsid w:val="5AF1F135"/>
    <w:rsid w:val="5B719EAA"/>
    <w:rsid w:val="5BAB397A"/>
    <w:rsid w:val="5C5F0C5C"/>
    <w:rsid w:val="5C7DAA1C"/>
    <w:rsid w:val="5CFC0890"/>
    <w:rsid w:val="5D4709DB"/>
    <w:rsid w:val="5D51B4FA"/>
    <w:rsid w:val="5D54221F"/>
    <w:rsid w:val="5DE596D2"/>
    <w:rsid w:val="5DF633BA"/>
    <w:rsid w:val="5E0EC6AA"/>
    <w:rsid w:val="5E27D447"/>
    <w:rsid w:val="5E503077"/>
    <w:rsid w:val="5EF3190A"/>
    <w:rsid w:val="5F39F787"/>
    <w:rsid w:val="5FC56258"/>
    <w:rsid w:val="5FEB0A05"/>
    <w:rsid w:val="5FFFB365"/>
    <w:rsid w:val="607EAA9D"/>
    <w:rsid w:val="6097D2FA"/>
    <w:rsid w:val="60AC6957"/>
    <w:rsid w:val="60DE09E4"/>
    <w:rsid w:val="6137F2E2"/>
    <w:rsid w:val="61957915"/>
    <w:rsid w:val="61D8350E"/>
    <w:rsid w:val="62388DD3"/>
    <w:rsid w:val="62D3C343"/>
    <w:rsid w:val="62E857ED"/>
    <w:rsid w:val="632230B0"/>
    <w:rsid w:val="640A3458"/>
    <w:rsid w:val="6431A80C"/>
    <w:rsid w:val="6498D37B"/>
    <w:rsid w:val="6544EE7B"/>
    <w:rsid w:val="65521BC0"/>
    <w:rsid w:val="660B6405"/>
    <w:rsid w:val="6634A3DC"/>
    <w:rsid w:val="665B5500"/>
    <w:rsid w:val="66B7A9CF"/>
    <w:rsid w:val="66EDEC21"/>
    <w:rsid w:val="6732DF78"/>
    <w:rsid w:val="6741F2EE"/>
    <w:rsid w:val="6750ACE2"/>
    <w:rsid w:val="6754C787"/>
    <w:rsid w:val="67D0743D"/>
    <w:rsid w:val="67D4DF04"/>
    <w:rsid w:val="6885CAAA"/>
    <w:rsid w:val="6891E676"/>
    <w:rsid w:val="690D55B8"/>
    <w:rsid w:val="6921F92B"/>
    <w:rsid w:val="694304C7"/>
    <w:rsid w:val="6967F6F4"/>
    <w:rsid w:val="696C449E"/>
    <w:rsid w:val="69E3D874"/>
    <w:rsid w:val="6AB88A13"/>
    <w:rsid w:val="6AFA9EDC"/>
    <w:rsid w:val="6B6AFA17"/>
    <w:rsid w:val="6B853FCB"/>
    <w:rsid w:val="6D3BAF3D"/>
    <w:rsid w:val="6E3FB5C1"/>
    <w:rsid w:val="6ED92E34"/>
    <w:rsid w:val="6EF8FE06"/>
    <w:rsid w:val="6F0127FA"/>
    <w:rsid w:val="6F0B96AB"/>
    <w:rsid w:val="6F10F932"/>
    <w:rsid w:val="6F49146F"/>
    <w:rsid w:val="6F5AF128"/>
    <w:rsid w:val="6F7406FE"/>
    <w:rsid w:val="6FDB8622"/>
    <w:rsid w:val="7053332F"/>
    <w:rsid w:val="7074819F"/>
    <w:rsid w:val="7094CE67"/>
    <w:rsid w:val="70B3219E"/>
    <w:rsid w:val="70D76551"/>
    <w:rsid w:val="70F1AB05"/>
    <w:rsid w:val="71775683"/>
    <w:rsid w:val="7238C8BC"/>
    <w:rsid w:val="72E3EFEC"/>
    <w:rsid w:val="72F1D493"/>
    <w:rsid w:val="738D9AEE"/>
    <w:rsid w:val="73B06F86"/>
    <w:rsid w:val="73EA9A4C"/>
    <w:rsid w:val="7469BFEB"/>
    <w:rsid w:val="74B101C0"/>
    <w:rsid w:val="75D9E41D"/>
    <w:rsid w:val="761E42BA"/>
    <w:rsid w:val="76E488A5"/>
    <w:rsid w:val="771BEBD0"/>
    <w:rsid w:val="771FF588"/>
    <w:rsid w:val="7815FE01"/>
    <w:rsid w:val="781A20B2"/>
    <w:rsid w:val="784452D4"/>
    <w:rsid w:val="78BEBF34"/>
    <w:rsid w:val="79611617"/>
    <w:rsid w:val="7968F674"/>
    <w:rsid w:val="79826868"/>
    <w:rsid w:val="798A44E4"/>
    <w:rsid w:val="79DD33E1"/>
    <w:rsid w:val="7A4C242D"/>
    <w:rsid w:val="7A5484E4"/>
    <w:rsid w:val="7AF3605A"/>
    <w:rsid w:val="7B164B43"/>
    <w:rsid w:val="7B3A7C6E"/>
    <w:rsid w:val="7BDFAB02"/>
    <w:rsid w:val="7BEA4A94"/>
    <w:rsid w:val="7C1FA2A7"/>
    <w:rsid w:val="7C3971C5"/>
    <w:rsid w:val="7CD046C7"/>
    <w:rsid w:val="7D402A40"/>
    <w:rsid w:val="7D73516F"/>
    <w:rsid w:val="7DA995F7"/>
    <w:rsid w:val="7E55D98B"/>
    <w:rsid w:val="7F0F21D0"/>
    <w:rsid w:val="7F42965F"/>
    <w:rsid w:val="7F6962AE"/>
    <w:rsid w:val="7FEBD4F4"/>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1BEBD0"/>
  <w15:chartTrackingRefBased/>
  <w15:docId w15:val="{7FBB15DD-3064-4EC0-86E6-387210D215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pl-P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table" w:styleId="Tabela-Siatka">
    <w:name w:val="Table Grid"/>
    <w:basedOn w:val="Standardowy"/>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Akapitzlist">
    <w:name w:val="List Paragraph"/>
    <w:basedOn w:val="Normalny"/>
    <w:uiPriority w:val="34"/>
    <w:qFormat/>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4046698">
      <w:bodyDiv w:val="1"/>
      <w:marLeft w:val="0"/>
      <w:marRight w:val="0"/>
      <w:marTop w:val="0"/>
      <w:marBottom w:val="0"/>
      <w:divBdr>
        <w:top w:val="none" w:sz="0" w:space="0" w:color="auto"/>
        <w:left w:val="none" w:sz="0" w:space="0" w:color="auto"/>
        <w:bottom w:val="none" w:sz="0" w:space="0" w:color="auto"/>
        <w:right w:val="none" w:sz="0" w:space="0" w:color="auto"/>
      </w:divBdr>
    </w:div>
    <w:div w:id="325674763">
      <w:bodyDiv w:val="1"/>
      <w:marLeft w:val="0"/>
      <w:marRight w:val="0"/>
      <w:marTop w:val="0"/>
      <w:marBottom w:val="0"/>
      <w:divBdr>
        <w:top w:val="none" w:sz="0" w:space="0" w:color="auto"/>
        <w:left w:val="none" w:sz="0" w:space="0" w:color="auto"/>
        <w:bottom w:val="none" w:sz="0" w:space="0" w:color="auto"/>
        <w:right w:val="none" w:sz="0" w:space="0" w:color="auto"/>
      </w:divBdr>
    </w:div>
    <w:div w:id="532886185">
      <w:bodyDiv w:val="1"/>
      <w:marLeft w:val="0"/>
      <w:marRight w:val="0"/>
      <w:marTop w:val="0"/>
      <w:marBottom w:val="0"/>
      <w:divBdr>
        <w:top w:val="none" w:sz="0" w:space="0" w:color="auto"/>
        <w:left w:val="none" w:sz="0" w:space="0" w:color="auto"/>
        <w:bottom w:val="none" w:sz="0" w:space="0" w:color="auto"/>
        <w:right w:val="none" w:sz="0" w:space="0" w:color="auto"/>
      </w:divBdr>
      <w:divsChild>
        <w:div w:id="887376845">
          <w:marLeft w:val="0"/>
          <w:marRight w:val="0"/>
          <w:marTop w:val="0"/>
          <w:marBottom w:val="0"/>
          <w:divBdr>
            <w:top w:val="single" w:sz="2" w:space="0" w:color="auto"/>
            <w:left w:val="single" w:sz="2" w:space="0" w:color="auto"/>
            <w:bottom w:val="single" w:sz="6" w:space="0" w:color="auto"/>
            <w:right w:val="single" w:sz="2" w:space="0" w:color="auto"/>
          </w:divBdr>
          <w:divsChild>
            <w:div w:id="1578247422">
              <w:marLeft w:val="0"/>
              <w:marRight w:val="0"/>
              <w:marTop w:val="100"/>
              <w:marBottom w:val="100"/>
              <w:divBdr>
                <w:top w:val="single" w:sz="2" w:space="0" w:color="D9D9E3"/>
                <w:left w:val="single" w:sz="2" w:space="0" w:color="D9D9E3"/>
                <w:bottom w:val="single" w:sz="2" w:space="0" w:color="D9D9E3"/>
                <w:right w:val="single" w:sz="2" w:space="0" w:color="D9D9E3"/>
              </w:divBdr>
              <w:divsChild>
                <w:div w:id="1304625915">
                  <w:marLeft w:val="0"/>
                  <w:marRight w:val="0"/>
                  <w:marTop w:val="0"/>
                  <w:marBottom w:val="0"/>
                  <w:divBdr>
                    <w:top w:val="single" w:sz="2" w:space="0" w:color="D9D9E3"/>
                    <w:left w:val="single" w:sz="2" w:space="0" w:color="D9D9E3"/>
                    <w:bottom w:val="single" w:sz="2" w:space="0" w:color="D9D9E3"/>
                    <w:right w:val="single" w:sz="2" w:space="0" w:color="D9D9E3"/>
                  </w:divBdr>
                  <w:divsChild>
                    <w:div w:id="34232772">
                      <w:marLeft w:val="0"/>
                      <w:marRight w:val="0"/>
                      <w:marTop w:val="0"/>
                      <w:marBottom w:val="0"/>
                      <w:divBdr>
                        <w:top w:val="single" w:sz="2" w:space="0" w:color="D9D9E3"/>
                        <w:left w:val="single" w:sz="2" w:space="0" w:color="D9D9E3"/>
                        <w:bottom w:val="single" w:sz="2" w:space="0" w:color="D9D9E3"/>
                        <w:right w:val="single" w:sz="2" w:space="0" w:color="D9D9E3"/>
                      </w:divBdr>
                      <w:divsChild>
                        <w:div w:id="300305230">
                          <w:marLeft w:val="0"/>
                          <w:marRight w:val="0"/>
                          <w:marTop w:val="0"/>
                          <w:marBottom w:val="0"/>
                          <w:divBdr>
                            <w:top w:val="single" w:sz="2" w:space="0" w:color="D9D9E3"/>
                            <w:left w:val="single" w:sz="2" w:space="0" w:color="D9D9E3"/>
                            <w:bottom w:val="single" w:sz="2" w:space="0" w:color="D9D9E3"/>
                            <w:right w:val="single" w:sz="2" w:space="0" w:color="D9D9E3"/>
                          </w:divBdr>
                          <w:divsChild>
                            <w:div w:id="155218231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583535778">
      <w:bodyDiv w:val="1"/>
      <w:marLeft w:val="0"/>
      <w:marRight w:val="0"/>
      <w:marTop w:val="0"/>
      <w:marBottom w:val="0"/>
      <w:divBdr>
        <w:top w:val="none" w:sz="0" w:space="0" w:color="auto"/>
        <w:left w:val="none" w:sz="0" w:space="0" w:color="auto"/>
        <w:bottom w:val="none" w:sz="0" w:space="0" w:color="auto"/>
        <w:right w:val="none" w:sz="0" w:space="0" w:color="auto"/>
      </w:divBdr>
      <w:divsChild>
        <w:div w:id="1721788324">
          <w:marLeft w:val="0"/>
          <w:marRight w:val="0"/>
          <w:marTop w:val="0"/>
          <w:marBottom w:val="0"/>
          <w:divBdr>
            <w:top w:val="single" w:sz="2" w:space="0" w:color="auto"/>
            <w:left w:val="single" w:sz="2" w:space="0" w:color="auto"/>
            <w:bottom w:val="single" w:sz="6" w:space="0" w:color="auto"/>
            <w:right w:val="single" w:sz="2" w:space="0" w:color="auto"/>
          </w:divBdr>
          <w:divsChild>
            <w:div w:id="1106848573">
              <w:marLeft w:val="0"/>
              <w:marRight w:val="0"/>
              <w:marTop w:val="100"/>
              <w:marBottom w:val="100"/>
              <w:divBdr>
                <w:top w:val="single" w:sz="2" w:space="0" w:color="D9D9E3"/>
                <w:left w:val="single" w:sz="2" w:space="0" w:color="D9D9E3"/>
                <w:bottom w:val="single" w:sz="2" w:space="0" w:color="D9D9E3"/>
                <w:right w:val="single" w:sz="2" w:space="0" w:color="D9D9E3"/>
              </w:divBdr>
              <w:divsChild>
                <w:div w:id="1769694750">
                  <w:marLeft w:val="0"/>
                  <w:marRight w:val="0"/>
                  <w:marTop w:val="0"/>
                  <w:marBottom w:val="0"/>
                  <w:divBdr>
                    <w:top w:val="single" w:sz="2" w:space="0" w:color="D9D9E3"/>
                    <w:left w:val="single" w:sz="2" w:space="0" w:color="D9D9E3"/>
                    <w:bottom w:val="single" w:sz="2" w:space="0" w:color="D9D9E3"/>
                    <w:right w:val="single" w:sz="2" w:space="0" w:color="D9D9E3"/>
                  </w:divBdr>
                  <w:divsChild>
                    <w:div w:id="2064524153">
                      <w:marLeft w:val="0"/>
                      <w:marRight w:val="0"/>
                      <w:marTop w:val="0"/>
                      <w:marBottom w:val="0"/>
                      <w:divBdr>
                        <w:top w:val="single" w:sz="2" w:space="0" w:color="D9D9E3"/>
                        <w:left w:val="single" w:sz="2" w:space="0" w:color="D9D9E3"/>
                        <w:bottom w:val="single" w:sz="2" w:space="0" w:color="D9D9E3"/>
                        <w:right w:val="single" w:sz="2" w:space="0" w:color="D9D9E3"/>
                      </w:divBdr>
                      <w:divsChild>
                        <w:div w:id="1305740825">
                          <w:marLeft w:val="0"/>
                          <w:marRight w:val="0"/>
                          <w:marTop w:val="0"/>
                          <w:marBottom w:val="0"/>
                          <w:divBdr>
                            <w:top w:val="single" w:sz="2" w:space="0" w:color="D9D9E3"/>
                            <w:left w:val="single" w:sz="2" w:space="0" w:color="D9D9E3"/>
                            <w:bottom w:val="single" w:sz="2" w:space="0" w:color="D9D9E3"/>
                            <w:right w:val="single" w:sz="2" w:space="0" w:color="D9D9E3"/>
                          </w:divBdr>
                          <w:divsChild>
                            <w:div w:id="98586451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754932778">
      <w:bodyDiv w:val="1"/>
      <w:marLeft w:val="0"/>
      <w:marRight w:val="0"/>
      <w:marTop w:val="0"/>
      <w:marBottom w:val="0"/>
      <w:divBdr>
        <w:top w:val="none" w:sz="0" w:space="0" w:color="auto"/>
        <w:left w:val="none" w:sz="0" w:space="0" w:color="auto"/>
        <w:bottom w:val="none" w:sz="0" w:space="0" w:color="auto"/>
        <w:right w:val="none" w:sz="0" w:space="0" w:color="auto"/>
      </w:divBdr>
    </w:div>
    <w:div w:id="886720285">
      <w:bodyDiv w:val="1"/>
      <w:marLeft w:val="0"/>
      <w:marRight w:val="0"/>
      <w:marTop w:val="0"/>
      <w:marBottom w:val="0"/>
      <w:divBdr>
        <w:top w:val="none" w:sz="0" w:space="0" w:color="auto"/>
        <w:left w:val="none" w:sz="0" w:space="0" w:color="auto"/>
        <w:bottom w:val="none" w:sz="0" w:space="0" w:color="auto"/>
        <w:right w:val="none" w:sz="0" w:space="0" w:color="auto"/>
      </w:divBdr>
    </w:div>
    <w:div w:id="1004747291">
      <w:bodyDiv w:val="1"/>
      <w:marLeft w:val="0"/>
      <w:marRight w:val="0"/>
      <w:marTop w:val="0"/>
      <w:marBottom w:val="0"/>
      <w:divBdr>
        <w:top w:val="none" w:sz="0" w:space="0" w:color="auto"/>
        <w:left w:val="none" w:sz="0" w:space="0" w:color="auto"/>
        <w:bottom w:val="none" w:sz="0" w:space="0" w:color="auto"/>
        <w:right w:val="none" w:sz="0" w:space="0" w:color="auto"/>
      </w:divBdr>
    </w:div>
    <w:div w:id="1227690260">
      <w:bodyDiv w:val="1"/>
      <w:marLeft w:val="0"/>
      <w:marRight w:val="0"/>
      <w:marTop w:val="0"/>
      <w:marBottom w:val="0"/>
      <w:divBdr>
        <w:top w:val="none" w:sz="0" w:space="0" w:color="auto"/>
        <w:left w:val="none" w:sz="0" w:space="0" w:color="auto"/>
        <w:bottom w:val="none" w:sz="0" w:space="0" w:color="auto"/>
        <w:right w:val="none" w:sz="0" w:space="0" w:color="auto"/>
      </w:divBdr>
    </w:div>
    <w:div w:id="1844393766">
      <w:bodyDiv w:val="1"/>
      <w:marLeft w:val="0"/>
      <w:marRight w:val="0"/>
      <w:marTop w:val="0"/>
      <w:marBottom w:val="0"/>
      <w:divBdr>
        <w:top w:val="none" w:sz="0" w:space="0" w:color="auto"/>
        <w:left w:val="none" w:sz="0" w:space="0" w:color="auto"/>
        <w:bottom w:val="none" w:sz="0" w:space="0" w:color="auto"/>
        <w:right w:val="none" w:sz="0" w:space="0" w:color="auto"/>
      </w:divBdr>
      <w:divsChild>
        <w:div w:id="1436947203">
          <w:marLeft w:val="0"/>
          <w:marRight w:val="0"/>
          <w:marTop w:val="0"/>
          <w:marBottom w:val="0"/>
          <w:divBdr>
            <w:top w:val="single" w:sz="2" w:space="0" w:color="auto"/>
            <w:left w:val="single" w:sz="2" w:space="0" w:color="auto"/>
            <w:bottom w:val="single" w:sz="6" w:space="0" w:color="auto"/>
            <w:right w:val="single" w:sz="2" w:space="0" w:color="auto"/>
          </w:divBdr>
          <w:divsChild>
            <w:div w:id="620889137">
              <w:marLeft w:val="0"/>
              <w:marRight w:val="0"/>
              <w:marTop w:val="100"/>
              <w:marBottom w:val="100"/>
              <w:divBdr>
                <w:top w:val="single" w:sz="2" w:space="0" w:color="D9D9E3"/>
                <w:left w:val="single" w:sz="2" w:space="0" w:color="D9D9E3"/>
                <w:bottom w:val="single" w:sz="2" w:space="0" w:color="D9D9E3"/>
                <w:right w:val="single" w:sz="2" w:space="0" w:color="D9D9E3"/>
              </w:divBdr>
              <w:divsChild>
                <w:div w:id="1616716126">
                  <w:marLeft w:val="0"/>
                  <w:marRight w:val="0"/>
                  <w:marTop w:val="0"/>
                  <w:marBottom w:val="0"/>
                  <w:divBdr>
                    <w:top w:val="single" w:sz="2" w:space="0" w:color="D9D9E3"/>
                    <w:left w:val="single" w:sz="2" w:space="0" w:color="D9D9E3"/>
                    <w:bottom w:val="single" w:sz="2" w:space="0" w:color="D9D9E3"/>
                    <w:right w:val="single" w:sz="2" w:space="0" w:color="D9D9E3"/>
                  </w:divBdr>
                  <w:divsChild>
                    <w:div w:id="810901336">
                      <w:marLeft w:val="0"/>
                      <w:marRight w:val="0"/>
                      <w:marTop w:val="0"/>
                      <w:marBottom w:val="0"/>
                      <w:divBdr>
                        <w:top w:val="single" w:sz="2" w:space="0" w:color="D9D9E3"/>
                        <w:left w:val="single" w:sz="2" w:space="0" w:color="D9D9E3"/>
                        <w:bottom w:val="single" w:sz="2" w:space="0" w:color="D9D9E3"/>
                        <w:right w:val="single" w:sz="2" w:space="0" w:color="D9D9E3"/>
                      </w:divBdr>
                      <w:divsChild>
                        <w:div w:id="1774007998">
                          <w:marLeft w:val="0"/>
                          <w:marRight w:val="0"/>
                          <w:marTop w:val="0"/>
                          <w:marBottom w:val="0"/>
                          <w:divBdr>
                            <w:top w:val="single" w:sz="2" w:space="0" w:color="D9D9E3"/>
                            <w:left w:val="single" w:sz="2" w:space="0" w:color="D9D9E3"/>
                            <w:bottom w:val="single" w:sz="2" w:space="0" w:color="D9D9E3"/>
                            <w:right w:val="single" w:sz="2" w:space="0" w:color="D9D9E3"/>
                          </w:divBdr>
                          <w:divsChild>
                            <w:div w:id="109035111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9720543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kument" ma:contentTypeID="0x010100C2235339DF48BE4EA7CD03007C6C3CF0" ma:contentTypeVersion="1" ma:contentTypeDescription="Utwórz nowy dokument." ma:contentTypeScope="" ma:versionID="627a84373d80eff39f723dbe3f694059">
  <xsd:schema xmlns:xsd="http://www.w3.org/2001/XMLSchema" xmlns:xs="http://www.w3.org/2001/XMLSchema" xmlns:p="http://schemas.microsoft.com/office/2006/metadata/properties" xmlns:ns2="5c7765f7-96f9-4cf2-b4f3-aea73b1429e1" targetNamespace="http://schemas.microsoft.com/office/2006/metadata/properties" ma:root="true" ma:fieldsID="3b311f57cfc8230d9fa248e6f77c7f19" ns2:_="">
    <xsd:import namespace="5c7765f7-96f9-4cf2-b4f3-aea73b1429e1"/>
    <xsd:element name="properties">
      <xsd:complexType>
        <xsd:sequence>
          <xsd:element name="documentManagement">
            <xsd:complexType>
              <xsd:all>
                <xsd:element ref="ns2:ReferenceI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c7765f7-96f9-4cf2-b4f3-aea73b1429e1"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 zawartości"/>
        <xsd:element ref="dc:title" minOccurs="0" maxOccurs="1" ma:index="4" ma:displayName="Tytuł"/>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14C7C3D-EB1C-4DD2-8710-51EB29B8B663}">
  <ds:schemaRefs>
    <ds:schemaRef ds:uri="http://schemas.microsoft.com/sharepoint/v3/contenttype/forms"/>
  </ds:schemaRefs>
</ds:datastoreItem>
</file>

<file path=customXml/itemProps2.xml><?xml version="1.0" encoding="utf-8"?>
<ds:datastoreItem xmlns:ds="http://schemas.openxmlformats.org/officeDocument/2006/customXml" ds:itemID="{B8A0E689-D889-4289-BF78-28A7E6DE123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c7765f7-96f9-4cf2-b4f3-aea73b1429e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7</Pages>
  <Words>1824</Words>
  <Characters>10948</Characters>
  <Application>Microsoft Office Word</Application>
  <DocSecurity>0</DocSecurity>
  <Lines>91</Lines>
  <Paragraphs>25</Paragraphs>
  <ScaleCrop>false</ScaleCrop>
  <HeadingPairs>
    <vt:vector size="2" baseType="variant">
      <vt:variant>
        <vt:lpstr>Tytuł</vt:lpstr>
      </vt:variant>
      <vt:variant>
        <vt:i4>1</vt:i4>
      </vt:variant>
    </vt:vector>
  </HeadingPairs>
  <TitlesOfParts>
    <vt:vector size="1" baseType="lpstr">
      <vt:lpstr/>
    </vt:vector>
  </TitlesOfParts>
  <Company/>
  <LinksUpToDate>false</LinksUpToDate>
  <CharactersWithSpaces>12747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Agnieszka Fudali-Czyż</dc:creator>
  <cp:keywords/>
  <dc:description/>
  <cp:lastModifiedBy>lama fracek</cp:lastModifiedBy>
  <cp:revision>2</cp:revision>
  <dcterms:created xsi:type="dcterms:W3CDTF">2023-04-22T11:36:00Z</dcterms:created>
  <dcterms:modified xsi:type="dcterms:W3CDTF">2023-04-22T11:36:00Z</dcterms:modified>
</cp:coreProperties>
</file>