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FuFirE B2B Sprint Plan v1</w:t>
      </w:r>
    </w:p>
    <w:p>
      <w:pPr>
        <w:pStyle w:val="Subtitle"/>
        <w:jc w:val="center"/>
      </w:pPr>
      <w:r>
        <w:t>Fusion Firmament Engine — Iterativer Projektplan zum B2B-Ready-Zustand</w:t>
      </w:r>
    </w:p>
    <w:p>
      <w:pPr>
        <w:pStyle w:val="Subtitle"/>
        <w:jc w:val="center"/>
      </w:pPr>
      <w:r>
        <w:t>09.03.2026 — Erstellt für: Ben (Product Owner)</w:t>
      </w:r>
    </w:p>
    <w:p/>
    <w:p>
      <w:pPr>
        <w:pStyle w:val="Heading1"/>
      </w:pPr>
      <w:r>
        <w:t>Zusammenfassung</w:t>
      </w:r>
    </w:p>
    <w:p>
      <w:r>
        <w:t>10 Sprints à 1–2 Wochen. Ein Entwickler. Jeder Sprint liefert ein testbares Inkrement. Nach Sprint 10 kann ein externer Entwickler: API-Key holen, gegen OpenAPI-Docs integrieren, einheitliche Fehler parsen, alle vier Module nutzen, seinem Kunden erklären woher jeder Wert kommt.</w:t>
      </w:r>
    </w:p>
    <w:p>
      <w:pPr>
        <w:pStyle w:val="Heading1"/>
      </w:pPr>
      <w:r>
        <w:t>Ausgangslage</w:t>
      </w:r>
    </w:p>
    <w:p>
      <w:r>
        <w:t>Funktioniert: /calculate/western, /bazi, /wuxing, /fusion (Placeholder). Transit-Modul (MVP) implementiert in PR #41 (4 Endpunkte). Rebranding BAFE → FuFirE abgeschlossen. 992 Tests passed, 9 pre-existing failures, 13 skipped.</w:t>
      </w:r>
    </w:p>
    <w:p>
      <w:r>
        <w:t>Fehlt: Einheitliches Error-Envelope, API-Key Auth, Rate Limiting, /v1/ Prefix, Provenance-Block, Contribution Ledger, Fusion-Modi, Matching-Modul, Contribution-Modul, Audit-Trail, externe Validierung.</w:t>
      </w:r>
    </w:p>
    <w:p>
      <w:pPr>
        <w:pStyle w:val="Heading1"/>
      </w:pPr>
      <w:r>
        <w:t>ADRs (gesetzt, nicht verhandelbar)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ADR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Entscheidung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Gewählt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Cache Backend Transit</w:t>
            </w:r>
          </w:p>
        </w:tc>
        <w:tc>
          <w:tcPr>
            <w:tcW w:type="dxa" w:w="2880"/>
          </w:tcPr>
          <w:p>
            <w:r>
              <w:t>cachetools.TTLCache (in-memory)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History Store 30-Tage-Avg</w:t>
            </w:r>
          </w:p>
        </w:tc>
        <w:tc>
          <w:tcPr>
            <w:tcW w:type="dxa" w:w="2880"/>
          </w:tcPr>
          <w:p>
            <w:r>
              <w:t>Supabase: transit_history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Narrative Generation</w:t>
            </w:r>
          </w:p>
        </w:tc>
        <w:tc>
          <w:tcPr>
            <w:tcW w:type="dxa" w:w="2880"/>
          </w:tcPr>
          <w:p>
            <w:r>
              <w:t>Sync Template + Async Gemini (optional)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bafe/ Directory Rename</w:t>
            </w:r>
          </w:p>
        </w:tc>
        <w:tc>
          <w:tcPr>
            <w:tcW w:type="dxa" w:w="2880"/>
          </w:tcPr>
          <w:p>
            <w:r>
              <w:t>NICHT umbenennen. Nur Strings.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/calculate/fusion Erweiterung</w:t>
            </w:r>
          </w:p>
        </w:tc>
        <w:tc>
          <w:tcPr>
            <w:tcW w:type="dxa" w:w="2880"/>
          </w:tcPr>
          <w:p>
            <w:r>
              <w:t>Optionales correlations Feld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Transit Graceful Degradation</w:t>
            </w:r>
          </w:p>
        </w:tc>
        <w:tc>
          <w:tcPr>
            <w:tcW w:type="dxa" w:w="2880"/>
          </w:tcPr>
          <w:p>
            <w:r>
              <w:t>Feature Flag: VITE_USE_REAL_TRANSITS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OG:image /fu-ring</w:t>
            </w:r>
          </w:p>
        </w:tc>
        <w:tc>
          <w:tcPr>
            <w:tcW w:type="dxa" w:w="2880"/>
          </w:tcPr>
          <w:p>
            <w:r>
              <w:t>Statisches Placeholder</w:t>
            </w:r>
          </w:p>
        </w:tc>
      </w:tr>
    </w:tbl>
    <w:p/>
    <w:p>
      <w:pPr>
        <w:pStyle w:val="Heading1"/>
      </w:pPr>
      <w:r>
        <w:t>Sprint 1 — Ehrliche Engine</w:t>
      </w:r>
    </w:p>
    <w:p>
      <w:pPr>
        <w:pStyle w:val="Heading2"/>
      </w:pPr>
      <w:r>
        <w:t>Sprint-Ziel</w:t>
      </w:r>
    </w:p>
    <w:p>
      <w:r>
        <w:t>Jede Berechnung dokumentiert ihre Herkunft. Kein stiller Fallback bleibt verborgen.</w:t>
      </w:r>
    </w:p>
    <w:p>
      <w:pPr>
        <w:pStyle w:val="Heading2"/>
      </w:pPr>
      <w:r>
        <w:t>Funktionales Inkrement</w:t>
      </w:r>
    </w:p>
    <w:p>
      <w:r>
        <w:t>Jede API-Response enthält einen Provenance-Block. Ephemeris-Fallback auf MOSEPH erzeugt einen expliziten Fehler statt stillem Downgrade. 50 Referenzfälle sind bit-stabil.</w:t>
      </w:r>
    </w:p>
    <w:p>
      <w:pPr>
        <w:pStyle w:val="Heading2"/>
      </w:pPr>
      <w:r>
        <w:t>Tasks (~2 Wochen)</w:t>
      </w:r>
    </w:p>
    <w:p>
      <w:r>
        <w:rPr>
          <w:b/>
        </w:rPr>
        <w:t>1.1 Ephemeris-Fallback eliminieren</w:t>
      </w:r>
      <w:r>
        <w:t xml:space="preserve"> (4h)</w:t>
      </w:r>
    </w:p>
    <w:p>
      <w:pPr>
        <w:pStyle w:val="ListBullet"/>
      </w:pPr>
      <w:r>
        <w:t>Akzeptanz: Kein MOSEPH im Paid-Pfad. Fehlendes SE1-File → 503 mit Klartext-Fehlermeldung + ephemeris_id.</w:t>
      </w:r>
    </w:p>
    <w:p>
      <w:r>
        <w:rPr>
          <w:b/>
        </w:rPr>
        <w:t>1.2 Provenance-Block in jede Response</w:t>
      </w:r>
      <w:r>
        <w:t xml:space="preserve"> (6h)</w:t>
      </w:r>
    </w:p>
    <w:p>
      <w:pPr>
        <w:pStyle w:val="ListBullet"/>
      </w:pPr>
      <w:r>
        <w:t>Akzeptanz: Jede /calculate/* Response enthält: engine_version, parameter_set_id, ruleset_id, ephemeris_id (inkl. File-Hash), tzdb_version_id, house_system, zodiac_mode, computation_timestamp.</w:t>
      </w:r>
    </w:p>
    <w:p>
      <w:r>
        <w:rPr>
          <w:b/>
        </w:rPr>
        <w:t>1.3 Bit-Stabilität — Snapshot-Tests</w:t>
      </w:r>
      <w:r>
        <w:t xml:space="preserve"> (4h)</w:t>
      </w:r>
    </w:p>
    <w:p>
      <w:pPr>
        <w:pStyle w:val="ListBullet"/>
      </w:pPr>
      <w:r>
        <w:t>Akzeptanz: 50 Referenz-Geburten als Golden Vectors. CI-Pipeline prüft bit-identische Outputs. Kein Build passiert mit Abweichung.</w:t>
      </w:r>
    </w:p>
    <w:p>
      <w:r>
        <w:rPr>
          <w:b/>
        </w:rPr>
        <w:t>1.4 9 pre-existing Test Failures fixen</w:t>
      </w:r>
      <w:r>
        <w:t xml:space="preserve"> (3h)</w:t>
      </w:r>
    </w:p>
    <w:p>
      <w:pPr>
        <w:pStyle w:val="ListBullet"/>
      </w:pPr>
      <w:r>
        <w:t>Akzeptanz: Alle 9 bekannten Failures aus test_lichun_transitions (8) + test_affinity_integration (1) sind behoben. 0 Failures in CI.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Alle /calculate/* Responses enthalten Provenance-Block</w:t>
      </w:r>
    </w:p>
    <w:p>
      <w:pPr>
        <w:pStyle w:val="ListBullet"/>
      </w:pPr>
      <w:r>
        <w:t>Kein stiller Ephemeris-Fallback — expliziter 503 bei fehlendem SE1</w:t>
      </w:r>
    </w:p>
    <w:p>
      <w:pPr>
        <w:pStyle w:val="ListBullet"/>
      </w:pPr>
      <w:r>
        <w:t>50 Snapshot-Tests grün und in CI</w:t>
      </w:r>
    </w:p>
    <w:p>
      <w:pPr>
        <w:pStyle w:val="ListBullet"/>
      </w:pPr>
      <w:r>
        <w:t>0 pre-existing Test Failures</w:t>
      </w:r>
    </w:p>
    <w:p>
      <w:pPr>
        <w:pStyle w:val="ListBullet"/>
      </w:pPr>
      <w:r>
        <w:t>pytest -q: 0 failures</w:t>
      </w:r>
    </w:p>
    <w:p>
      <w:pPr>
        <w:pStyle w:val="Heading2"/>
      </w:pPr>
      <w:r>
        <w:t>Risiken</w:t>
      </w:r>
    </w:p>
    <w:p>
      <w:pPr>
        <w:pStyle w:val="ListBullet"/>
      </w:pPr>
      <w:r>
        <w:t>Ephemeris-Fallback-Code könnte in mehreren Pfaden stecken — vollständige Analyse nötig</w:t>
      </w:r>
    </w:p>
    <w:p>
      <w:pPr>
        <w:pStyle w:val="ListBullet"/>
      </w:pPr>
      <w:r>
        <w:t>Bit-Stabilität könnte durch Floating-Point-Unterschiede zwischen Plattformen gefährdet sein (x86 vs ARM)</w:t>
      </w:r>
    </w:p>
    <w:p>
      <w:pPr>
        <w:pStyle w:val="Heading1"/>
      </w:pPr>
      <w:r>
        <w:t>Sprint 2 — Verteidigbare Berechnung</w:t>
      </w:r>
    </w:p>
    <w:p>
      <w:pPr>
        <w:pStyle w:val="Heading2"/>
      </w:pPr>
      <w:r>
        <w:t>Sprint-Ziel</w:t>
      </w:r>
    </w:p>
    <w:p>
      <w:r>
        <w:t>Western-Core und BaZi-Ruleset sind auditierbar. Jeder Grenzfall ist dokumentiert und getestet.</w:t>
      </w:r>
    </w:p>
    <w:p>
      <w:pPr>
        <w:pStyle w:val="Heading2"/>
      </w:pPr>
      <w:r>
        <w:t>Funktionales Inkrement</w:t>
      </w:r>
    </w:p>
    <w:p>
      <w:r>
        <w:t>House-System-Fallback ist sichtbar. Aspekte sind Teil der Standard-Response. BaZi-Ruleset ist externisiert und versioniert. Pillar Derivation Trace verfügbar.</w:t>
      </w:r>
    </w:p>
    <w:p>
      <w:pPr>
        <w:pStyle w:val="Heading2"/>
      </w:pPr>
      <w:r>
        <w:t>Tasks (~2 Wochen)</w:t>
      </w:r>
    </w:p>
    <w:p>
      <w:r>
        <w:rPr>
          <w:b/>
        </w:rPr>
        <w:t>2.1 Western House-System explizit machen</w:t>
      </w:r>
      <w:r>
        <w:t xml:space="preserve"> (4h)</w:t>
      </w:r>
    </w:p>
    <w:p>
      <w:pPr>
        <w:pStyle w:val="ListBullet"/>
      </w:pPr>
      <w:r>
        <w:t>Akzeptanz: Placidus = Default. Fallback auf Porphyry/Whole Sign nur mit quality_flag + Grund. Kein stiller Wechsel.</w:t>
      </w:r>
    </w:p>
    <w:p>
      <w:r>
        <w:rPr>
          <w:b/>
        </w:rPr>
        <w:t>2.2 Tropisch/Siderisch als Konfiguration</w:t>
      </w:r>
      <w:r>
        <w:t xml:space="preserve"> (2h)</w:t>
      </w:r>
    </w:p>
    <w:p>
      <w:pPr>
        <w:pStyle w:val="ListBullet"/>
      </w:pPr>
      <w:r>
        <w:t>Akzeptanz: Ayanamsha explizit. Kein stiller Default. zodiac_mode in Request + Response.</w:t>
      </w:r>
    </w:p>
    <w:p>
      <w:r>
        <w:rPr>
          <w:b/>
        </w:rPr>
        <w:t>2.3 Aspekte in Core-Output</w:t>
      </w:r>
      <w:r>
        <w:t xml:space="preserve"> (5h)</w:t>
      </w:r>
    </w:p>
    <w:p>
      <w:pPr>
        <w:pStyle w:val="ListBullet"/>
      </w:pPr>
      <w:r>
        <w:t>Akzeptanz: Winkelabstände zwischen allen Planeten-Paaren als Teil der /calculate/western Response. Konjunktion, Opposition, Trigon, Quadrat mit Orbis.</w:t>
      </w:r>
    </w:p>
    <w:p>
      <w:r>
        <w:rPr>
          <w:b/>
        </w:rPr>
        <w:t>2.4 Unsicherheits-Metadaten</w:t>
      </w:r>
      <w:r>
        <w:t xml:space="preserve"> (2h)</w:t>
      </w:r>
    </w:p>
    <w:p>
      <w:pPr>
        <w:pStyle w:val="ListBullet"/>
      </w:pPr>
      <w:r>
        <w:t>Akzeptanz: ASC/MC/Häuser bekommen quality_flag: exact | fallback | estimated.</w:t>
      </w:r>
    </w:p>
    <w:p>
      <w:r>
        <w:rPr>
          <w:b/>
        </w:rPr>
        <w:t>2.5 BaZi-Ruleset externisieren</w:t>
      </w:r>
      <w:r>
        <w:t xml:space="preserve"> (6h)</w:t>
      </w:r>
    </w:p>
    <w:p>
      <w:pPr>
        <w:pStyle w:val="ListBullet"/>
      </w:pPr>
      <w:r>
        <w:t>Akzeptanz: Day anchor, Year boundary (LiChun), Month boundary (Jieqi), Hidden Stems, Stem/Branch Tables als versionierte JSON-Config. ruleset_id in jeder Response.</w:t>
      </w:r>
    </w:p>
    <w:p>
      <w:r>
        <w:rPr>
          <w:b/>
        </w:rPr>
        <w:t>2.6 Pillar Derivation Trace</w:t>
      </w:r>
      <w:r>
        <w:t xml:space="preserve"> (4h)</w:t>
      </w:r>
    </w:p>
    <w:p>
      <w:pPr>
        <w:pStyle w:val="ListBullet"/>
      </w:pPr>
      <w:r>
        <w:t>Akzeptanz: Jede Säule liefert Zwischenwerte: LiChun crossing, Jieqi crossings, Day boundary. Ergebnis ist rekonstruierbar.</w:t>
      </w:r>
    </w:p>
    <w:p>
      <w:r>
        <w:rPr>
          <w:b/>
        </w:rPr>
        <w:t>2.7 BaZi Golden-Test-Suite erweitern</w:t>
      </w:r>
      <w:r>
        <w:t xml:space="preserve"> (3h)</w:t>
      </w:r>
    </w:p>
    <w:p>
      <w:pPr>
        <w:pStyle w:val="ListBullet"/>
      </w:pPr>
      <w:r>
        <w:t>Akzeptanz: 20+ Referenzfälle aus anerkannten BaZi-Quellen. CI-Pflicht. Jeder Fall dokumentiert Quelle.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Kein stiller House-System-Wechsel</w:t>
      </w:r>
    </w:p>
    <w:p>
      <w:pPr>
        <w:pStyle w:val="ListBullet"/>
      </w:pPr>
      <w:r>
        <w:t>Aspekte in /calculate/western Standard-Response</w:t>
      </w:r>
    </w:p>
    <w:p>
      <w:pPr>
        <w:pStyle w:val="ListBullet"/>
      </w:pPr>
      <w:r>
        <w:t>BaZi-Ruleset versioniert + externisiert (JSON-Config)</w:t>
      </w:r>
    </w:p>
    <w:p>
      <w:pPr>
        <w:pStyle w:val="ListBullet"/>
      </w:pPr>
      <w:r>
        <w:t>Pillar Derivation Trace in /calculate/bazi Response</w:t>
      </w:r>
    </w:p>
    <w:p>
      <w:pPr>
        <w:pStyle w:val="ListBullet"/>
      </w:pPr>
      <w:r>
        <w:t>Golden Tests: 20+ Fälle, CI grün</w:t>
      </w:r>
    </w:p>
    <w:p>
      <w:pPr>
        <w:pStyle w:val="Heading2"/>
      </w:pPr>
      <w:r>
        <w:t>Abhängigkeiten</w:t>
      </w:r>
    </w:p>
    <w:p>
      <w:pPr>
        <w:pStyle w:val="ListBullet"/>
      </w:pPr>
      <w:r>
        <w:t>Sprint 1: Provenance-Block muss stehen (Ruleset-ID braucht Provenance-Infrastruktur)</w:t>
      </w:r>
    </w:p>
    <w:p>
      <w:pPr>
        <w:pStyle w:val="Heading2"/>
      </w:pPr>
      <w:r>
        <w:t>Risiken</w:t>
      </w:r>
    </w:p>
    <w:p>
      <w:pPr>
        <w:pStyle w:val="ListBullet"/>
      </w:pPr>
      <w:r>
        <w:t>Aspekt-Berechnung könnte Performance beeinflussen (7 Planeten = 21 Paare)</w:t>
      </w:r>
    </w:p>
    <w:p>
      <w:pPr>
        <w:pStyle w:val="ListBullet"/>
      </w:pPr>
      <w:r>
        <w:t>BaZi-Regelwerk-Externisierung könnte Edge Cases aufdecken die aktuell stillschweigend behandelt werden</w:t>
      </w:r>
    </w:p>
    <w:p>
      <w:pPr>
        <w:pStyle w:val="Heading1"/>
      </w:pPr>
      <w:r>
        <w:t>Sprint 3 — Transparente Elemente</w:t>
      </w:r>
    </w:p>
    <w:p>
      <w:pPr>
        <w:pStyle w:val="Heading2"/>
      </w:pPr>
      <w:r>
        <w:t>Sprint-Ziel</w:t>
      </w:r>
    </w:p>
    <w:p>
      <w:r>
        <w:t>WuXing-Vektoren sind rückverfolgbar. Jeder Elementwert zeigt auf seine Eingangsdaten.</w:t>
      </w:r>
    </w:p>
    <w:p>
      <w:pPr>
        <w:pStyle w:val="Heading2"/>
      </w:pPr>
      <w:r>
        <w:t>Funktionales Inkrement</w:t>
      </w:r>
    </w:p>
    <w:p>
      <w:r>
        <w:t>Contribution Ledger: Pro-Planet (Western) und pro-Säule (BaZi) Aufschlüsselung. Drei Kategorien (traditional/heuristic/experimental) pro Beitrag sichtbar. Keine Black-Box-Elementverteilung.</w:t>
      </w:r>
    </w:p>
    <w:p>
      <w:pPr>
        <w:pStyle w:val="Heading2"/>
      </w:pPr>
      <w:r>
        <w:t>Tasks (~2 Wochen)</w:t>
      </w:r>
    </w:p>
    <w:p>
      <w:r>
        <w:rPr>
          <w:b/>
        </w:rPr>
        <w:t>3.1 WuXing Pro-Planet-Aufschlüsselung (Western)</w:t>
      </w:r>
      <w:r>
        <w:t xml:space="preserve"> (5h)</w:t>
      </w:r>
    </w:p>
    <w:p>
      <w:pPr>
        <w:pStyle w:val="ListBullet"/>
      </w:pPr>
      <w:r>
        <w:t>Akzeptanz: Jeder Planet zeigt: zugeordnetes Element, Gewicht, Begründung, Retrogradstatus. Contribution Ledger als Teil der Response.</w:t>
      </w:r>
    </w:p>
    <w:p>
      <w:r>
        <w:rPr>
          <w:b/>
        </w:rPr>
        <w:t>3.2 WuXing Pro-Säule-Aufschlüsselung (BaZi)</w:t>
      </w:r>
      <w:r>
        <w:t xml:space="preserve"> (4h)</w:t>
      </w:r>
    </w:p>
    <w:p>
      <w:pPr>
        <w:pStyle w:val="ListBullet"/>
      </w:pPr>
      <w:r>
        <w:t>Akzeptanz: Stamm-Beitrag, Branch-Beitrag, Hidden-Stem-Beiträge — einzeln ausgewiesen.</w:t>
      </w:r>
    </w:p>
    <w:p>
      <w:r>
        <w:rPr>
          <w:b/>
        </w:rPr>
        <w:t>3.3 Merkur Day/Night-Logik fixen</w:t>
      </w:r>
      <w:r>
        <w:t xml:space="preserve"> (2h)</w:t>
      </w:r>
    </w:p>
    <w:p>
      <w:pPr>
        <w:pStyle w:val="ListBullet"/>
      </w:pPr>
      <w:r>
        <w:t>Akzeptanz: Kein stiller Default auf Day Chart wenn Aszendent fehlt. Expliziter Fehler oder quality_flag.</w:t>
      </w:r>
    </w:p>
    <w:p>
      <w:r>
        <w:rPr>
          <w:b/>
        </w:rPr>
        <w:t>3.4 Gewichtung versionieren</w:t>
      </w:r>
      <w:r>
        <w:t xml:space="preserve"> (3h)</w:t>
      </w:r>
    </w:p>
    <w:p>
      <w:pPr>
        <w:pStyle w:val="ListBullet"/>
      </w:pPr>
      <w:r>
        <w:t>Akzeptanz: Retrogradgewicht und alle Magic Numbers als benannte Parameter im parameter_set. Versioniert, referenzierbar.</w:t>
      </w:r>
    </w:p>
    <w:p>
      <w:r>
        <w:rPr>
          <w:b/>
        </w:rPr>
        <w:t>3.5 Drei Kategorien pro Beitrag</w:t>
      </w:r>
      <w:r>
        <w:t xml:space="preserve"> (2h)</w:t>
      </w:r>
    </w:p>
    <w:p>
      <w:pPr>
        <w:pStyle w:val="ListBullet"/>
      </w:pPr>
      <w:r>
        <w:t>Akzeptanz: Jeder WuXing-Beitrag ist als traditional | modern_heuristic | experimental kategorisiert.</w:t>
      </w:r>
    </w:p>
    <w:p>
      <w:r>
        <w:rPr>
          <w:b/>
        </w:rPr>
        <w:t>3.6 H_calibrated als Standard-Output</w:t>
      </w:r>
      <w:r>
        <w:t xml:space="preserve"> (3h)</w:t>
      </w:r>
    </w:p>
    <w:p>
      <w:pPr>
        <w:pStyle w:val="ListBullet"/>
      </w:pPr>
      <w:r>
        <w:t>Akzeptanz: H_calibrated neben H_raw in Standard-Response. quality, h_baseline, sigma_above als Metadaten. Interpretationsband auf H_calibrated.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Jede WuXing-Komponente pro Beitrag rückverfolgbar</w:t>
      </w:r>
    </w:p>
    <w:p>
      <w:pPr>
        <w:pStyle w:val="ListBullet"/>
      </w:pPr>
      <w:r>
        <w:t>Keine Black-Box-Elementverteilung</w:t>
      </w:r>
    </w:p>
    <w:p>
      <w:pPr>
        <w:pStyle w:val="ListBullet"/>
      </w:pPr>
      <w:r>
        <w:t>Kategorie (traditional/heuristic/experimental) pro Beitrag sichtbar</w:t>
      </w:r>
    </w:p>
    <w:p>
      <w:pPr>
        <w:pStyle w:val="ListBullet"/>
      </w:pPr>
      <w:r>
        <w:t>H_calibrated in Standard-Response mit Quality-Metadaten</w:t>
      </w:r>
    </w:p>
    <w:p>
      <w:pPr>
        <w:pStyle w:val="ListBullet"/>
      </w:pPr>
      <w:r>
        <w:t>Alle Magic Numbers im parameter_set versioniert</w:t>
      </w:r>
    </w:p>
    <w:p>
      <w:pPr>
        <w:pStyle w:val="Heading2"/>
      </w:pPr>
      <w:r>
        <w:t>Abhängigkeiten</w:t>
      </w:r>
    </w:p>
    <w:p>
      <w:pPr>
        <w:pStyle w:val="ListBullet"/>
      </w:pPr>
      <w:r>
        <w:t>Sprint 2: Aspekte + House-System müssen stehen (WuXing-Western braucht Position-Features)</w:t>
      </w:r>
    </w:p>
    <w:p>
      <w:pPr>
        <w:pStyle w:val="Heading2"/>
      </w:pPr>
      <w:r>
        <w:t>Risiken</w:t>
      </w:r>
    </w:p>
    <w:p>
      <w:pPr>
        <w:pStyle w:val="ListBullet"/>
      </w:pPr>
      <w:r>
        <w:t>Contribution Ledger vergrößert Response-Payload — Performance-Impact prüfen</w:t>
      </w:r>
    </w:p>
    <w:p>
      <w:pPr>
        <w:pStyle w:val="ListBullet"/>
      </w:pPr>
      <w:r>
        <w:t>Merkur Day/Night-Logik könnte Breaking Change für bestehende Clients sein</w:t>
      </w:r>
    </w:p>
    <w:p>
      <w:pPr>
        <w:pStyle w:val="Heading1"/>
      </w:pPr>
      <w:r>
        <w:t>Sprint 4 — Intelligente Fusion</w:t>
      </w:r>
    </w:p>
    <w:p>
      <w:pPr>
        <w:pStyle w:val="Heading2"/>
      </w:pPr>
      <w:r>
        <w:t>Sprint-Ziel</w:t>
      </w:r>
    </w:p>
    <w:p>
      <w:r>
        <w:t>Fusion-Berechnung nutzt echte Positionsdaten. Zwei Charts mit gleichen Planeten aber verschiedenen Positionen liefern unterschiedliche Ergebnisse.</w:t>
      </w:r>
    </w:p>
    <w:p>
      <w:pPr>
        <w:pStyle w:val="Heading2"/>
      </w:pPr>
      <w:r>
        <w:t>Funktionales Inkrement</w:t>
      </w:r>
    </w:p>
    <w:p>
      <w:r>
        <w:t>Ekliptische Längen, Zeichenlage, Häuserlage und Aspektstruktur fließen in die Fusion ein. Drei Fusion-Modi (trusted/advanced/experimental) als API-Konfiguration.</w:t>
      </w:r>
    </w:p>
    <w:p>
      <w:pPr>
        <w:pStyle w:val="Heading2"/>
      </w:pPr>
      <w:r>
        <w:t>Tasks (~2 Wochen)</w:t>
      </w:r>
    </w:p>
    <w:p>
      <w:r>
        <w:rPr>
          <w:b/>
        </w:rPr>
        <w:t>4.1 Ekliptische Längen als Feature</w:t>
      </w:r>
      <w:r>
        <w:t xml:space="preserve"> (5h)</w:t>
      </w:r>
    </w:p>
    <w:p>
      <w:pPr>
        <w:pStyle w:val="ListBullet"/>
      </w:pPr>
      <w:r>
        <w:t>Akzeptanz: Mars bei 247° in Sagittarius im 8. Haus erzeugt differenziertes Signal. Nicht nur Planet→Element.</w:t>
      </w:r>
    </w:p>
    <w:p>
      <w:r>
        <w:rPr>
          <w:b/>
        </w:rPr>
        <w:t>4.2 Zeichenlage + Häuserlage moduliert Gewicht</w:t>
      </w:r>
      <w:r>
        <w:t xml:space="preserve"> (4h)</w:t>
      </w:r>
    </w:p>
    <w:p>
      <w:pPr>
        <w:pStyle w:val="ListBullet"/>
      </w:pPr>
      <w:r>
        <w:t>Akzeptanz: Früh/spät im Zeichen, Haus-Position modulieren den Elementbeitrag. Dokumentiert im Contribution Ledger.</w:t>
      </w:r>
    </w:p>
    <w:p>
      <w:r>
        <w:rPr>
          <w:b/>
        </w:rPr>
        <w:t>4.3 Aspektstruktur → Resonanz/Spannungssignale</w:t>
      </w:r>
      <w:r>
        <w:t xml:space="preserve"> (4h)</w:t>
      </w:r>
    </w:p>
    <w:p>
      <w:pPr>
        <w:pStyle w:val="ListBullet"/>
      </w:pPr>
      <w:r>
        <w:t>Akzeptanz: Konjunktion, Opposition, Trigon, Quadrat erzeugen cross-element Signale. Aspekte aus Sprint 2 werden verrechnet.</w:t>
      </w:r>
    </w:p>
    <w:p>
      <w:r>
        <w:rPr>
          <w:b/>
        </w:rPr>
        <w:t>4.4 ASC/MC-Winkel Positionsgewicht</w:t>
      </w:r>
      <w:r>
        <w:t xml:space="preserve"> (2h)</w:t>
      </w:r>
    </w:p>
    <w:p>
      <w:pPr>
        <w:pStyle w:val="ListBullet"/>
      </w:pPr>
      <w:r>
        <w:t>Akzeptanz: Planeten in Relation zu Achsen bekommen Positionsgewicht im Fusion-Vektor.</w:t>
      </w:r>
    </w:p>
    <w:p>
      <w:r>
        <w:rPr>
          <w:b/>
        </w:rPr>
        <w:t>4.5 Fusion-Modi implementieren</w:t>
      </w:r>
      <w:r>
        <w:t xml:space="preserve"> (6h)</w:t>
      </w:r>
    </w:p>
    <w:p>
      <w:pPr>
        <w:pStyle w:val="ListBullet"/>
      </w:pPr>
      <w:r>
        <w:t>Akzeptanz: fusion_mode=trusted (hard_segment, Default), advanced (soft_kernel), experimental (harmonic_phasor). Eigene Regressionstests pro Modus.</w:t>
      </w:r>
    </w:p>
    <w:p>
      <w:r>
        <w:rPr>
          <w:b/>
        </w:rPr>
        <w:t>4.6 Fusion-Modi Grenzfalltests</w:t>
      </w:r>
      <w:r>
        <w:t xml:space="preserve"> (3h)</w:t>
      </w:r>
    </w:p>
    <w:p>
      <w:pPr>
        <w:pStyle w:val="ListBullet"/>
      </w:pPr>
      <w:r>
        <w:t>Akzeptanz: Jeder Modus: Nullvektor, sparse Input, hohe Latitude, fehlender Aszendent. Dokumentiert.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Zwei Charts mit gleichen Planeten, verschiedenen Positionen → messbar unterschiedliche Fusionsvektoren</w:t>
      </w:r>
    </w:p>
    <w:p>
      <w:pPr>
        <w:pStyle w:val="ListBullet"/>
      </w:pPr>
      <w:r>
        <w:t>Drei Fusion-Modi funktional und getestet</w:t>
      </w:r>
    </w:p>
    <w:p>
      <w:pPr>
        <w:pStyle w:val="ListBullet"/>
      </w:pPr>
      <w:r>
        <w:t>Default: trusted. Kein experimental im Standard-Paid-Tier</w:t>
      </w:r>
    </w:p>
    <w:p>
      <w:pPr>
        <w:pStyle w:val="ListBullet"/>
      </w:pPr>
      <w:r>
        <w:t>Fusion-Response dokumentiert verwendete Positionsdaten</w:t>
      </w:r>
    </w:p>
    <w:p>
      <w:pPr>
        <w:pStyle w:val="Heading2"/>
      </w:pPr>
      <w:r>
        <w:t>Abhängigkeiten</w:t>
      </w:r>
    </w:p>
    <w:p>
      <w:pPr>
        <w:pStyle w:val="ListBullet"/>
      </w:pPr>
      <w:r>
        <w:t>Sprint 3: WuXing Contribution Ledger muss stehen (Fusion baut auf Ledger-Struktur auf)</w:t>
      </w:r>
    </w:p>
    <w:p>
      <w:pPr>
        <w:pStyle w:val="Heading2"/>
      </w:pPr>
      <w:r>
        <w:t>Risiken</w:t>
      </w:r>
    </w:p>
    <w:p>
      <w:pPr>
        <w:pStyle w:val="ListBullet"/>
      </w:pPr>
      <w:r>
        <w:t>Fusion-Modi könnten bestehende Bazodiac-Integration brechen (Response-Struktur-Änderung)</w:t>
      </w:r>
    </w:p>
    <w:p>
      <w:pPr>
        <w:pStyle w:val="ListBullet"/>
      </w:pPr>
      <w:r>
        <w:t>Performance: soft_kernel und harmonic_phasor sind rechenintensiver als hard_segment</w:t>
      </w:r>
    </w:p>
    <w:p>
      <w:pPr>
        <w:pStyle w:val="Heading1"/>
      </w:pPr>
      <w:r>
        <w:t>Sprint 5 — B2B-Fassade</w:t>
      </w:r>
    </w:p>
    <w:p>
      <w:pPr>
        <w:pStyle w:val="Heading2"/>
      </w:pPr>
      <w:r>
        <w:t>Sprint-Ziel</w:t>
      </w:r>
    </w:p>
    <w:p>
      <w:r>
        <w:t>API hat einheitliches Error-Handling, Request-IDs und /v1/ Prefix. Ein externer Entwickler kann Fehler programmatisch parsen.</w:t>
      </w:r>
    </w:p>
    <w:p>
      <w:pPr>
        <w:pStyle w:val="Heading2"/>
      </w:pPr>
      <w:r>
        <w:t>Funktionales Inkrement</w:t>
      </w:r>
    </w:p>
    <w:p>
      <w:r>
        <w:t>Einheitliches Error-Envelope auf allen Endpunkten. Request-IDs in jeder Response. /v1/ Prefix auf allen Routen. /health prüft Dependencies. Webhook-Separation.</w:t>
      </w:r>
    </w:p>
    <w:p>
      <w:pPr>
        <w:pStyle w:val="Heading2"/>
      </w:pPr>
      <w:r>
        <w:t>Tasks (~2 Wochen)</w:t>
      </w:r>
    </w:p>
    <w:p>
      <w:r>
        <w:rPr>
          <w:b/>
        </w:rPr>
        <w:t>5.1 Einheitliches Error-Envelope</w:t>
      </w:r>
      <w:r>
        <w:t xml:space="preserve"> (5h)</w:t>
      </w:r>
    </w:p>
    <w:p>
      <w:pPr>
        <w:pStyle w:val="ListBullet"/>
      </w:pPr>
      <w:r>
        <w:t>Akzeptanz: Jeder Fehler: { error_code: str, message: str, details: dict|null, request_id: str }. Keine verschiedenen Formate je nach Fehlerpfad.</w:t>
      </w:r>
    </w:p>
    <w:p>
      <w:r>
        <w:rPr>
          <w:b/>
        </w:rPr>
        <w:t>5.2 Request-IDs in allen Responses</w:t>
      </w:r>
      <w:r>
        <w:t xml:space="preserve"> (2h)</w:t>
      </w:r>
    </w:p>
    <w:p>
      <w:pPr>
        <w:pStyle w:val="ListBullet"/>
      </w:pPr>
      <w:r>
        <w:t>Akzeptanz: UUID4 pro Request. In Response-Header + Error-Body. Für Support + Debugging.</w:t>
      </w:r>
    </w:p>
    <w:p>
      <w:r>
        <w:rPr>
          <w:b/>
        </w:rPr>
        <w:t>5.3 /v1/ Prefix auf alle Endpunkte</w:t>
      </w:r>
      <w:r>
        <w:t xml:space="preserve"> (4h)</w:t>
      </w:r>
    </w:p>
    <w:p>
      <w:pPr>
        <w:pStyle w:val="ListBullet"/>
      </w:pPr>
      <w:r>
        <w:t>Akzeptanz: Alle existierenden Endpunkte unter /v1/*. Alte Pfade → 301 Redirect mit Deprecation-Header. Keine Breaking Changes für bestehende Clients in Übergangszeit.</w:t>
      </w:r>
    </w:p>
    <w:p>
      <w:r>
        <w:rPr>
          <w:b/>
        </w:rPr>
        <w:t>5.4 /health mit Dependency Checks</w:t>
      </w:r>
      <w:r>
        <w:t xml:space="preserve"> (2h)</w:t>
      </w:r>
    </w:p>
    <w:p>
      <w:pPr>
        <w:pStyle w:val="ListBullet"/>
      </w:pPr>
      <w:r>
        <w:t>Akzeptanz: /health prüft: Ephemeris-Files vorhanden, Supabase erreichbar (wenn konfiguriert), Geocoding-Service (wenn konfiguriert). Status: healthy | degraded | unhealthy.</w:t>
      </w:r>
    </w:p>
    <w:p>
      <w:r>
        <w:rPr>
          <w:b/>
        </w:rPr>
        <w:t>5.5 Webhook-Separation</w:t>
      </w:r>
      <w:r>
        <w:t xml:space="preserve"> (3h)</w:t>
      </w:r>
    </w:p>
    <w:p>
      <w:pPr>
        <w:pStyle w:val="ListBullet"/>
      </w:pPr>
      <w:r>
        <w:t>Akzeptanz: ElevenLabs-Webhook unter /internal/webhooks/*. API-Endpunkte unter /v1/*. Getrennte Middleware/Auth möglich.</w:t>
      </w:r>
    </w:p>
    <w:p>
      <w:r>
        <w:rPr>
          <w:b/>
        </w:rPr>
        <w:t>5.6 OpenAPI/README/Runtime synchronisieren</w:t>
      </w:r>
      <w:r>
        <w:t xml:space="preserve"> (3h)</w:t>
      </w:r>
    </w:p>
    <w:p>
      <w:pPr>
        <w:pStyle w:val="ListBullet"/>
      </w:pPr>
      <w:r>
        <w:t>Akzeptanz: Response-Model-Drift fixen. CI-Gate: OpenAPI-Spec vs. Runtime-Response muss übereinstimmen.</w:t>
      </w:r>
    </w:p>
    <w:p>
      <w:r>
        <w:rPr>
          <w:b/>
        </w:rPr>
        <w:t>5.7 Strukturierte Logs</w:t>
      </w:r>
      <w:r>
        <w:t xml:space="preserve"> (2h)</w:t>
      </w:r>
    </w:p>
    <w:p>
      <w:pPr>
        <w:pStyle w:val="ListBullet"/>
      </w:pPr>
      <w:r>
        <w:t>Akzeptanz: JSON-Logs mit request_id, endpoint, duration_ms, status_code. Sentry-Integration vorbereiten (optional).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Einheitliches Error-Envelope auf allen Endpunkten</w:t>
      </w:r>
    </w:p>
    <w:p>
      <w:pPr>
        <w:pStyle w:val="ListBullet"/>
      </w:pPr>
      <w:r>
        <w:t>Request-ID in jeder Response</w:t>
      </w:r>
    </w:p>
    <w:p>
      <w:pPr>
        <w:pStyle w:val="ListBullet"/>
      </w:pPr>
      <w:r>
        <w:t>/v1/ Prefix aktiv, alte Pfade redirecten</w:t>
      </w:r>
    </w:p>
    <w:p>
      <w:pPr>
        <w:pStyle w:val="ListBullet"/>
      </w:pPr>
      <w:r>
        <w:t>/health prüft Ephemeris + Supabase</w:t>
      </w:r>
    </w:p>
    <w:p>
      <w:pPr>
        <w:pStyle w:val="ListBullet"/>
      </w:pPr>
      <w:r>
        <w:t>Webhooks unter /internal/* separiert</w:t>
      </w:r>
    </w:p>
    <w:p>
      <w:pPr>
        <w:pStyle w:val="ListBullet"/>
      </w:pPr>
      <w:r>
        <w:t>OpenAPI-Spec und Runtime-Response synchron</w:t>
      </w:r>
    </w:p>
    <w:p>
      <w:pPr>
        <w:pStyle w:val="Heading2"/>
      </w:pPr>
      <w:r>
        <w:t>Abhängigkeiten</w:t>
      </w:r>
    </w:p>
    <w:p>
      <w:pPr>
        <w:pStyle w:val="ListBullet"/>
      </w:pPr>
      <w:r>
        <w:t>Sprint 4: Fusion-Modi müssen stehen (Error-Envelope muss alle Modi abdecken)</w:t>
      </w:r>
    </w:p>
    <w:p>
      <w:pPr>
        <w:pStyle w:val="Heading2"/>
      </w:pPr>
      <w:r>
        <w:t>Risiken</w:t>
      </w:r>
    </w:p>
    <w:p>
      <w:pPr>
        <w:pStyle w:val="ListBullet"/>
      </w:pPr>
      <w:r>
        <w:t>/v1/ Prefix könnte Bazodiac-Frontend brechen — koordiniertes Deployment nötig</w:t>
      </w:r>
    </w:p>
    <w:p>
      <w:pPr>
        <w:pStyle w:val="ListBullet"/>
      </w:pPr>
      <w:r>
        <w:t>Redirect-Logik für alte Pfade muss sauber sein (301, nicht 302)</w:t>
      </w:r>
    </w:p>
    <w:p>
      <w:pPr>
        <w:pStyle w:val="Heading1"/>
      </w:pPr>
      <w:r>
        <w:t>Sprint 6 — Geschützte API</w:t>
      </w:r>
    </w:p>
    <w:p>
      <w:pPr>
        <w:pStyle w:val="Heading2"/>
      </w:pPr>
      <w:r>
        <w:t>Sprint-Ziel</w:t>
      </w:r>
    </w:p>
    <w:p>
      <w:r>
        <w:t>API-Key Authentifizierung und Rate Limiting. Nur autorisierte Clients können die API nutzen.</w:t>
      </w:r>
    </w:p>
    <w:p>
      <w:pPr>
        <w:pStyle w:val="Heading2"/>
      </w:pPr>
      <w:r>
        <w:t>Funktionales Inkrement</w:t>
      </w:r>
    </w:p>
    <w:p>
      <w:r>
        <w:t>API-Key-basierte Authentifizierung mit Usage Tracking. Rate Limiting pro API-Key und pro Modul. Audit-Trail pro Response.</w:t>
      </w:r>
    </w:p>
    <w:p>
      <w:pPr>
        <w:pStyle w:val="Heading2"/>
      </w:pPr>
      <w:r>
        <w:t>Tasks (~2 Wochen)</w:t>
      </w:r>
    </w:p>
    <w:p>
      <w:r>
        <w:rPr>
          <w:b/>
        </w:rPr>
        <w:t>6.1 API-Key Authentifizierung</w:t>
      </w:r>
      <w:r>
        <w:t xml:space="preserve"> (6h)</w:t>
      </w:r>
    </w:p>
    <w:p>
      <w:pPr>
        <w:pStyle w:val="ListBullet"/>
      </w:pPr>
      <w:r>
        <w:t>Akzeptanz: API-Key in X-API-Key Header. Supabase-Tabelle: api_keys (key_hash, client_name, tier, modules[], created_at, active). Middleware validiert Key vor jedem Request.</w:t>
      </w:r>
    </w:p>
    <w:p>
      <w:r>
        <w:rPr>
          <w:b/>
        </w:rPr>
        <w:t>6.2 Usage Tracking</w:t>
      </w:r>
      <w:r>
        <w:t xml:space="preserve"> (4h)</w:t>
      </w:r>
    </w:p>
    <w:p>
      <w:pPr>
        <w:pStyle w:val="ListBullet"/>
      </w:pPr>
      <w:r>
        <w:t>Akzeptanz: Pro Request: api_key_hash, endpoint, timestamp, duration_ms, status_code. Supabase-Tabelle oder Append-Only-Log. Monatliche Aggregation für Billing.</w:t>
      </w:r>
    </w:p>
    <w:p>
      <w:r>
        <w:rPr>
          <w:b/>
        </w:rPr>
        <w:t>6.3 Rate Limiting</w:t>
      </w:r>
      <w:r>
        <w:t xml:space="preserve"> (4h)</w:t>
      </w:r>
    </w:p>
    <w:p>
      <w:pPr>
        <w:pStyle w:val="ListBullet"/>
      </w:pPr>
      <w:r>
        <w:t>Akzeptanz: slowapi. Pro API-Key, pro Modul. Default: 100 req/min (STATIC CORE), 60 req/min (TRANSIT), 30 req/min (MATCHING). 429 mit Retry-After Header.</w:t>
      </w:r>
    </w:p>
    <w:p>
      <w:r>
        <w:rPr>
          <w:b/>
        </w:rPr>
        <w:t>6.4 Audit-Trail pro Response</w:t>
      </w:r>
      <w:r>
        <w:t xml:space="preserve"> (5h)</w:t>
      </w:r>
    </w:p>
    <w:p>
      <w:pPr>
        <w:pStyle w:val="ListBullet"/>
      </w:pPr>
      <w:r>
        <w:t>Akzeptanz: Zwei Response-Modi: compact (Standard) und audit (vollständig). Audit enthält: Input-Normalisierung, House/Fallback-Trace, Ruleset-Trace, per-Feature Contribution Trace. Audit-Mode per API-Key konfigurierbar.</w:t>
      </w:r>
    </w:p>
    <w:p>
      <w:r>
        <w:rPr>
          <w:b/>
        </w:rPr>
        <w:t>6.5 Ephemeris-Files vendoren</w:t>
      </w:r>
      <w:r>
        <w:t xml:space="preserve"> (3h)</w:t>
      </w:r>
    </w:p>
    <w:p>
      <w:pPr>
        <w:pStyle w:val="ListBullet"/>
      </w:pPr>
      <w:r>
        <w:t>Akzeptanz: SE1-Dateien im Repo statt Download zur Buildzeit. Docker-Build deterministisch. Kein externer Download-Dependency.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Kein Endpunkt ohne API-Key erreichbar (außer /health, /v1/docs)</w:t>
      </w:r>
    </w:p>
    <w:p>
      <w:pPr>
        <w:pStyle w:val="ListBullet"/>
      </w:pPr>
      <w:r>
        <w:t>Rate Limiting aktiv mit 429 + Retry-After</w:t>
      </w:r>
    </w:p>
    <w:p>
      <w:pPr>
        <w:pStyle w:val="ListBullet"/>
      </w:pPr>
      <w:r>
        <w:t>Usage Tracking in Supabase</w:t>
      </w:r>
    </w:p>
    <w:p>
      <w:pPr>
        <w:pStyle w:val="ListBullet"/>
      </w:pPr>
      <w:r>
        <w:t>Audit-Mode per API-Key konfigurierbar</w:t>
      </w:r>
    </w:p>
    <w:p>
      <w:pPr>
        <w:pStyle w:val="ListBullet"/>
      </w:pPr>
      <w:r>
        <w:t>Ephemeris-Files im Repo (kein wget im Dockerfile)</w:t>
      </w:r>
    </w:p>
    <w:p>
      <w:pPr>
        <w:pStyle w:val="Heading2"/>
      </w:pPr>
      <w:r>
        <w:t>Abhängigkeiten</w:t>
      </w:r>
    </w:p>
    <w:p>
      <w:pPr>
        <w:pStyle w:val="ListBullet"/>
      </w:pPr>
      <w:r>
        <w:t>Sprint 5: Error-Envelope + Request-IDs müssen stehen (Rate Limit Errors brauchen Envelope)</w:t>
      </w:r>
    </w:p>
    <w:p>
      <w:pPr>
        <w:pStyle w:val="Heading2"/>
      </w:pPr>
      <w:r>
        <w:t>Risiken</w:t>
      </w:r>
    </w:p>
    <w:p>
      <w:pPr>
        <w:pStyle w:val="ListBullet"/>
      </w:pPr>
      <w:r>
        <w:t>API-Key-Migration: Bazodiac braucht eigenen Key — koordiniertes Deployment</w:t>
      </w:r>
    </w:p>
    <w:p>
      <w:pPr>
        <w:pStyle w:val="ListBullet"/>
      </w:pPr>
      <w:r>
        <w:t>Rate Limiting könnte lokale Dev-Experience beeinträchtigen — Dev-Key mit höherem Limit</w:t>
      </w:r>
    </w:p>
    <w:p>
      <w:pPr>
        <w:pStyle w:val="Heading1"/>
      </w:pPr>
      <w:r>
        <w:t>Sprint 7 — Transit vervollständigen</w:t>
      </w:r>
    </w:p>
    <w:p>
      <w:pPr>
        <w:pStyle w:val="Heading2"/>
      </w:pPr>
      <w:r>
        <w:t>Sprint-Ziel</w:t>
      </w:r>
    </w:p>
    <w:p>
      <w:r>
        <w:t>Transit-Modul ist production-ready mit History Store, Narrative-Enrichment und vollständiger GDPR-Compliance.</w:t>
      </w:r>
    </w:p>
    <w:p>
      <w:pPr>
        <w:pStyle w:val="Heading2"/>
      </w:pPr>
      <w:r>
        <w:t>Funktionales Inkrement</w:t>
      </w:r>
    </w:p>
    <w:p>
      <w:r>
        <w:t>History Store in Supabase. 30-Tage-Durchschnitt berechenbar (progressive Präzision per Addendum 3.4). Narrative async Gemini-Enrichment. dominance_shift Event aktiv.</w:t>
      </w:r>
    </w:p>
    <w:p>
      <w:pPr>
        <w:pStyle w:val="Heading2"/>
      </w:pPr>
      <w:r>
        <w:t>Tasks (~1.5 Wochen)</w:t>
      </w:r>
    </w:p>
    <w:p>
      <w:r>
        <w:rPr>
          <w:b/>
        </w:rPr>
        <w:t>7.1 History Store — Supabase transit_history</w:t>
      </w:r>
      <w:r>
        <w:t xml:space="preserve"> (5h)</w:t>
      </w:r>
    </w:p>
    <w:p>
      <w:pPr>
        <w:pStyle w:val="ListBullet"/>
      </w:pPr>
      <w:r>
        <w:t>Akzeptanz: Tabelle: user_hash TEXT, date DATE, sectors FLOAT[], created_at TIMESTAMPTZ. 45-Tage-Retention via pg_cron. Kein PII in Logs (Addendum 3.2).</w:t>
      </w:r>
    </w:p>
    <w:p>
      <w:r>
        <w:rPr>
          <w:b/>
        </w:rPr>
        <w:t>7.2 delta.vs_30day_avg berechnen</w:t>
      </w:r>
      <w:r>
        <w:t xml:space="preserve"> (4h)</w:t>
      </w:r>
    </w:p>
    <w:p>
      <w:pPr>
        <w:pStyle w:val="ListBullet"/>
      </w:pPr>
      <w:r>
        <w:t>Akzeptanz: Progressive Präzision per Addendum 3.4. Tag 1–6: null. Tag 7–29: partial. Ab Tag 30: full. quality_flag in Response.</w:t>
      </w:r>
    </w:p>
    <w:p>
      <w:r>
        <w:rPr>
          <w:b/>
        </w:rPr>
        <w:t>7.3 dominance_shift aktivieren</w:t>
      </w:r>
      <w:r>
        <w:t xml:space="preserve"> (2h)</w:t>
      </w:r>
    </w:p>
    <w:p>
      <w:pPr>
        <w:pStyle w:val="ListBullet"/>
      </w:pPr>
      <w:r>
        <w:t>Akzeptanz: Guard Clause entfernen sobald avg_30d_sectors aus History Store kommen. Bereits verdrahtet in PR #41.</w:t>
      </w:r>
    </w:p>
    <w:p>
      <w:r>
        <w:rPr>
          <w:b/>
        </w:rPr>
        <w:t>7.4 Narrative async Gemini-Enrichment</w:t>
      </w:r>
      <w:r>
        <w:t xml:space="preserve"> (5h)</w:t>
      </w:r>
    </w:p>
    <w:p>
      <w:pPr>
        <w:pStyle w:val="ListBullet"/>
      </w:pPr>
      <w:r>
        <w:t>Akzeptanz: ADR-3: Sync Template immer. Gemini-enriched Text async in Cache schreiben. Nächster Request bekommt enriched Version. Kein LLM im Request-Path.</w:t>
      </w:r>
    </w:p>
    <w:p>
      <w:r>
        <w:rPr>
          <w:b/>
        </w:rPr>
        <w:t>7.5 Transit GDPR-Compliance</w:t>
      </w:r>
      <w:r>
        <w:t xml:space="preserve"> (3h)</w:t>
      </w:r>
    </w:p>
    <w:p>
      <w:pPr>
        <w:pStyle w:val="ListBullet"/>
      </w:pPr>
      <w:r>
        <w:t>Akzeptanz: user_hash statt user_id. Keine soulprint/quiz Vektoren in Logs. Retention Policy dokumentiert. Data Processing Agreement Vorlage.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History Store funktional mit 45-Tage-Retention</w:t>
      </w:r>
    </w:p>
    <w:p>
      <w:pPr>
        <w:pStyle w:val="ListBullet"/>
      </w:pPr>
      <w:r>
        <w:t>delta.vs_30day_avg berechenbar (progressive Präzision)</w:t>
      </w:r>
    </w:p>
    <w:p>
      <w:pPr>
        <w:pStyle w:val="ListBullet"/>
      </w:pPr>
      <w:r>
        <w:t>dominance_shift feuert korrekt mit echten 30-Tage-Daten</w:t>
      </w:r>
    </w:p>
    <w:p>
      <w:pPr>
        <w:pStyle w:val="ListBullet"/>
      </w:pPr>
      <w:r>
        <w:t>Narrative-Enrichment async ohne Request-Path-Blockade</w:t>
      </w:r>
    </w:p>
    <w:p>
      <w:pPr>
        <w:pStyle w:val="ListBullet"/>
      </w:pPr>
      <w:r>
        <w:t>GDPR-konform: kein PII in Logs, Retention aktiv</w:t>
      </w:r>
    </w:p>
    <w:p>
      <w:pPr>
        <w:pStyle w:val="Heading2"/>
      </w:pPr>
      <w:r>
        <w:t>Abhängigkeiten</w:t>
      </w:r>
    </w:p>
    <w:p>
      <w:pPr>
        <w:pStyle w:val="ListBullet"/>
      </w:pPr>
      <w:r>
        <w:t>Sprint 6: API-Key Auth muss stehen (History Store braucht user_hash aus Auth-Context)</w:t>
      </w:r>
    </w:p>
    <w:p>
      <w:pPr>
        <w:pStyle w:val="Heading2"/>
      </w:pPr>
      <w:r>
        <w:t>Risiken</w:t>
      </w:r>
    </w:p>
    <w:p>
      <w:pPr>
        <w:pStyle w:val="ListBullet"/>
      </w:pPr>
      <w:r>
        <w:t>Supabase pg_cron Setup könnte Supabase-Plan-Upgrade erfordern</w:t>
      </w:r>
    </w:p>
    <w:p>
      <w:pPr>
        <w:pStyle w:val="ListBullet"/>
      </w:pPr>
      <w:r>
        <w:t>Gemini API Key muss in Railway-Env verfügbar sein</w:t>
      </w:r>
    </w:p>
    <w:p>
      <w:pPr>
        <w:pStyle w:val="Heading1"/>
      </w:pPr>
      <w:r>
        <w:t>Sprint 8 — Contribution-Modul</w:t>
      </w:r>
    </w:p>
    <w:p>
      <w:pPr>
        <w:pStyle w:val="Heading2"/>
      </w:pPr>
      <w:r>
        <w:t>Sprint-Ziel</w:t>
      </w:r>
    </w:p>
    <w:p>
      <w:r>
        <w:t>B2B-Kunden können eigene Quizzes/Assessments in den Fusion-Vektor einspeisen.</w:t>
      </w:r>
    </w:p>
    <w:p>
      <w:pPr>
        <w:pStyle w:val="Heading2"/>
      </w:pPr>
      <w:r>
        <w:t>Funktionales Inkrement</w:t>
      </w:r>
    </w:p>
    <w:p>
      <w:r>
        <w:t>/contribution/ingest und /contribution/signal Endpunkte. AFFINITY_MAP steuert Kontextmapping. Contribution Ledger zeigt Quiz-Beiträge.</w:t>
      </w:r>
    </w:p>
    <w:p>
      <w:pPr>
        <w:pStyle w:val="Heading2"/>
      </w:pPr>
      <w:r>
        <w:t>Tasks (~2 Wochen)</w:t>
      </w:r>
    </w:p>
    <w:p>
      <w:r>
        <w:rPr>
          <w:b/>
        </w:rPr>
        <w:t>8.1 /contribution/ingest Endpunkt</w:t>
      </w:r>
      <w:r>
        <w:t xml:space="preserve"> (6h)</w:t>
      </w:r>
    </w:p>
    <w:p>
      <w:pPr>
        <w:pStyle w:val="ListBullet"/>
      </w:pPr>
      <w:r>
        <w:t>Akzeptanz: POST /v1/contribution/ingest. Nimmt Quiz-Events entgegen (user_hash, quiz_type, affinity_map_id, answers[]). Berechnet Sektor-Signale. Speichert in Supabase.</w:t>
      </w:r>
    </w:p>
    <w:p>
      <w:r>
        <w:rPr>
          <w:b/>
        </w:rPr>
        <w:t>8.2 /contribution/signal Endpunkt</w:t>
      </w:r>
      <w:r>
        <w:t xml:space="preserve"> (4h)</w:t>
      </w:r>
    </w:p>
    <w:p>
      <w:pPr>
        <w:pStyle w:val="ListBullet"/>
      </w:pPr>
      <w:r>
        <w:t>Akzeptanz: GET /v1/contribution/signal?user_hash=X. Aggregierter T(s) pro User. Zeitlich gewichtete Kombination aller Quiz-Ergebnisse.</w:t>
      </w:r>
    </w:p>
    <w:p>
      <w:r>
        <w:rPr>
          <w:b/>
        </w:rPr>
        <w:t>8.3 AFFINITY_MAP System</w:t>
      </w:r>
      <w:r>
        <w:t xml:space="preserve"> (5h)</w:t>
      </w:r>
    </w:p>
    <w:p>
      <w:pPr>
        <w:pStyle w:val="ListBullet"/>
      </w:pPr>
      <w:r>
        <w:t>Akzeptanz: Business-Quizzes → Business-Signale (Leadership, Teamwork). Relationship-Quizzes → Beziehungssignale (Attachment, Love Languages). Konfigurierbar pro B2B-Kunde.</w:t>
      </w:r>
    </w:p>
    <w:p>
      <w:r>
        <w:rPr>
          <w:b/>
        </w:rPr>
        <w:t>8.4 Contribution in Fusion-Vektor integrieren</w:t>
      </w:r>
      <w:r>
        <w:t xml:space="preserve"> (4h)</w:t>
      </w:r>
    </w:p>
    <w:p>
      <w:pPr>
        <w:pStyle w:val="ListBullet"/>
      </w:pPr>
      <w:r>
        <w:t>Akzeptanz: /calculate/fusion akzeptiert optionalen contribution_signal Parameter. Correlations-Feld (ADR-5) wird befüllt.</w:t>
      </w:r>
    </w:p>
    <w:p>
      <w:r>
        <w:rPr>
          <w:b/>
        </w:rPr>
        <w:t>8.5 Contribution Ledger Erweiterung</w:t>
      </w:r>
      <w:r>
        <w:t xml:space="preserve"> (3h)</w:t>
      </w:r>
    </w:p>
    <w:p>
      <w:pPr>
        <w:pStyle w:val="ListBullet"/>
      </w:pPr>
      <w:r>
        <w:t>Akzeptanz: Quiz-Beiträge im Contribution Ledger sichtbar. Kategorie: quiz_derived. Rückverfolgbar bis zum Quiz-Event.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/contribution/ingest nimmt Quiz-Events entgegen und berechnet Sektor-Signale</w:t>
      </w:r>
    </w:p>
    <w:p>
      <w:pPr>
        <w:pStyle w:val="ListBullet"/>
      </w:pPr>
      <w:r>
        <w:t>/contribution/signal liefert aggregierten T(s) pro User</w:t>
      </w:r>
    </w:p>
    <w:p>
      <w:pPr>
        <w:pStyle w:val="ListBullet"/>
      </w:pPr>
      <w:r>
        <w:t>AFFINITY_MAP steuert Kontext-Mapping (Business vs. Relationship)</w:t>
      </w:r>
    </w:p>
    <w:p>
      <w:pPr>
        <w:pStyle w:val="ListBullet"/>
      </w:pPr>
      <w:r>
        <w:t>Fusion-Vektor integriert Contribution-Signal</w:t>
      </w:r>
    </w:p>
    <w:p>
      <w:pPr>
        <w:pStyle w:val="ListBullet"/>
      </w:pPr>
      <w:r>
        <w:t>Quiz-Beiträge im Contribution Ledger sichtbar</w:t>
      </w:r>
    </w:p>
    <w:p>
      <w:pPr>
        <w:pStyle w:val="Heading2"/>
      </w:pPr>
      <w:r>
        <w:t>Abhängigkeiten</w:t>
      </w:r>
    </w:p>
    <w:p>
      <w:pPr>
        <w:pStyle w:val="ListBullet"/>
      </w:pPr>
      <w:r>
        <w:t>Sprint 7: Transit History Store Muster wiederverwendbar für Contribution Storage</w:t>
      </w:r>
    </w:p>
    <w:p>
      <w:pPr>
        <w:pStyle w:val="Heading2"/>
      </w:pPr>
      <w:r>
        <w:t>Risiken</w:t>
      </w:r>
    </w:p>
    <w:p>
      <w:pPr>
        <w:pStyle w:val="ListBullet"/>
      </w:pPr>
      <w:r>
        <w:t>AFFINITY_MAP Design ist komplex — könnte eigenen Sprint brauchen wenn Anforderungen wachsen</w:t>
      </w:r>
    </w:p>
    <w:p>
      <w:pPr>
        <w:pStyle w:val="ListBullet"/>
      </w:pPr>
      <w:r>
        <w:t>Quiz-Format-Standardisierung mit B2B-Partnern nötig</w:t>
      </w:r>
    </w:p>
    <w:p>
      <w:pPr>
        <w:pStyle w:val="Heading1"/>
      </w:pPr>
      <w:r>
        <w:t>Sprint 9 — Matching-Modul</w:t>
      </w:r>
    </w:p>
    <w:p>
      <w:pPr>
        <w:pStyle w:val="Heading2"/>
      </w:pPr>
      <w:r>
        <w:t>Sprint-Ziel</w:t>
      </w:r>
    </w:p>
    <w:p>
      <w:r>
        <w:t>Paar- und Team-Kompatibilität als API-Endpunkt. Das Killer-Feature für Dating und HR.</w:t>
      </w:r>
    </w:p>
    <w:p>
      <w:pPr>
        <w:pStyle w:val="Heading2"/>
      </w:pPr>
      <w:r>
        <w:t>Funktionales Inkrement</w:t>
      </w:r>
    </w:p>
    <w:p>
      <w:r>
        <w:t>/match/compatibility und /match/team Endpunkte. Vergleicht Fusion-Vektoren mit Contribution-Signalen. Kompatibilitäts-Score mit Contribution Ledger.</w:t>
      </w:r>
    </w:p>
    <w:p>
      <w:pPr>
        <w:pStyle w:val="Heading2"/>
      </w:pPr>
      <w:r>
        <w:t>Tasks (~2 Wochen)</w:t>
      </w:r>
    </w:p>
    <w:p>
      <w:r>
        <w:rPr>
          <w:b/>
        </w:rPr>
        <w:t>9.1 /match/compatibility Endpunkt</w:t>
      </w:r>
      <w:r>
        <w:t xml:space="preserve"> (6h)</w:t>
      </w:r>
    </w:p>
    <w:p>
      <w:pPr>
        <w:pStyle w:val="ListBullet"/>
      </w:pPr>
      <w:r>
        <w:t>Akzeptanz: POST /v1/match/compatibility. Zwei Fusion-Vektoren + optionale Contribution-Signale. Kompatibilitäts-Score mit Breakdown pro Sektor. Resonanz- und Spannungsfelder identifiziert.</w:t>
      </w:r>
    </w:p>
    <w:p>
      <w:r>
        <w:rPr>
          <w:b/>
        </w:rPr>
        <w:t>9.2 /match/team Endpunkt</w:t>
      </w:r>
      <w:r>
        <w:t xml:space="preserve"> (5h)</w:t>
      </w:r>
    </w:p>
    <w:p>
      <w:pPr>
        <w:pStyle w:val="ListBullet"/>
      </w:pPr>
      <w:r>
        <w:t>Akzeptanz: POST /v1/match/team. N Fusion-Vektoren. Team-Balance-Score. Identifiziert Stärken/Lücken im Team. Rollenvorschläge basierend auf Sektor-Dominanz.</w:t>
      </w:r>
    </w:p>
    <w:p>
      <w:r>
        <w:rPr>
          <w:b/>
        </w:rPr>
        <w:t>9.3 Matching-Algorithmus</w:t>
      </w:r>
      <w:r>
        <w:t xml:space="preserve"> (5h)</w:t>
      </w:r>
    </w:p>
    <w:p>
      <w:pPr>
        <w:pStyle w:val="ListBullet"/>
      </w:pPr>
      <w:r>
        <w:t>Akzeptanz: Cosine Similarity + Sector-Overlap + Aspect-Resonance. Gewichtung versioniert im parameter_set. Determinismus garantiert.</w:t>
      </w:r>
    </w:p>
    <w:p>
      <w:r>
        <w:rPr>
          <w:b/>
        </w:rPr>
        <w:t>9.4 Matching Contribution Ledger</w:t>
      </w:r>
      <w:r>
        <w:t xml:space="preserve"> (3h)</w:t>
      </w:r>
    </w:p>
    <w:p>
      <w:pPr>
        <w:pStyle w:val="ListBullet"/>
      </w:pPr>
      <w:r>
        <w:t>Akzeptanz: Jeder Match-Score zeigt: welche Sektoren beitragen, welche Aspekte resonieren, welche Quiz-Signale den Score beeinflussen.</w:t>
      </w:r>
    </w:p>
    <w:p>
      <w:r>
        <w:rPr>
          <w:b/>
        </w:rPr>
        <w:t>9.5 Matching-Regressionstests</w:t>
      </w:r>
      <w:r>
        <w:t xml:space="preserve"> (3h)</w:t>
      </w:r>
    </w:p>
    <w:p>
      <w:pPr>
        <w:pStyle w:val="ListBullet"/>
      </w:pPr>
      <w:r>
        <w:t>Akzeptanz: 10 Referenz-Paare mit bekannter Kompatibilität. Golden Vectors für Matching. CI-Pflicht.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/match/compatibility liefert Score + Breakdown für zwei Profile</w:t>
      </w:r>
    </w:p>
    <w:p>
      <w:pPr>
        <w:pStyle w:val="ListBullet"/>
      </w:pPr>
      <w:r>
        <w:t>/match/team liefert Team-Balance für N Profile</w:t>
      </w:r>
    </w:p>
    <w:p>
      <w:pPr>
        <w:pStyle w:val="ListBullet"/>
      </w:pPr>
      <w:r>
        <w:t>Matching-Score ist deterministisch und im Contribution Ledger rückverfolgbar</w:t>
      </w:r>
    </w:p>
    <w:p>
      <w:pPr>
        <w:pStyle w:val="ListBullet"/>
      </w:pPr>
      <w:r>
        <w:t>10 Referenz-Paare als Golden Vectors</w:t>
      </w:r>
    </w:p>
    <w:p>
      <w:pPr>
        <w:pStyle w:val="Heading2"/>
      </w:pPr>
      <w:r>
        <w:t>Abhängigkeiten</w:t>
      </w:r>
    </w:p>
    <w:p>
      <w:pPr>
        <w:pStyle w:val="ListBullet"/>
      </w:pPr>
      <w:r>
        <w:t>Sprint 8: Contribution-Modul muss stehen (Matching nutzt Contribution-Signale)</w:t>
      </w:r>
    </w:p>
    <w:p>
      <w:pPr>
        <w:pStyle w:val="Heading2"/>
      </w:pPr>
      <w:r>
        <w:t>Risiken</w:t>
      </w:r>
    </w:p>
    <w:p>
      <w:pPr>
        <w:pStyle w:val="ListBullet"/>
      </w:pPr>
      <w:r>
        <w:t>Matching-Algorithmus-Design könnte Iteration brauchen (Product Feedback nötig)</w:t>
      </w:r>
    </w:p>
    <w:p>
      <w:pPr>
        <w:pStyle w:val="ListBullet"/>
      </w:pPr>
      <w:r>
        <w:t>Team-Endpoint mit N Profilen hat O(n²) Komplexität — Performance-Budget definieren</w:t>
      </w:r>
    </w:p>
    <w:p>
      <w:pPr>
        <w:pStyle w:val="Heading1"/>
      </w:pPr>
      <w:r>
        <w:t>Sprint 10 — B2B-Ready</w:t>
      </w:r>
    </w:p>
    <w:p>
      <w:pPr>
        <w:pStyle w:val="Heading2"/>
      </w:pPr>
      <w:r>
        <w:t>Sprint-Ziel</w:t>
      </w:r>
    </w:p>
    <w:p>
      <w:r>
        <w:t>Ein externer Entwickler kann sich einen API-Key holen, gegen die Docs integrieren, und ein Produkt auf FuFirE bauen.</w:t>
      </w:r>
    </w:p>
    <w:p>
      <w:pPr>
        <w:pStyle w:val="Heading2"/>
      </w:pPr>
      <w:r>
        <w:t>Funktionales Inkrement</w:t>
      </w:r>
    </w:p>
    <w:p>
      <w:r>
        <w:t>Developer Portal mit interaktivem API Explorer. Externe Validierung mit realen Datensätzen. Trusted vs. Experimental sauber getrennt. Pricing-Tiers definiert.</w:t>
      </w:r>
    </w:p>
    <w:p>
      <w:pPr>
        <w:pStyle w:val="Heading2"/>
      </w:pPr>
      <w:r>
        <w:t>Tasks (~2 Wochen)</w:t>
      </w:r>
    </w:p>
    <w:p>
      <w:r>
        <w:rPr>
          <w:b/>
        </w:rPr>
        <w:t>10.1 Developer Portal / API-Dokumentation</w:t>
      </w:r>
      <w:r>
        <w:t xml:space="preserve"> (6h)</w:t>
      </w:r>
    </w:p>
    <w:p>
      <w:pPr>
        <w:pStyle w:val="ListBullet"/>
      </w:pPr>
      <w:r>
        <w:t>Akzeptanz: Interaktive OpenAPI-Docs mit Beispielen pro Endpunkt. Getting Started Guide. Modul-Übersicht mit Pricing-Hinweisen. API-Key Self-Service (Supabase Auth).</w:t>
      </w:r>
    </w:p>
    <w:p>
      <w:r>
        <w:rPr>
          <w:b/>
        </w:rPr>
        <w:t>10.2 Externe Validierung — Forschungsprotokoll</w:t>
      </w:r>
      <w:r>
        <w:t xml:space="preserve"> (5h)</w:t>
      </w:r>
    </w:p>
    <w:p>
      <w:pPr>
        <w:pStyle w:val="ListBullet"/>
      </w:pPr>
      <w:r>
        <w:t>Akzeptanz: Echte Geburtsdaten (dokumentierte Herkunft). Hypothesen, Features, Signifikanzschwellen vorab definiert. Ergebnisse publiziert. Kein Marketingclaim auf synthetischen Daten.</w:t>
      </w:r>
    </w:p>
    <w:p>
      <w:r>
        <w:rPr>
          <w:b/>
        </w:rPr>
        <w:t>10.3 Trusted vs. Experimental Trennung</w:t>
      </w:r>
      <w:r>
        <w:t xml:space="preserve"> (3h)</w:t>
      </w:r>
    </w:p>
    <w:p>
      <w:pPr>
        <w:pStyle w:val="ListBullet"/>
      </w:pPr>
      <w:r>
        <w:t>Akzeptanz: Produktlogik: trusted-core im Standard-Tier. experimental-research nur mit expliziter Opt-in. Pricing unterscheidet. Dokumentation kennzeichnet.</w:t>
      </w:r>
    </w:p>
    <w:p>
      <w:r>
        <w:rPr>
          <w:b/>
        </w:rPr>
        <w:t>10.4 Pricing-Tiers + Modul-Bundling</w:t>
      </w:r>
      <w:r>
        <w:t xml:space="preserve"> (3h)</w:t>
      </w:r>
    </w:p>
    <w:p>
      <w:pPr>
        <w:pStyle w:val="ListBullet"/>
      </w:pPr>
      <w:r>
        <w:t>Akzeptanz: Drei Tiers: Free (STATIC CORE, 100 req/Tag), Pro (alle Module, 10k req/Tag), Enterprise (Custom Limits, Audit-Mode, SLA). Supabase-Integration für Tier-Verwaltung.</w:t>
      </w:r>
    </w:p>
    <w:p>
      <w:r>
        <w:rPr>
          <w:b/>
        </w:rPr>
        <w:t>10.5 End-to-End Integration Test</w:t>
      </w:r>
      <w:r>
        <w:t xml:space="preserve"> (4h)</w:t>
      </w:r>
    </w:p>
    <w:p>
      <w:pPr>
        <w:pStyle w:val="ListBullet"/>
      </w:pPr>
      <w:r>
        <w:t>Akzeptanz: Vollständiger B2B-Workflow: API-Key holen → /v1/calculate/fusion → /v1/transit/state → /v1/contribution/ingest → /v1/match/compatibility. Alle mit Provenance, Audit-Trail, Error-Envelope.</w:t>
      </w:r>
    </w:p>
    <w:p>
      <w:r>
        <w:rPr>
          <w:b/>
        </w:rPr>
        <w:t>10.6 Erklärbarkeit als Feature</w:t>
      </w:r>
      <w:r>
        <w:t xml:space="preserve"> (2h)</w:t>
      </w:r>
    </w:p>
    <w:p>
      <w:pPr>
        <w:pStyle w:val="ListBullet"/>
      </w:pPr>
      <w:r>
        <w:t>Akzeptanz: Marketing-Landing-Page-Content: "FuFirE ist die einzige Astro-Engine, die dir für jede Zahl zeigen kann, woher sie kommt." Dokumentiert in API-Docs.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Developer Portal live mit interaktiven Docs</w:t>
      </w:r>
    </w:p>
    <w:p>
      <w:pPr>
        <w:pStyle w:val="ListBullet"/>
      </w:pPr>
      <w:r>
        <w:t>API-Key Self-Service funktional</w:t>
      </w:r>
    </w:p>
    <w:p>
      <w:pPr>
        <w:pStyle w:val="ListBullet"/>
      </w:pPr>
      <w:r>
        <w:t>Externe Validierung publiziert (kein synthetischer Claim)</w:t>
      </w:r>
    </w:p>
    <w:p>
      <w:pPr>
        <w:pStyle w:val="ListBullet"/>
      </w:pPr>
      <w:r>
        <w:t>Trusted/Experimental sauber getrennt in Pricing</w:t>
      </w:r>
    </w:p>
    <w:p>
      <w:pPr>
        <w:pStyle w:val="ListBullet"/>
      </w:pPr>
      <w:r>
        <w:t>End-to-End B2B-Workflow getestet und dokumentiert</w:t>
      </w:r>
    </w:p>
    <w:p>
      <w:pPr>
        <w:pStyle w:val="ListBullet"/>
      </w:pPr>
      <w:r>
        <w:t>FuFirE ist B2B-ready</w:t>
      </w:r>
    </w:p>
    <w:p>
      <w:pPr>
        <w:pStyle w:val="Heading2"/>
      </w:pPr>
      <w:r>
        <w:t>Abhängigkeiten</w:t>
      </w:r>
    </w:p>
    <w:p>
      <w:pPr>
        <w:pStyle w:val="ListBullet"/>
      </w:pPr>
      <w:r>
        <w:t>Alle vorherigen Sprints abgeschlossen</w:t>
      </w:r>
    </w:p>
    <w:p>
      <w:pPr>
        <w:pStyle w:val="Heading2"/>
      </w:pPr>
      <w:r>
        <w:t>Risiken</w:t>
      </w:r>
    </w:p>
    <w:p>
      <w:pPr>
        <w:pStyle w:val="ListBullet"/>
      </w:pPr>
      <w:r>
        <w:t>Externe Validierung braucht echte Datensätze — Beschaffung könnte dauern</w:t>
      </w:r>
    </w:p>
    <w:p>
      <w:pPr>
        <w:pStyle w:val="ListBullet"/>
      </w:pPr>
      <w:r>
        <w:t>Pricing-Entscheidungen brauchen Product-Owner-Input</w:t>
      </w:r>
    </w:p>
    <w:p>
      <w:pPr>
        <w:pStyle w:val="Heading1"/>
      </w:pPr>
      <w:r>
        <w:t>Gesamtübersicht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Aufwand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Ehrliche Engine</w:t>
            </w:r>
          </w:p>
        </w:tc>
        <w:tc>
          <w:tcPr>
            <w:tcW w:type="dxa" w:w="2160"/>
          </w:tcPr>
          <w:p>
            <w:r>
              <w:t>A (No-Go)</w:t>
            </w:r>
          </w:p>
        </w:tc>
        <w:tc>
          <w:tcPr>
            <w:tcW w:type="dxa" w:w="2160"/>
          </w:tcPr>
          <w:p>
            <w:r>
              <w:t>2 Wochen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Verteidigbare Berechnung</w:t>
            </w:r>
          </w:p>
        </w:tc>
        <w:tc>
          <w:tcPr>
            <w:tcW w:type="dxa" w:w="2160"/>
          </w:tcPr>
          <w:p>
            <w:r>
              <w:t>A (No-Go)</w:t>
            </w:r>
          </w:p>
        </w:tc>
        <w:tc>
          <w:tcPr>
            <w:tcW w:type="dxa" w:w="2160"/>
          </w:tcPr>
          <w:p>
            <w:r>
              <w:t>2 Wochen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Transparente Elemente</w:t>
            </w:r>
          </w:p>
        </w:tc>
        <w:tc>
          <w:tcPr>
            <w:tcW w:type="dxa" w:w="2160"/>
          </w:tcPr>
          <w:p>
            <w:r>
              <w:t>A (No-Go)</w:t>
            </w:r>
          </w:p>
        </w:tc>
        <w:tc>
          <w:tcPr>
            <w:tcW w:type="dxa" w:w="2160"/>
          </w:tcPr>
          <w:p>
            <w:r>
              <w:t>2 Wochen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Intelligente Fusion</w:t>
            </w:r>
          </w:p>
        </w:tc>
        <w:tc>
          <w:tcPr>
            <w:tcW w:type="dxa" w:w="2160"/>
          </w:tcPr>
          <w:p>
            <w:r>
              <w:t>B (Private Beta)</w:t>
            </w:r>
          </w:p>
        </w:tc>
        <w:tc>
          <w:tcPr>
            <w:tcW w:type="dxa" w:w="2160"/>
          </w:tcPr>
          <w:p>
            <w:r>
              <w:t>2 Wochen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B2B-Fassade</w:t>
            </w:r>
          </w:p>
        </w:tc>
        <w:tc>
          <w:tcPr>
            <w:tcW w:type="dxa" w:w="2160"/>
          </w:tcPr>
          <w:p>
            <w:r>
              <w:t>B (Private Beta)</w:t>
            </w:r>
          </w:p>
        </w:tc>
        <w:tc>
          <w:tcPr>
            <w:tcW w:type="dxa" w:w="2160"/>
          </w:tcPr>
          <w:p>
            <w:r>
              <w:t>2 Wochen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Geschützte API</w:t>
            </w:r>
          </w:p>
        </w:tc>
        <w:tc>
          <w:tcPr>
            <w:tcW w:type="dxa" w:w="2160"/>
          </w:tcPr>
          <w:p>
            <w:r>
              <w:t>B (Private Beta)</w:t>
            </w:r>
          </w:p>
        </w:tc>
        <w:tc>
          <w:tcPr>
            <w:tcW w:type="dxa" w:w="2160"/>
          </w:tcPr>
          <w:p>
            <w:r>
              <w:t>2 Wochen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Transit vervollständigen</w:t>
            </w:r>
          </w:p>
        </w:tc>
        <w:tc>
          <w:tcPr>
            <w:tcW w:type="dxa" w:w="2160"/>
          </w:tcPr>
          <w:p>
            <w:r>
              <w:t>B (Private Beta)</w:t>
            </w:r>
          </w:p>
        </w:tc>
        <w:tc>
          <w:tcPr>
            <w:tcW w:type="dxa" w:w="2160"/>
          </w:tcPr>
          <w:p>
            <w:r>
              <w:t>1.5 Wochen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Contribution-Modul</w:t>
            </w:r>
          </w:p>
        </w:tc>
        <w:tc>
          <w:tcPr>
            <w:tcW w:type="dxa" w:w="2160"/>
          </w:tcPr>
          <w:p>
            <w:r>
              <w:t>C (Paid Rollout)</w:t>
            </w:r>
          </w:p>
        </w:tc>
        <w:tc>
          <w:tcPr>
            <w:tcW w:type="dxa" w:w="2160"/>
          </w:tcPr>
          <w:p>
            <w:r>
              <w:t>2 Wochen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Matching-Modul</w:t>
            </w:r>
          </w:p>
        </w:tc>
        <w:tc>
          <w:tcPr>
            <w:tcW w:type="dxa" w:w="2160"/>
          </w:tcPr>
          <w:p>
            <w:r>
              <w:t>C (Paid Rollout)</w:t>
            </w:r>
          </w:p>
        </w:tc>
        <w:tc>
          <w:tcPr>
            <w:tcW w:type="dxa" w:w="2160"/>
          </w:tcPr>
          <w:p>
            <w:r>
              <w:t>2 Wochen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B2B-Ready</w:t>
            </w:r>
          </w:p>
        </w:tc>
        <w:tc>
          <w:tcPr>
            <w:tcW w:type="dxa" w:w="2160"/>
          </w:tcPr>
          <w:p>
            <w:r>
              <w:t>C (Paid Rollout)</w:t>
            </w:r>
          </w:p>
        </w:tc>
        <w:tc>
          <w:tcPr>
            <w:tcW w:type="dxa" w:w="2160"/>
          </w:tcPr>
          <w:p>
            <w:r>
              <w:t>2 Wochen</w:t>
            </w:r>
          </w:p>
        </w:tc>
      </w:tr>
    </w:tbl>
    <w:p/>
    <w:p>
      <w:r>
        <w:t>Gesamtdauer: ~19.5 Wochen (~5 Monate) für einen Entwickler.</w:t>
      </w:r>
    </w:p>
    <w:p>
      <w:r>
        <w:t>Phase A (Sprint 1–3): 6 Wochen. Gate: Kein Paid-Rollout ohne Phase A.</w:t>
      </w:r>
    </w:p>
    <w:p>
      <w:r>
        <w:t>Phase B (Sprint 4–7): 7.5 Wochen. Gate: Private Beta mit 2–3 B2B-Partnern.</w:t>
      </w:r>
    </w:p>
    <w:p>
      <w:r>
        <w:t>Phase C (Sprint 8–10): 6 Wochen. Gate: Öffentlicher Paid-Rollout.</w:t>
      </w:r>
    </w:p>
    <w:p>
      <w:pPr>
        <w:pStyle w:val="Heading1"/>
      </w:pPr>
      <w:r>
        <w:t>Datenwahrheit-Tracker</w:t>
      </w:r>
    </w:p>
    <w:p>
      <w:r>
        <w:t>Jeder Sprint muss mindestens einen Datenwahrheit-Aspekt adressieren. Tracker:</w:t>
      </w:r>
    </w:p>
    <w:p>
      <w:pPr>
        <w:pStyle w:val="ListBullet"/>
      </w:pPr>
      <w:r>
        <w:t>Sprint 1: Ephemeris-Fallback eliminieren + Provenance-Block</w:t>
      </w:r>
    </w:p>
    <w:p>
      <w:pPr>
        <w:pStyle w:val="ListBullet"/>
      </w:pPr>
      <w:r>
        <w:t>Sprint 2: House-System explizit + BaZi-Ruleset versioniert</w:t>
      </w:r>
    </w:p>
    <w:p>
      <w:pPr>
        <w:pStyle w:val="ListBullet"/>
      </w:pPr>
      <w:r>
        <w:t>Sprint 3: WuXing Contribution Ledger + Kategorie-Tags</w:t>
      </w:r>
    </w:p>
    <w:p>
      <w:pPr>
        <w:pStyle w:val="ListBullet"/>
      </w:pPr>
      <w:r>
        <w:t>Sprint 4: Echte Positionen in Fusion + Modi-Transparenz</w:t>
      </w:r>
    </w:p>
    <w:p>
      <w:pPr>
        <w:pStyle w:val="ListBullet"/>
      </w:pPr>
      <w:r>
        <w:t>Sprint 5: Error-Envelope + Request-IDs (Nachvollziehbarkeit)</w:t>
      </w:r>
    </w:p>
    <w:p>
      <w:pPr>
        <w:pStyle w:val="ListBullet"/>
      </w:pPr>
      <w:r>
        <w:t>Sprint 6: Audit-Trail pro Response (B2B-Rekonstruierbarkeit)</w:t>
      </w:r>
    </w:p>
    <w:p>
      <w:pPr>
        <w:pStyle w:val="ListBullet"/>
      </w:pPr>
      <w:r>
        <w:t>Sprint 7: History Store GDPR + Progressive Präzision (Ehrlichkeit über Datenreife)</w:t>
      </w:r>
    </w:p>
    <w:p>
      <w:pPr>
        <w:pStyle w:val="ListBullet"/>
      </w:pPr>
      <w:r>
        <w:t>Sprint 8: Contribution Ledger für Quiz-Daten (Rückverfolgbarkeit)</w:t>
      </w:r>
    </w:p>
    <w:p>
      <w:pPr>
        <w:pStyle w:val="ListBullet"/>
      </w:pPr>
      <w:r>
        <w:t>Sprint 9: Matching Contribution Ledger (Score-Herkunft)</w:t>
      </w:r>
    </w:p>
    <w:p>
      <w:pPr>
        <w:pStyle w:val="ListBullet"/>
      </w:pPr>
      <w:r>
        <w:t>Sprint 10: Externe Validierung (keine synthetischen Claims)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