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B6F9A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bookmarkStart w:id="0" w:name="_GoBack"/>
      <w:r>
        <w:rPr>
          <w:rStyle w:val="8"/>
          <w:rFonts w:hint="default" w:ascii="Times New Roman" w:hAnsi="Times New Roman" w:cs="Times New Roman"/>
          <w:b/>
          <w:bCs/>
        </w:rPr>
        <w:t>1. Quan hệ công chúng là gì?</w:t>
      </w:r>
    </w:p>
    <w:p w14:paraId="5F4F5C5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Quan hệ công chúng là hoạt động:</w:t>
      </w:r>
    </w:p>
    <w:p w14:paraId="0240ED8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Tạo dựng hình ảnh và danh tiếng:</w:t>
      </w:r>
      <w:r>
        <w:rPr>
          <w:rFonts w:hint="default" w:ascii="Times New Roman" w:hAnsi="Times New Roman" w:cs="Times New Roman"/>
        </w:rPr>
        <w:t xml:space="preserve"> Giúp tổ chức hoặc cá nhân xây dựng hình ảnh tích cực qua các phương tiện truyền thông.</w:t>
      </w:r>
    </w:p>
    <w:p w14:paraId="582E3BC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Quản lý truyền thông:</w:t>
      </w:r>
      <w:r>
        <w:rPr>
          <w:rFonts w:hint="default" w:ascii="Times New Roman" w:hAnsi="Times New Roman" w:cs="Times New Roman"/>
        </w:rPr>
        <w:t xml:space="preserve"> Tương tác với báo chí, mạng xã hội và công chúng.</w:t>
      </w:r>
    </w:p>
    <w:p w14:paraId="40E9AFF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Tổ chức sự kiện:</w:t>
      </w:r>
      <w:r>
        <w:rPr>
          <w:rFonts w:hint="default" w:ascii="Times New Roman" w:hAnsi="Times New Roman" w:cs="Times New Roman"/>
        </w:rPr>
        <w:t xml:space="preserve"> Tăng cường nhận diện thương hiệu thông qua các sự kiện quảng bá.</w:t>
      </w:r>
    </w:p>
    <w:p w14:paraId="0BB2C88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Xử lý khủng hoảng:</w:t>
      </w:r>
      <w:r>
        <w:rPr>
          <w:rFonts w:hint="default" w:ascii="Times New Roman" w:hAnsi="Times New Roman" w:cs="Times New Roman"/>
        </w:rPr>
        <w:t xml:space="preserve"> Giải quyết các vấn đề truyền thông có thể ảnh hưởng tiêu cực đến danh tiếng.</w:t>
      </w:r>
    </w:p>
    <w:p w14:paraId="5B5D91C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Xây dựng mối quan hệ:</w:t>
      </w:r>
      <w:r>
        <w:rPr>
          <w:rFonts w:hint="default" w:ascii="Times New Roman" w:hAnsi="Times New Roman" w:cs="Times New Roman"/>
        </w:rPr>
        <w:t xml:space="preserve"> Hợp tác với đối tác, khách hàng, nhà báo và các bên liên quan.</w:t>
      </w:r>
    </w:p>
    <w:p w14:paraId="4AE9201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7B945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2. Kỹ năng cần thiết:</w:t>
      </w:r>
    </w:p>
    <w:p w14:paraId="185AD15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Kỹ năng giao tiếp:</w:t>
      </w:r>
    </w:p>
    <w:p w14:paraId="036C6A1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Viết thông cáo báo chí, bài viết truyền thông hấp dẫn.</w:t>
      </w:r>
    </w:p>
    <w:p w14:paraId="388C668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Kỹ năng thuyết trình và đàm phán hiệu quả.</w:t>
      </w:r>
    </w:p>
    <w:p w14:paraId="5C50BA7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Kỹ năng sáng tạo:</w:t>
      </w:r>
    </w:p>
    <w:p w14:paraId="17C7D66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Phát triển các chiến dịch truyền thông độc đáo.</w:t>
      </w:r>
    </w:p>
    <w:p w14:paraId="0E4EB0E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Tổ chức sự kiện và hoạt động PR thu hút.</w:t>
      </w:r>
    </w:p>
    <w:p w14:paraId="382C285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Kỹ năng quản lý khủng hoảng:</w:t>
      </w:r>
    </w:p>
    <w:p w14:paraId="18C7763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Xử lý tình huống nhanh chóng khi có sự cố truyền thông.</w:t>
      </w:r>
    </w:p>
    <w:p w14:paraId="35C4910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Kỹ năng xây dựng mối quan hệ:</w:t>
      </w:r>
    </w:p>
    <w:p w14:paraId="126CFBD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Tương tác với nhà báo, đối tác và cộng đồng để tăng sự ảnh hưởng.</w:t>
      </w:r>
    </w:p>
    <w:p w14:paraId="09921EC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Kiến thức về truyền thông số:</w:t>
      </w:r>
    </w:p>
    <w:p w14:paraId="797C832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Thành thạo các công cụ mạng xã hội, SEO, và phân tích dữ liệu trực tuyến.</w:t>
      </w:r>
    </w:p>
    <w:p w14:paraId="2FFFD22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4F040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3. Học ngành này ở đâu?</w:t>
      </w:r>
    </w:p>
    <w:p w14:paraId="22D8373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Các trường đại học tại Việt Nam:</w:t>
      </w:r>
    </w:p>
    <w:p w14:paraId="056B384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Đại học Khoa học Xã hội và Nhân văn (ĐHQG Hà Nội/TP.HCM):</w:t>
      </w:r>
      <w:r>
        <w:rPr>
          <w:rFonts w:hint="default" w:ascii="Times New Roman" w:hAnsi="Times New Roman" w:cs="Times New Roman"/>
        </w:rPr>
        <w:t xml:space="preserve"> Chuyên ngành Báo chí và Truyền thông.</w:t>
      </w:r>
    </w:p>
    <w:p w14:paraId="543EC28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Học viện Báo chí và Tuyên truyền (AJC):</w:t>
      </w:r>
      <w:r>
        <w:rPr>
          <w:rFonts w:hint="default" w:ascii="Times New Roman" w:hAnsi="Times New Roman" w:cs="Times New Roman"/>
        </w:rPr>
        <w:t xml:space="preserve"> Đào tạo chuyên sâu về PR và truyền thông.</w:t>
      </w:r>
    </w:p>
    <w:p w14:paraId="43F4FB0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Đại học Kinh tế Quốc dân (NEU):</w:t>
      </w:r>
      <w:r>
        <w:rPr>
          <w:rFonts w:hint="default" w:ascii="Times New Roman" w:hAnsi="Times New Roman" w:cs="Times New Roman"/>
        </w:rPr>
        <w:t xml:space="preserve"> Ngành Marketing với định hướng PR.</w:t>
      </w:r>
    </w:p>
    <w:p w14:paraId="4172186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Đại học FPT, RMIT:</w:t>
      </w:r>
      <w:r>
        <w:rPr>
          <w:rFonts w:hint="default" w:ascii="Times New Roman" w:hAnsi="Times New Roman" w:cs="Times New Roman"/>
        </w:rPr>
        <w:t xml:space="preserve"> Chương trình đào tạo hiện đại, kết hợp PR và truyền thông kỹ thuật số.</w:t>
      </w:r>
    </w:p>
    <w:p w14:paraId="5E12044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Khóa học ngắn hạn:</w:t>
      </w:r>
    </w:p>
    <w:p w14:paraId="3A987C7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AIM Academy, PR Academy Việt Nam: Các khóa học PR thực tiễn.</w:t>
      </w:r>
    </w:p>
    <w:p w14:paraId="23D6312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Coursera, Udemy: Khóa học quốc tế về Public Relations và Crisis Management.</w:t>
      </w:r>
    </w:p>
    <w:p w14:paraId="5A313B5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Tự học:</w:t>
      </w:r>
    </w:p>
    <w:p w14:paraId="07FE177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Đọc sách về PR:</w:t>
      </w:r>
    </w:p>
    <w:p w14:paraId="729EBF1B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"Crystallizing Public Opinion"</w:t>
      </w:r>
      <w:r>
        <w:rPr>
          <w:rFonts w:hint="default" w:ascii="Times New Roman" w:hAnsi="Times New Roman" w:cs="Times New Roman"/>
        </w:rPr>
        <w:t xml:space="preserve"> (Edward Bernays).</w:t>
      </w:r>
    </w:p>
    <w:p w14:paraId="487D054E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"The New Rules of Marketing &amp; PR"</w:t>
      </w:r>
      <w:r>
        <w:rPr>
          <w:rFonts w:hint="default" w:ascii="Times New Roman" w:hAnsi="Times New Roman" w:cs="Times New Roman"/>
        </w:rPr>
        <w:t xml:space="preserve"> (David Meerman Scott).</w:t>
      </w:r>
    </w:p>
    <w:p w14:paraId="6BDE9FF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Theo dõi blog, podcast của các chuyên gia PR nổi tiếng.</w:t>
      </w:r>
    </w:p>
    <w:p w14:paraId="5C0DF9A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321E9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4. Công việc tiềm năng:</w:t>
      </w:r>
    </w:p>
    <w:p w14:paraId="7B683CE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Các vị trí trong lĩnh vực PR:</w:t>
      </w:r>
    </w:p>
    <w:p w14:paraId="51434CE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Chuyên viên PR (PR Specialist):</w:t>
      </w:r>
      <w:r>
        <w:rPr>
          <w:rFonts w:hint="default" w:ascii="Times New Roman" w:hAnsi="Times New Roman" w:cs="Times New Roman"/>
        </w:rPr>
        <w:t xml:space="preserve"> Xây dựng và thực hiện các chiến dịch quan hệ công chúng.</w:t>
      </w:r>
    </w:p>
    <w:p w14:paraId="403D353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Người phát ngôn (Spokesperson):</w:t>
      </w:r>
      <w:r>
        <w:rPr>
          <w:rFonts w:hint="default" w:ascii="Times New Roman" w:hAnsi="Times New Roman" w:cs="Times New Roman"/>
        </w:rPr>
        <w:t xml:space="preserve"> Đại diện truyền thông cho tổ chức.</w:t>
      </w:r>
    </w:p>
    <w:p w14:paraId="6BA1DFB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Quản lý truyền thông (Media Relations Manager):</w:t>
      </w:r>
      <w:r>
        <w:rPr>
          <w:rFonts w:hint="default" w:ascii="Times New Roman" w:hAnsi="Times New Roman" w:cs="Times New Roman"/>
        </w:rPr>
        <w:t xml:space="preserve"> Làm việc với báo chí và truyền thông.</w:t>
      </w:r>
    </w:p>
    <w:p w14:paraId="32A7FF0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Chuyên viên xử lý khủng hoảng (Crisis Communication Specialist):</w:t>
      </w:r>
      <w:r>
        <w:rPr>
          <w:rFonts w:hint="default" w:ascii="Times New Roman" w:hAnsi="Times New Roman" w:cs="Times New Roman"/>
        </w:rPr>
        <w:t xml:space="preserve"> Quản lý rủi ro truyền thông.</w:t>
      </w:r>
    </w:p>
    <w:p w14:paraId="65FB68A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Event Manager:</w:t>
      </w:r>
      <w:r>
        <w:rPr>
          <w:rFonts w:hint="default" w:ascii="Times New Roman" w:hAnsi="Times New Roman" w:cs="Times New Roman"/>
        </w:rPr>
        <w:t xml:space="preserve"> Tổ chức sự kiện để quảng bá thương hiệu.</w:t>
      </w:r>
    </w:p>
    <w:p w14:paraId="1B99E4D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Lĩnh vực ứng dụng:</w:t>
      </w:r>
    </w:p>
    <w:p w14:paraId="41496ED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Tổ chức phi lợi nhuận.</w:t>
      </w:r>
    </w:p>
    <w:p w14:paraId="20FD369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Doanh nghiệp (FMCG, công nghệ, ngân hàng).</w:t>
      </w:r>
    </w:p>
    <w:p w14:paraId="62A184F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Chính phủ và các cơ quan công quyền.</w:t>
      </w:r>
    </w:p>
    <w:p w14:paraId="23F14F7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Các agency truyền thông chuyên về PR.</w:t>
      </w:r>
    </w:p>
    <w:p w14:paraId="1D1ABE6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75567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5. Lợi ích khi học ngành này:</w:t>
      </w:r>
    </w:p>
    <w:p w14:paraId="22159B5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Đa dạng cơ hội nghề nghiệp:</w:t>
      </w:r>
      <w:r>
        <w:rPr>
          <w:rFonts w:hint="default" w:ascii="Times New Roman" w:hAnsi="Times New Roman" w:cs="Times New Roman"/>
        </w:rPr>
        <w:t xml:space="preserve"> PR có mặt trong hầu hết các ngành công nghiệp.</w:t>
      </w:r>
    </w:p>
    <w:p w14:paraId="7DACE90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Phát triển kỹ năng mềm:</w:t>
      </w:r>
      <w:r>
        <w:rPr>
          <w:rFonts w:hint="default" w:ascii="Times New Roman" w:hAnsi="Times New Roman" w:cs="Times New Roman"/>
        </w:rPr>
        <w:t xml:space="preserve"> Giao tiếp, lãnh đạo, quản lý khủng hoảng.</w:t>
      </w:r>
    </w:p>
    <w:p w14:paraId="154810B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Tăng giá trị thương hiệu:</w:t>
      </w:r>
      <w:r>
        <w:rPr>
          <w:rFonts w:hint="default" w:ascii="Times New Roman" w:hAnsi="Times New Roman" w:cs="Times New Roman"/>
        </w:rPr>
        <w:t xml:space="preserve"> Vai trò của bạn sẽ giúp tổ chức duy trì uy tín và sự tin tưởng từ công chúng.</w:t>
      </w:r>
    </w:p>
    <w:p w14:paraId="42F2AA5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Cơ hội thăng tiến:</w:t>
      </w:r>
      <w:r>
        <w:rPr>
          <w:rFonts w:hint="default" w:ascii="Times New Roman" w:hAnsi="Times New Roman" w:cs="Times New Roman"/>
        </w:rPr>
        <w:t xml:space="preserve"> PR giỏi có thể trở thành chuyên gia truyền thông hoặc cố vấn chiến lược.</w:t>
      </w:r>
    </w:p>
    <w:p w14:paraId="53582D9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C0494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6. Lời khuyên khi học và làm PR:</w:t>
      </w:r>
    </w:p>
    <w:p w14:paraId="5A61CC8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Tích lũy kinh nghiệm sớm:</w:t>
      </w:r>
    </w:p>
    <w:p w14:paraId="75577A0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Tham gia thực tập tại các agency PR hoặc bộ phận truyền thông của doanh nghiệp.</w:t>
      </w:r>
    </w:p>
    <w:p w14:paraId="2ADFE44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Làm việc trong các dự án truyền thông cộng đồng.</w:t>
      </w:r>
    </w:p>
    <w:p w14:paraId="55DA399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Kết hợp với Marketing và Digital:</w:t>
      </w:r>
    </w:p>
    <w:p w14:paraId="79109FB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 hiện đại không chỉ làm việc với báo chí mà còn cần hiểu sâu về truyền thông số và mạng xã hội.</w:t>
      </w:r>
    </w:p>
    <w:p w14:paraId="3B097FC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Xây dựng mạng lưới quan hệ:</w:t>
      </w:r>
    </w:p>
    <w:p w14:paraId="7F76F35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Kết nối với các nhà báo, đối tác, và chuyên gia trong ngành.</w:t>
      </w:r>
    </w:p>
    <w:p w14:paraId="528BDB4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Cập nhật xu hướng:</w:t>
      </w:r>
    </w:p>
    <w:p w14:paraId="75FAD07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Theo dõi các thương hiệu lớn để học hỏi cách họ quản lý PR và khủng hoảng.</w:t>
      </w:r>
    </w:p>
    <w:p w14:paraId="007B69F4">
      <w:pPr>
        <w:rPr>
          <w:rFonts w:hint="default" w:ascii="Times New Roman" w:hAnsi="Times New Roman" w:cs="Times New Roman"/>
        </w:rPr>
      </w:pP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C9B8E8"/>
    <w:multiLevelType w:val="multilevel"/>
    <w:tmpl w:val="83C9B8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252313C"/>
    <w:multiLevelType w:val="multilevel"/>
    <w:tmpl w:val="925231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6CD44E2"/>
    <w:multiLevelType w:val="multilevel"/>
    <w:tmpl w:val="A6CD44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EB5621E"/>
    <w:multiLevelType w:val="multilevel"/>
    <w:tmpl w:val="AEB562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0C1491E"/>
    <w:multiLevelType w:val="multilevel"/>
    <w:tmpl w:val="B0C149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336AC7E"/>
    <w:multiLevelType w:val="multilevel"/>
    <w:tmpl w:val="B336AC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9AA13B7"/>
    <w:multiLevelType w:val="multilevel"/>
    <w:tmpl w:val="B9AA13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C4366459"/>
    <w:multiLevelType w:val="multilevel"/>
    <w:tmpl w:val="C43664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11CC28E3"/>
    <w:multiLevelType w:val="multilevel"/>
    <w:tmpl w:val="11CC28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13148E59"/>
    <w:multiLevelType w:val="multilevel"/>
    <w:tmpl w:val="13148E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215620D9"/>
    <w:multiLevelType w:val="multilevel"/>
    <w:tmpl w:val="215620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221026F2"/>
    <w:multiLevelType w:val="multilevel"/>
    <w:tmpl w:val="221026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3B045E16"/>
    <w:multiLevelType w:val="multilevel"/>
    <w:tmpl w:val="3B045E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5C8D7CE1"/>
    <w:multiLevelType w:val="multilevel"/>
    <w:tmpl w:val="5C8D7C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7CD658FF"/>
    <w:multiLevelType w:val="multilevel"/>
    <w:tmpl w:val="7CD658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7CD6DB72"/>
    <w:multiLevelType w:val="multilevel"/>
    <w:tmpl w:val="7CD6DB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1"/>
  </w:num>
  <w:num w:numId="2">
    <w:abstractNumId w:val="3"/>
  </w:num>
  <w:num w:numId="3">
    <w:abstractNumId w:val="5"/>
  </w:num>
  <w:num w:numId="4">
    <w:abstractNumId w:val="7"/>
  </w:num>
  <w:num w:numId="5">
    <w:abstractNumId w:val="12"/>
  </w:num>
  <w:num w:numId="6">
    <w:abstractNumId w:val="8"/>
  </w:num>
  <w:num w:numId="7">
    <w:abstractNumId w:val="10"/>
  </w:num>
  <w:num w:numId="8">
    <w:abstractNumId w:val="13"/>
  </w:num>
  <w:num w:numId="9">
    <w:abstractNumId w:val="15"/>
  </w:num>
  <w:num w:numId="1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</w:num>
  <w:num w:numId="12">
    <w:abstractNumId w:val="1"/>
  </w:num>
  <w:num w:numId="13">
    <w:abstractNumId w:val="6"/>
  </w:num>
  <w:num w:numId="14">
    <w:abstractNumId w:val="9"/>
  </w:num>
  <w:num w:numId="15">
    <w:abstractNumId w:val="0"/>
  </w:num>
  <w:num w:numId="16">
    <w:abstractNumId w:val="14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C86260"/>
    <w:rsid w:val="04C86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Office_12.2.0.19821_F1E327BC-269C-435d-A152-05C5408002CA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2025-01-19T01:46:00Z</dcterms:created>
  <dc:creator>User</dc:creator>
  <cp:lastModifiedBy>Cody empire</cp:lastModifiedBy>
  <dcterms:modified xsi:type="dcterms:W3CDTF">2025-01-19T01:47:19Z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2057-12.2.0.19821</vt:lpwstr>
  </property>
  <property fmtid="{D5CDD505-2E9C-101B-9397-08002B2CF9AE}" pid="3" name="ICV">
    <vt:lpwstr>653199E8001B41348C680464A917735E_11</vt:lpwstr>
  </property>
</Properties>
</file>