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E56C" w14:textId="77777777" w:rsidR="00B76362" w:rsidRPr="00B961DC" w:rsidRDefault="00B76362" w:rsidP="00B76362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</w:p>
    <w:p w14:paraId="700CEB2D" w14:textId="1BE0BC01" w:rsidR="00547871" w:rsidRPr="00B961DC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 xml:space="preserve">“Московский </w:t>
      </w:r>
      <w:r w:rsidR="00B76362">
        <w:rPr>
          <w:b/>
          <w:bCs/>
          <w:sz w:val="28"/>
          <w:szCs w:val="28"/>
        </w:rPr>
        <w:t>гуман</w:t>
      </w:r>
      <w:r w:rsidRPr="00B961DC">
        <w:rPr>
          <w:b/>
          <w:bCs/>
          <w:sz w:val="28"/>
          <w:szCs w:val="28"/>
        </w:rPr>
        <w:t>и</w:t>
      </w:r>
      <w:r w:rsidR="00B76362">
        <w:rPr>
          <w:b/>
          <w:bCs/>
          <w:sz w:val="28"/>
          <w:szCs w:val="28"/>
        </w:rPr>
        <w:t>тарный университет</w:t>
      </w:r>
      <w:r w:rsidRPr="00B961DC">
        <w:rPr>
          <w:b/>
          <w:bCs/>
          <w:sz w:val="28"/>
          <w:szCs w:val="28"/>
        </w:rPr>
        <w:t>”</w:t>
      </w:r>
    </w:p>
    <w:p w14:paraId="6261860D" w14:textId="1158EC3A" w:rsidR="00547871" w:rsidRPr="00B961DC" w:rsidRDefault="00547871" w:rsidP="00B76362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</w:t>
      </w:r>
      <w:proofErr w:type="spellStart"/>
      <w:r w:rsidR="00B76362">
        <w:rPr>
          <w:b/>
          <w:bCs/>
          <w:sz w:val="28"/>
          <w:szCs w:val="28"/>
        </w:rPr>
        <w:t>МОСгу</w:t>
      </w:r>
      <w:proofErr w:type="spellEnd"/>
      <w:r w:rsidRPr="00B961DC">
        <w:rPr>
          <w:b/>
          <w:bCs/>
          <w:sz w:val="28"/>
          <w:szCs w:val="28"/>
        </w:rPr>
        <w:t>)</w:t>
      </w:r>
      <w:r w:rsidR="00B76362">
        <w:rPr>
          <w:b/>
          <w:bCs/>
          <w:sz w:val="28"/>
          <w:szCs w:val="28"/>
        </w:rPr>
        <w:t xml:space="preserve"> </w:t>
      </w:r>
    </w:p>
    <w:p w14:paraId="526094A3" w14:textId="5D000D10" w:rsidR="00547871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85BC5EB" w14:textId="77777777" w:rsidR="00B76362" w:rsidRDefault="00B76362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393DE537" w14:textId="77777777" w:rsidR="00B76362" w:rsidRDefault="00B76362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11A7B47" w14:textId="77777777" w:rsidR="00B76362" w:rsidRDefault="00B76362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77D291B" w14:textId="77777777" w:rsidR="00B76362" w:rsidRDefault="00B76362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C57D275" w14:textId="77777777" w:rsidR="00B76362" w:rsidRDefault="00B76362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599ACEAF" w14:textId="77777777" w:rsidR="00B76362" w:rsidRPr="00B961DC" w:rsidRDefault="00B76362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5E33189D" w14:textId="4B0E86BC" w:rsidR="00547871" w:rsidRPr="00547871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Реферат по теме</w:t>
      </w:r>
      <w:r w:rsidRPr="00547871">
        <w:rPr>
          <w:b/>
          <w:bCs/>
          <w:sz w:val="28"/>
          <w:szCs w:val="28"/>
        </w:rPr>
        <w:t>:</w:t>
      </w:r>
    </w:p>
    <w:p w14:paraId="0082DF79" w14:textId="2C9C1A12" w:rsidR="00547871" w:rsidRPr="000E2001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547871">
        <w:rPr>
          <w:rFonts w:cs="Times New Roman"/>
          <w:sz w:val="28"/>
          <w:szCs w:val="28"/>
        </w:rPr>
        <w:t>“</w:t>
      </w:r>
      <w:r w:rsidR="00B76362">
        <w:rPr>
          <w:rFonts w:cs="Times New Roman"/>
          <w:sz w:val="28"/>
          <w:szCs w:val="28"/>
        </w:rPr>
        <w:t xml:space="preserve">Визуальное восприятие. Зрительные искажения (оптические иллюзии) в </w:t>
      </w:r>
      <w:proofErr w:type="spellStart"/>
      <w:r w:rsidR="00B76362">
        <w:rPr>
          <w:rFonts w:cs="Times New Roman"/>
          <w:sz w:val="28"/>
          <w:szCs w:val="28"/>
        </w:rPr>
        <w:t>эргодизайне</w:t>
      </w:r>
      <w:proofErr w:type="spellEnd"/>
      <w:r w:rsidR="000E2001" w:rsidRPr="000E2001">
        <w:rPr>
          <w:rFonts w:cs="Times New Roman"/>
          <w:sz w:val="28"/>
          <w:szCs w:val="28"/>
        </w:rPr>
        <w:t>.”</w:t>
      </w:r>
    </w:p>
    <w:p w14:paraId="37C3CBD8" w14:textId="77777777" w:rsidR="00547871" w:rsidRPr="00B76362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01DC5267" w14:textId="77777777" w:rsidR="008D4B58" w:rsidRPr="00B76362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C78B031" w14:textId="77777777" w:rsidR="008D4B58" w:rsidRPr="00B76362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0B1C2126" w14:textId="77777777" w:rsidR="008D4B58" w:rsidRPr="00B76362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486533C2" w14:textId="77777777" w:rsidR="008D4B58" w:rsidRPr="00B76362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4F046A40" w14:textId="77777777" w:rsidR="008D4B58" w:rsidRPr="00B76362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2AA8002A" w14:textId="77777777" w:rsidR="008D4B58" w:rsidRPr="00B76362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4E3D03D3" w14:textId="77777777" w:rsidR="008D4B58" w:rsidRPr="00B76362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488679D8" w14:textId="77777777" w:rsidR="008D4B58" w:rsidRPr="00B76362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B2220AF" w14:textId="77777777" w:rsidR="008D4B58" w:rsidRPr="00B76362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D7001B9" w14:textId="5B298DAF" w:rsidR="00547871" w:rsidRPr="00B961DC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</w:t>
      </w:r>
      <w:r w:rsidR="007741CC">
        <w:rPr>
          <w:sz w:val="28"/>
          <w:szCs w:val="28"/>
        </w:rPr>
        <w:t>а</w:t>
      </w:r>
      <w:r w:rsidRPr="00B961DC">
        <w:rPr>
          <w:sz w:val="28"/>
          <w:szCs w:val="28"/>
        </w:rPr>
        <w:t>: Студент группы</w:t>
      </w:r>
    </w:p>
    <w:p w14:paraId="7CFEFCDB" w14:textId="0D9ACA53" w:rsidR="00547871" w:rsidRPr="00B961DC" w:rsidRDefault="007741CC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>
        <w:rPr>
          <w:sz w:val="28"/>
          <w:szCs w:val="28"/>
        </w:rPr>
        <w:t>Д</w:t>
      </w:r>
      <w:r w:rsidR="00F8488F">
        <w:rPr>
          <w:sz w:val="28"/>
          <w:szCs w:val="28"/>
        </w:rPr>
        <w:t>101_111</w:t>
      </w:r>
    </w:p>
    <w:p w14:paraId="5D375811" w14:textId="41270851" w:rsidR="00547871" w:rsidRPr="0071779E" w:rsidRDefault="00F8488F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Трошкова</w:t>
      </w:r>
      <w:proofErr w:type="spellEnd"/>
      <w:r>
        <w:rPr>
          <w:sz w:val="28"/>
          <w:szCs w:val="28"/>
        </w:rPr>
        <w:t xml:space="preserve"> Мария</w:t>
      </w:r>
    </w:p>
    <w:p w14:paraId="74DBD77B" w14:textId="77777777" w:rsidR="00547871" w:rsidRPr="00B76362" w:rsidRDefault="00547871" w:rsidP="008D4B58">
      <w:pPr>
        <w:pStyle w:val="ad"/>
        <w:spacing w:line="336" w:lineRule="auto"/>
        <w:rPr>
          <w:rFonts w:ascii="Times New Roman" w:hAnsi="Times New Roman"/>
          <w:sz w:val="28"/>
          <w:szCs w:val="28"/>
        </w:rPr>
      </w:pPr>
    </w:p>
    <w:p w14:paraId="74C4AF84" w14:textId="77777777" w:rsidR="00547871" w:rsidRPr="00B76362" w:rsidRDefault="00547871" w:rsidP="00547871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797C8259" w14:textId="77777777" w:rsidR="008D4B58" w:rsidRPr="00B76362" w:rsidRDefault="008D4B58" w:rsidP="00547871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220A4206" w14:textId="77777777" w:rsidR="00547871" w:rsidRPr="0071779E" w:rsidRDefault="00547871" w:rsidP="00547871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48DA02E4" w14:textId="77777777" w:rsidR="00547871" w:rsidRPr="00B961DC" w:rsidRDefault="00547871" w:rsidP="00547871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17CC9A90" w14:textId="77777777" w:rsidR="00F8488F" w:rsidRDefault="00547871" w:rsidP="00F8488F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 xml:space="preserve">  20</w:t>
      </w:r>
      <w:r>
        <w:rPr>
          <w:rFonts w:ascii="Times New Roman" w:hAnsi="Times New Roman"/>
          <w:sz w:val="28"/>
          <w:szCs w:val="28"/>
        </w:rPr>
        <w:t>2</w:t>
      </w:r>
      <w:r w:rsidR="008D4B58" w:rsidRPr="00B76362">
        <w:rPr>
          <w:rFonts w:ascii="Times New Roman" w:hAnsi="Times New Roman"/>
          <w:sz w:val="28"/>
          <w:szCs w:val="28"/>
        </w:rPr>
        <w:t>6</w:t>
      </w:r>
    </w:p>
    <w:p w14:paraId="15A48EE7" w14:textId="1851DE5F" w:rsidR="006F4EF7" w:rsidRPr="00F8488F" w:rsidRDefault="006F4EF7" w:rsidP="00F8488F">
      <w:pPr>
        <w:pStyle w:val="ad"/>
        <w:spacing w:line="336" w:lineRule="auto"/>
        <w:jc w:val="center"/>
        <w:rPr>
          <w:rFonts w:ascii="Times New Roman" w:hAnsi="Times New Roman"/>
          <w:sz w:val="28"/>
          <w:szCs w:val="28"/>
        </w:rPr>
      </w:pPr>
      <w:r w:rsidRPr="006F4E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id w:val="2046793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0DFD260" w14:textId="4550D399" w:rsidR="007741CC" w:rsidRPr="007741CC" w:rsidRDefault="007741CC" w:rsidP="007741CC">
          <w:pPr>
            <w:pStyle w:val="af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2D206FE9" w14:textId="1DACBE06" w:rsidR="007741CC" w:rsidRPr="007741CC" w:rsidRDefault="007741CC" w:rsidP="007741C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741C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741C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741C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973967" w:history="1">
            <w:r w:rsidRPr="007741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_Toc230973967 \h </w:instrTex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21A55" w14:textId="0AF8BE9A" w:rsidR="007741CC" w:rsidRPr="007741CC" w:rsidRDefault="007741CC" w:rsidP="007741C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73968" w:history="1">
            <w:r w:rsidRPr="007741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 Особенности визуального восприятия и структура зрительного процесса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_Toc230973968 \h </w:instrTex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8FCCE" w14:textId="4C951EBF" w:rsidR="007741CC" w:rsidRPr="007741CC" w:rsidRDefault="007741CC" w:rsidP="007741C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73969" w:history="1">
            <w:r w:rsidRPr="007741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1.1. Психофизиологический базис зрения человека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_Toc230973969 \h </w:instrTex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74115" w14:textId="3DCF694A" w:rsidR="007741CC" w:rsidRPr="007741CC" w:rsidRDefault="007741CC" w:rsidP="007741C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73970" w:history="1">
            <w:r w:rsidRPr="007741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 Сенсорно-перцептивный уровень отражения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_Toc230973970 \h </w:instrTex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878BA" w14:textId="01E45458" w:rsidR="007741CC" w:rsidRPr="007741CC" w:rsidRDefault="007741CC" w:rsidP="007741C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73971" w:history="1">
            <w:r w:rsidRPr="007741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 Феномен автоматии саккад и сканирование пространства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_Toc230973971 \h </w:instrTex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C56F3" w14:textId="0805351F" w:rsidR="007741CC" w:rsidRPr="007741CC" w:rsidRDefault="007741CC" w:rsidP="007741C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73972" w:history="1">
            <w:r w:rsidRPr="007741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 Природа и классификация зрительных искажений (оптических иллюзий)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_Toc230973972 \h </w:instrTex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0B13F" w14:textId="35C2F68B" w:rsidR="007741CC" w:rsidRPr="007741CC" w:rsidRDefault="007741CC" w:rsidP="007741C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73973" w:history="1">
            <w:r w:rsidRPr="007741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 Учет и использование оптических иллюзий в проектной практике эргодизайна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_Toc230973973 \h </w:instrTex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C993A" w14:textId="26622AD6" w:rsidR="007741CC" w:rsidRPr="007741CC" w:rsidRDefault="007741CC" w:rsidP="007741C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73974" w:history="1">
            <w:r w:rsidRPr="007741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_Toc230973974 \h </w:instrTex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F09A7" w14:textId="171262D0" w:rsidR="007741CC" w:rsidRPr="007741CC" w:rsidRDefault="007741CC" w:rsidP="007741C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73975" w:history="1">
            <w:r w:rsidRPr="007741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_Toc230973975 \h </w:instrTex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741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FD062" w14:textId="158245BB" w:rsidR="006F4EF7" w:rsidRPr="007741CC" w:rsidRDefault="007741CC" w:rsidP="007741CC">
          <w:pPr>
            <w:spacing w:line="360" w:lineRule="auto"/>
          </w:pPr>
          <w:r w:rsidRPr="007741C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96F1C30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FB58AC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B96D4C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4628BB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40C020" w14:textId="77777777" w:rsidR="007741CC" w:rsidRDefault="007741CC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9CDA6F" w14:textId="77777777" w:rsidR="007741CC" w:rsidRDefault="007741CC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F0D81A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266E81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B50F07" w14:textId="77777777" w:rsidR="00547871" w:rsidRDefault="00547871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4FCC80" w14:textId="77777777" w:rsidR="008D4B58" w:rsidRPr="008D4B58" w:rsidRDefault="008D4B58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4A7C9D" w14:textId="77777777" w:rsidR="00B76362" w:rsidRPr="007741CC" w:rsidRDefault="00B76362" w:rsidP="007741CC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30973967"/>
      <w:r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79B8526" w14:textId="77777777" w:rsidR="00B76362" w:rsidRPr="00B76362" w:rsidRDefault="00B76362" w:rsidP="00B7636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Визуальная среда является основным каналом связи человека с окружающим миром. Согласно современным эргономическим исследованиям, более 80% всей информации о внешней среде человек получает именно визуально. Свет выступает главным возбудителем органа зрения и первичным чувствительным каналом, формирующим наши представления о пространстве, форме, цвете и тектонике предметов. Архитектурно-дизайнерское проектирование систем «человек — машина — среда» требует глубокого понимания законов психофизиологии зрения, поскольку игнорирование этих аспектов способно вызвать утомление, рост числа ошибок оператора и деградацию эстетических качеств обитаемого пространства. </w:t>
      </w:r>
    </w:p>
    <w:p w14:paraId="244FF526" w14:textId="77777777" w:rsidR="00B76362" w:rsidRDefault="00B76362" w:rsidP="007741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Особое место в изучении зрительного восприятия занимают зрительные искажения, традиционно именуемые оптическими иллюзиями. Иллюзии представляют собой не случайные сбои в работе зрительного аппарата, а закономерные феномены, возникающие вследствие особенностей кодирования, передачи и интерпретации визуальных сигналов структурами головного мозга. В рамках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эргодизайна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— междисциплинарной области, возникшей на стыке эргономики и дизайна, — исследование иллюзий имеет фундаментальное прикладное значение. Оно позволяет решать задачи компенсации нежелательных зрительных эффектов, а также целенаправленно использовать иллюзорное формообразование для гармонизации предметно-пространственной среды. </w:t>
      </w:r>
    </w:p>
    <w:p w14:paraId="28171CAB" w14:textId="77777777" w:rsidR="007741CC" w:rsidRPr="00B76362" w:rsidRDefault="007741CC" w:rsidP="007741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7C6D7A" w14:textId="510C6B46" w:rsidR="00B76362" w:rsidRPr="007741CC" w:rsidRDefault="007741CC" w:rsidP="007741CC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0973968"/>
      <w:r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B76362"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. Особенности визуального восприятия и структура зрительного процесса</w:t>
      </w:r>
      <w:bookmarkEnd w:id="1"/>
    </w:p>
    <w:p w14:paraId="02809D6B" w14:textId="0EB04A6B" w:rsidR="00B76362" w:rsidRPr="007741CC" w:rsidRDefault="007741CC" w:rsidP="007741C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0973969"/>
      <w:r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B76362"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.1. Психофизиологический базис зрения человека</w:t>
      </w:r>
      <w:bookmarkEnd w:id="2"/>
    </w:p>
    <w:p w14:paraId="1B23B8E9" w14:textId="77777777" w:rsidR="00B76362" w:rsidRPr="00B76362" w:rsidRDefault="00B76362" w:rsidP="00B7636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Глаз человека является сложным и наиболее активным органом чувств. Высокая динамика его функционирования обусловлена анатомическим строением: шарообразная форма глазного яблока и минимальное трение в </w:t>
      </w:r>
      <w:r w:rsidRPr="00B76362">
        <w:rPr>
          <w:rFonts w:ascii="Times New Roman" w:hAnsi="Times New Roman" w:cs="Times New Roman"/>
          <w:sz w:val="28"/>
          <w:szCs w:val="28"/>
        </w:rPr>
        <w:lastRenderedPageBreak/>
        <w:t>орбите позволяют ему буквально «плавать» внутри глазной впадины, совершая мгновенные перемещения в вертикальной и горизонтальной плоскостях. Однако эта высокая подвижность продиктована важным физиологическим ограничением: человеческий глаз способен абсолютно четко и ясно воспринимать объекты лишь крайне малым участком сетчатки — так называемой центральной ямкой (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fovea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центральная), диаметр которой составляет всего 0,4 мм. </w:t>
      </w:r>
    </w:p>
    <w:p w14:paraId="44798E79" w14:textId="77777777" w:rsidR="00B76362" w:rsidRPr="00B76362" w:rsidRDefault="00B76362" w:rsidP="007741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>В то время как общее поле зрения человека охватывает угол почти в 180°, зона максимальной остроты (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foveal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) сужена до 1,5–2°. По направлению к периферическим участкам сетчатки острота зрения падает чрезвычайно резко. Расчеты показывают, что при полностью неподвижных глазах человек мог бы детально рассмотреть лицо собеседника только с расстояния не более 3 метров, а фигуру целиком — лишь удалившись на 48 метров. В условиях реальной жизнедеятельности и городской навигации неподвижность глаз привела бы к полной дезориентации и инвалидности индивида. </w:t>
      </w:r>
    </w:p>
    <w:p w14:paraId="065BA1E9" w14:textId="2027CF5B" w:rsidR="00B76362" w:rsidRPr="007741CC" w:rsidRDefault="007741CC" w:rsidP="007741C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0973970"/>
      <w:r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B76362"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.2. Сенсорно-перцептивный уровень отражения</w:t>
      </w:r>
      <w:bookmarkEnd w:id="3"/>
    </w:p>
    <w:p w14:paraId="045F14FB" w14:textId="77777777" w:rsidR="00B76362" w:rsidRPr="00B76362" w:rsidRDefault="00B76362" w:rsidP="00B7636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Психическое отражение действительности имеет иерархическую структуру. Начальной и базовой ступенью когнитивного освоения среды выступает сенсорно-перцептивный уровень. Ощущение и восприятие как первичные формы образного отражения возникают в момент непосредственного контактного или дистантного воздействия объектов на рецепторы органов чувств в реальном масштабе времени. </w:t>
      </w:r>
    </w:p>
    <w:p w14:paraId="4EB4908A" w14:textId="77777777" w:rsidR="00B76362" w:rsidRPr="00B76362" w:rsidRDefault="00B76362" w:rsidP="007741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Сенсорно-перцептивный образ обладает качеством «непосредственности действительности». Иными словами, он воспринимается как объективно навязанный уму извне, жестко привязанный к координатам пространства и времени. В процессе эволюции разрозненная мозаика модальностей (зрение, слух, тактильная чувствительность) объединилась в целостную сенсорно-перцептивную организацию. На этой основе формируются устойчивые функциональные органы, обеспечивающие пространственную ориентацию </w:t>
      </w:r>
      <w:r w:rsidRPr="00B76362">
        <w:rPr>
          <w:rFonts w:ascii="Times New Roman" w:hAnsi="Times New Roman" w:cs="Times New Roman"/>
          <w:sz w:val="28"/>
          <w:szCs w:val="28"/>
        </w:rPr>
        <w:lastRenderedPageBreak/>
        <w:t xml:space="preserve">человека. Иллюзии, возникающие на данном уровне, обусловлены устоявшимися стереотипами восприятия, которые входят в противоречие с изменяющимися параметрами текущей среды. </w:t>
      </w:r>
    </w:p>
    <w:p w14:paraId="0019D02F" w14:textId="73961B64" w:rsidR="00B76362" w:rsidRPr="007741CC" w:rsidRDefault="007741CC" w:rsidP="007741CC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0973971"/>
      <w:r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B76362"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Феномен </w:t>
      </w:r>
      <w:proofErr w:type="spellStart"/>
      <w:r w:rsidR="00B76362"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автоматии</w:t>
      </w:r>
      <w:proofErr w:type="spellEnd"/>
      <w:r w:rsidR="00B76362"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саккад и сканирование пространства</w:t>
      </w:r>
      <w:bookmarkEnd w:id="4"/>
    </w:p>
    <w:p w14:paraId="79544A93" w14:textId="77777777" w:rsidR="00B76362" w:rsidRPr="00B76362" w:rsidRDefault="00B76362" w:rsidP="00B7636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Чтобы преодолеть ограничение малой площади центральной ямки и воссоздать целостную панорамную картину мира, зрительная система использует глазодвигательный рефлекс, получивший название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автоматии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саккад. Саккада (от старофранцузского «хлопок паруса») представляет собой сверхбыстрое, скачкообразное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содружественное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движение глаз. Саккадические движения левого и правого глаза происходят строго синхронно, обладают идентичной амплитудой и вектором направления. </w:t>
      </w:r>
    </w:p>
    <w:p w14:paraId="31BDEFC0" w14:textId="77777777" w:rsidR="00B76362" w:rsidRPr="00B76362" w:rsidRDefault="00B76362" w:rsidP="007741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>Объективная регистрация движений глаз с помощью современных методов (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электроокулографического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, фотоэлектрического, телевизионного) позволила установить, что за одну секунду глаз осуществляет две и более саккады. Это означает, что зрительная ось непрерывно меняет направление каждые полсекунды, непрестанно сканируя окружающее пространство. Саккадический автоматизм является фундаментальным врожденным свойством нервной системы: он не прекращается в фазах сна и регистрируется даже у незрячих людей, что роднит его с автоматизмом дыхания или сердечных сокращений. </w:t>
      </w:r>
    </w:p>
    <w:p w14:paraId="5EA37416" w14:textId="77777777" w:rsidR="00B76362" w:rsidRPr="00B76362" w:rsidRDefault="00B76362" w:rsidP="007741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В процессе эргономического проектирования рабочих мест, диспетчерских пультов и интерфейсов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автоматия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саккад учитывается при расчете зон информационного поля. Траектории взгляда оператора накладываются на приборную панель с помощью видеофиксации для выявления слепых зон и оптимизации размещения индикаторов. При монотонном или хаотичном визуальном окружении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автоматия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саккад может приводить к быстрому переутомлению глазодвигательных мышц, что провоцирует развитие иллюзорных искажений восприятия приборов. </w:t>
      </w:r>
    </w:p>
    <w:p w14:paraId="3FA959F1" w14:textId="52C8DA3A" w:rsidR="00B76362" w:rsidRPr="007741CC" w:rsidRDefault="007741CC" w:rsidP="007741CC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0973972"/>
      <w:r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</w:t>
      </w:r>
      <w:r w:rsidR="00B76362"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. Природа и классификация зрительных искажений (оптических иллюзий)</w:t>
      </w:r>
      <w:bookmarkEnd w:id="5"/>
    </w:p>
    <w:p w14:paraId="5EEC463E" w14:textId="77777777" w:rsidR="00B76362" w:rsidRPr="00B76362" w:rsidRDefault="00B76362" w:rsidP="007741C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Зрительные иллюзии — это закономерные феномены несоответствия между характеристиками воспринимаемого объекта и его реальными физическими параметрами. Природа возникновения иллюзий носит комплексный психофизиологический характер и проистекает из расхождения между накопленным перцептивным опытом (пространственным стереотипом) и реальной структурой поступающих сигналов. </w:t>
      </w:r>
    </w:p>
    <w:p w14:paraId="294FB49B" w14:textId="77777777" w:rsidR="00B76362" w:rsidRPr="00B76362" w:rsidRDefault="00B76362" w:rsidP="00B7636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>Существует несколько фундаментальных классов зрительных искажений, регулярно проявляющихся в архитектурно-дизайнерской среде:</w:t>
      </w:r>
    </w:p>
    <w:p w14:paraId="71D0705A" w14:textId="77777777" w:rsidR="00B76362" w:rsidRPr="00B76362" w:rsidRDefault="00B76362" w:rsidP="00B7636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>Геометрические иллюзии (иллюзии размера и направления). Классическим примером служат искажения, вызванные влиянием фона или соседних элементов. Отрезки одинаковой длины кажутся разными в зависимости от характера их ограничений (стрелки наружу или внутрь в иллюзии Мюллера-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Лайера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>). Горизонтальные линии под воздействием пересекающих их косых линий начинают восприниматься как изогнутые или сходящиеся.</w:t>
      </w:r>
    </w:p>
    <w:p w14:paraId="647328ED" w14:textId="77777777" w:rsidR="00B76362" w:rsidRPr="00B76362" w:rsidRDefault="00B76362" w:rsidP="00B7636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Иллюзии контраста (яркостные и цветовые).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Акроматические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и хроматические поверхности существенно меняют свои видимые свойства под влиянием окружения. Один и тот же серый элемент выглядит значительно более светлым на черном фоне и темным — на белом. В эргономике цвета закон контраста определяет читаемость знаков: ахроматическое светлое окружение выступает превосходным фоном для ярких хроматических деталей, хотя чисто белый цвет в больших объемах порождает ощущение пустоты и холода. </w:t>
      </w:r>
    </w:p>
    <w:p w14:paraId="30F5EC3B" w14:textId="77777777" w:rsidR="00B76362" w:rsidRPr="00B76362" w:rsidRDefault="00B76362" w:rsidP="00B7636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>Иллюзии переоценки вертикали. Практически всегда вертикальные линии и расстояния кажутся человеку больше, чем равные им горизонтальные отрезки. Это связано со спецификой распределения усилий глазодвигательных мышц при саккадических сканированиях вверх-вниз по сравнению с движениями влево-вправо.</w:t>
      </w:r>
    </w:p>
    <w:p w14:paraId="65746EFE" w14:textId="77777777" w:rsidR="00B76362" w:rsidRPr="00B76362" w:rsidRDefault="00B76362" w:rsidP="00B7636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lastRenderedPageBreak/>
        <w:t>Иллюзии структуры и ракурса. Возникают при восприятии ритмических структур (полос, сеток). Примером может служить иллюзия мерцания на пересечении белых полос сетки на черном фоне (сетка Германа), обусловленная процессами латерального торможения в рецепторных полях сетчатки.</w:t>
      </w:r>
    </w:p>
    <w:p w14:paraId="3ED30521" w14:textId="77777777" w:rsidR="00B76362" w:rsidRPr="00B76362" w:rsidRDefault="00B76362" w:rsidP="00B7636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Для преодоления иллюзорных сбоев на производстве требуется специальная целенаправленная деятельность, сознательный контроль образов и формирование новых профессиональных стереотипов в процессе обучения операторов. </w:t>
      </w:r>
    </w:p>
    <w:p w14:paraId="40788A52" w14:textId="11BCB87C" w:rsidR="00B76362" w:rsidRPr="007741CC" w:rsidRDefault="007741CC" w:rsidP="007741CC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0973973"/>
      <w:r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B76362"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Учет и использование оптических иллюзий в проектной практике </w:t>
      </w:r>
      <w:proofErr w:type="spellStart"/>
      <w:r w:rsidR="00B76362"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эргодизайна</w:t>
      </w:r>
      <w:bookmarkEnd w:id="6"/>
      <w:proofErr w:type="spellEnd"/>
    </w:p>
    <w:p w14:paraId="6B5F42A1" w14:textId="77777777" w:rsidR="00B76362" w:rsidRPr="00B76362" w:rsidRDefault="00B76362" w:rsidP="007741C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В практической деятельности дизайнера и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эргономиста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зрительные искажения рассматриваются с двух позиций: как негативный фактор, подлежащий устранению, и как проектный инструмент управления пространством.</w:t>
      </w:r>
    </w:p>
    <w:p w14:paraId="408C0855" w14:textId="77777777" w:rsidR="00B76362" w:rsidRPr="00B76362" w:rsidRDefault="00B76362" w:rsidP="00B7636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При проектировании сложных технических систем, кабин транспортных средств и пультов управления иллюзии представляют серьезную опасность. Искаженное восприятие взаимного расположения шкал, стрелок индикаторов или ложное считывание геометрии пространства в аварийных ситуациях могут привести к критическим ошибкам операторов. Для минимизации иллюзий применяются жесткие стандарты эргономических </w:t>
      </w:r>
      <w:proofErr w:type="gramStart"/>
      <w:r w:rsidRPr="00B76362">
        <w:rPr>
          <w:rFonts w:ascii="Times New Roman" w:hAnsi="Times New Roman" w:cs="Times New Roman"/>
          <w:sz w:val="28"/>
          <w:szCs w:val="28"/>
        </w:rPr>
        <w:t>требований :</w:t>
      </w:r>
      <w:proofErr w:type="gramEnd"/>
      <w:r w:rsidRPr="00B76362">
        <w:rPr>
          <w:rFonts w:ascii="Times New Roman" w:hAnsi="Times New Roman" w:cs="Times New Roman"/>
          <w:sz w:val="28"/>
          <w:szCs w:val="28"/>
        </w:rPr>
        <w:t xml:space="preserve"> оптимизируются углы обзора, устраняются блики, исключаются паразитные косые линии в поле зрения, подбираются контрастные цветовые сочетания знаков и фона, выравнивается освещенность. </w:t>
      </w:r>
    </w:p>
    <w:p w14:paraId="572889CE" w14:textId="77777777" w:rsidR="00B76362" w:rsidRPr="00B76362" w:rsidRDefault="00B76362" w:rsidP="00B7636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>С другой стороны, в дизайне интерьеров, жилой и городской среды оптические иллюзии активно эксплуатируются для визуальной коррекции пространства:</w:t>
      </w:r>
    </w:p>
    <w:p w14:paraId="493B9760" w14:textId="77777777" w:rsidR="00B76362" w:rsidRPr="00B76362" w:rsidRDefault="00B76362" w:rsidP="00B76362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lastRenderedPageBreak/>
        <w:t>Коррекция габаритов помещений. Используя иллюзию переоценки вертикали, дизайнеры применяют вертикальные членения стен (полосы, пилястры) для визуального увеличения высоты потолка. И наоборот, горизонтальные линии «расширяют» тесные пространства.</w:t>
      </w:r>
    </w:p>
    <w:p w14:paraId="0E2B1B2A" w14:textId="77777777" w:rsidR="00B76362" w:rsidRPr="00B76362" w:rsidRDefault="00B76362" w:rsidP="00B76362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Цветовое и световое моделирование. Известно, что светлые и теплые тона визуально приближают поверхности, а темные и холодные (синий, фиолетовый) — дистанцируют их, создавая иллюзию глубины. Применение ахроматического светло-серого или белого фона позволяет повысить читаемость и яркость небольших предметных акцентов. </w:t>
      </w:r>
    </w:p>
    <w:p w14:paraId="26BDD335" w14:textId="77777777" w:rsidR="00B76362" w:rsidRPr="00B76362" w:rsidRDefault="00B76362" w:rsidP="00B76362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Психофизиологический комфорт. Рациональная организация светотехнического оборудования и цветового климата позволяет управлять утомляемостью. Монотонное искусственное освещение вызывает у людей чувство тревоги и снижает производительность, в то время как динамическая световая среда и правильный подбор спектра ламп снижают зрительное напряжение. </w:t>
      </w:r>
    </w:p>
    <w:p w14:paraId="5B5C4D87" w14:textId="438D0339" w:rsidR="00B76362" w:rsidRPr="00B76362" w:rsidRDefault="00B76362" w:rsidP="007741CC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7" w:name="_Toc230973974"/>
      <w:r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7"/>
    </w:p>
    <w:p w14:paraId="20D8E1FA" w14:textId="77777777" w:rsidR="007741CC" w:rsidRDefault="00B76362" w:rsidP="007741C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Исследование визуального восприятия и феномена зрительных искажений демонстрирует глубинную взаимосвязь физиологии человека и создаваемой им предметной среды. Глаз человека, функционирующий на основе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автоматии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саккад, выступает тончайшим инструментом сканирования реальности, чьи ограничения и специфические особенности формируют перцептивные иллюзии. </w:t>
      </w:r>
    </w:p>
    <w:p w14:paraId="741DA40A" w14:textId="1CCA883A" w:rsidR="007741CC" w:rsidRDefault="00B76362" w:rsidP="007741C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Для современного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эргодизайна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оптические иллюзии являются важнейшим объектом анализа. Понимание природы геометрических, яркостных и пространственных искажений позволяет проектировать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высокобезопасные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интерфейсы управления и одновременно создавать комфортную, эстетически полноценную среду обитания, компенсирующую негативные факторы техногенного происхождения. Учет закономерностей </w:t>
      </w:r>
      <w:r w:rsidRPr="00B76362">
        <w:rPr>
          <w:rFonts w:ascii="Times New Roman" w:hAnsi="Times New Roman" w:cs="Times New Roman"/>
          <w:sz w:val="28"/>
          <w:szCs w:val="28"/>
        </w:rPr>
        <w:lastRenderedPageBreak/>
        <w:t xml:space="preserve">работы зрительного анализатора гарантирует достижение функционального комфорта — высшего критерия оптимизации системы «человек — предмет — среда». </w:t>
      </w:r>
    </w:p>
    <w:p w14:paraId="79E6EF13" w14:textId="77777777" w:rsidR="007741CC" w:rsidRDefault="007741CC" w:rsidP="00B7636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6D5332" w14:textId="7DE277DF" w:rsidR="00B76362" w:rsidRPr="007741CC" w:rsidRDefault="00B76362" w:rsidP="007741CC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30973975"/>
      <w:r w:rsidRPr="007741CC">
        <w:rPr>
          <w:rFonts w:ascii="Times New Roman" w:hAnsi="Times New Roman" w:cs="Times New Roman"/>
          <w:color w:val="000000" w:themeColor="text1"/>
          <w:sz w:val="28"/>
          <w:szCs w:val="28"/>
        </w:rPr>
        <w:t>Список литературы</w:t>
      </w:r>
      <w:bookmarkEnd w:id="8"/>
    </w:p>
    <w:p w14:paraId="551D7017" w14:textId="77777777" w:rsidR="00B76362" w:rsidRPr="00B76362" w:rsidRDefault="00B76362" w:rsidP="00B76362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76362">
        <w:rPr>
          <w:rFonts w:ascii="Times New Roman" w:hAnsi="Times New Roman" w:cs="Times New Roman"/>
          <w:sz w:val="28"/>
          <w:szCs w:val="28"/>
        </w:rPr>
        <w:t>Еретин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А. В. Эргономика и антропометрия: курс лекций. – М.: Московский гуманитарный университет, Кафедра «дизайна», 2025. – Раздел 1, тема 10. </w:t>
      </w:r>
    </w:p>
    <w:p w14:paraId="656214C5" w14:textId="77777777" w:rsidR="00B76362" w:rsidRPr="00B76362" w:rsidRDefault="00B76362" w:rsidP="00B76362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362">
        <w:rPr>
          <w:rFonts w:ascii="Times New Roman" w:hAnsi="Times New Roman" w:cs="Times New Roman"/>
          <w:sz w:val="28"/>
          <w:szCs w:val="28"/>
        </w:rPr>
        <w:t xml:space="preserve">Мунипов В. М., Зинченко В. П. Эргономика: </w:t>
      </w:r>
      <w:proofErr w:type="spellStart"/>
      <w:r w:rsidRPr="00B76362">
        <w:rPr>
          <w:rFonts w:ascii="Times New Roman" w:hAnsi="Times New Roman" w:cs="Times New Roman"/>
          <w:sz w:val="28"/>
          <w:szCs w:val="28"/>
        </w:rPr>
        <w:t>человекоориентированное</w:t>
      </w:r>
      <w:proofErr w:type="spellEnd"/>
      <w:r w:rsidRPr="00B76362">
        <w:rPr>
          <w:rFonts w:ascii="Times New Roman" w:hAnsi="Times New Roman" w:cs="Times New Roman"/>
          <w:sz w:val="28"/>
          <w:szCs w:val="28"/>
        </w:rPr>
        <w:t xml:space="preserve"> проектирование техники, программных средств и среды: Учебник. – М.: Логос, 2001. – 356 с. </w:t>
      </w:r>
    </w:p>
    <w:p w14:paraId="5B4D3F7A" w14:textId="77B5460E" w:rsidR="00594939" w:rsidRPr="006F4EF7" w:rsidRDefault="00594939" w:rsidP="00B93C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94939" w:rsidRPr="006F4EF7" w:rsidSect="00C76D9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38F0B" w14:textId="77777777" w:rsidR="00120409" w:rsidRDefault="00120409" w:rsidP="007741CC">
      <w:pPr>
        <w:spacing w:after="0" w:line="240" w:lineRule="auto"/>
      </w:pPr>
      <w:r>
        <w:separator/>
      </w:r>
    </w:p>
  </w:endnote>
  <w:endnote w:type="continuationSeparator" w:id="0">
    <w:p w14:paraId="3E93CFE3" w14:textId="77777777" w:rsidR="00120409" w:rsidRDefault="00120409" w:rsidP="00774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962524"/>
      <w:docPartObj>
        <w:docPartGallery w:val="Page Numbers (Bottom of Page)"/>
        <w:docPartUnique/>
      </w:docPartObj>
    </w:sdtPr>
    <w:sdtContent>
      <w:p w14:paraId="1205FDF8" w14:textId="32BB7E4A" w:rsidR="007741CC" w:rsidRDefault="007741CC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CA7109" w14:textId="77777777" w:rsidR="007741CC" w:rsidRDefault="007741C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8872D" w14:textId="77777777" w:rsidR="00120409" w:rsidRDefault="00120409" w:rsidP="007741CC">
      <w:pPr>
        <w:spacing w:after="0" w:line="240" w:lineRule="auto"/>
      </w:pPr>
      <w:r>
        <w:separator/>
      </w:r>
    </w:p>
  </w:footnote>
  <w:footnote w:type="continuationSeparator" w:id="0">
    <w:p w14:paraId="12AA4985" w14:textId="77777777" w:rsidR="00120409" w:rsidRDefault="00120409" w:rsidP="00774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A5E"/>
    <w:multiLevelType w:val="multilevel"/>
    <w:tmpl w:val="83A4CC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0637E"/>
    <w:multiLevelType w:val="multilevel"/>
    <w:tmpl w:val="42DA31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B082F"/>
    <w:multiLevelType w:val="multilevel"/>
    <w:tmpl w:val="31D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E3BCE"/>
    <w:multiLevelType w:val="multilevel"/>
    <w:tmpl w:val="078C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16FE4"/>
    <w:multiLevelType w:val="multilevel"/>
    <w:tmpl w:val="8862A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D2A51"/>
    <w:multiLevelType w:val="multilevel"/>
    <w:tmpl w:val="57E4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9350E"/>
    <w:multiLevelType w:val="multilevel"/>
    <w:tmpl w:val="0B66AB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7459C"/>
    <w:multiLevelType w:val="multilevel"/>
    <w:tmpl w:val="7604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635E2"/>
    <w:multiLevelType w:val="multilevel"/>
    <w:tmpl w:val="D062C9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05E8D"/>
    <w:multiLevelType w:val="multilevel"/>
    <w:tmpl w:val="263AEE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876284"/>
    <w:multiLevelType w:val="multilevel"/>
    <w:tmpl w:val="7F44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CD1F63"/>
    <w:multiLevelType w:val="multilevel"/>
    <w:tmpl w:val="B630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8362E"/>
    <w:multiLevelType w:val="multilevel"/>
    <w:tmpl w:val="9EE8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CC5E5E"/>
    <w:multiLevelType w:val="multilevel"/>
    <w:tmpl w:val="03C4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C590C"/>
    <w:multiLevelType w:val="multilevel"/>
    <w:tmpl w:val="D15A22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42260"/>
    <w:multiLevelType w:val="multilevel"/>
    <w:tmpl w:val="E8F0F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D5F37"/>
    <w:multiLevelType w:val="multilevel"/>
    <w:tmpl w:val="013A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97684"/>
    <w:multiLevelType w:val="multilevel"/>
    <w:tmpl w:val="CC7091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0053D6"/>
    <w:multiLevelType w:val="multilevel"/>
    <w:tmpl w:val="DBAC19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6356FE"/>
    <w:multiLevelType w:val="multilevel"/>
    <w:tmpl w:val="286AEA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246607"/>
    <w:multiLevelType w:val="multilevel"/>
    <w:tmpl w:val="D6AE8C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1" w15:restartNumberingAfterBreak="0">
    <w:nsid w:val="5F3004DB"/>
    <w:multiLevelType w:val="multilevel"/>
    <w:tmpl w:val="CC58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A04116"/>
    <w:multiLevelType w:val="multilevel"/>
    <w:tmpl w:val="6CA0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76123E"/>
    <w:multiLevelType w:val="multilevel"/>
    <w:tmpl w:val="2A84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63A91"/>
    <w:multiLevelType w:val="multilevel"/>
    <w:tmpl w:val="0E2AD2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5" w15:restartNumberingAfterBreak="0">
    <w:nsid w:val="70ED07BF"/>
    <w:multiLevelType w:val="multilevel"/>
    <w:tmpl w:val="B3D6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2B5690"/>
    <w:multiLevelType w:val="multilevel"/>
    <w:tmpl w:val="245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97188"/>
    <w:multiLevelType w:val="multilevel"/>
    <w:tmpl w:val="6A62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FD2A05"/>
    <w:multiLevelType w:val="multilevel"/>
    <w:tmpl w:val="5974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B33488"/>
    <w:multiLevelType w:val="multilevel"/>
    <w:tmpl w:val="2288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662200">
    <w:abstractNumId w:val="11"/>
  </w:num>
  <w:num w:numId="2" w16cid:durableId="1708869355">
    <w:abstractNumId w:val="16"/>
  </w:num>
  <w:num w:numId="3" w16cid:durableId="2029870594">
    <w:abstractNumId w:val="10"/>
  </w:num>
  <w:num w:numId="4" w16cid:durableId="1656185140">
    <w:abstractNumId w:val="13"/>
  </w:num>
  <w:num w:numId="5" w16cid:durableId="915822524">
    <w:abstractNumId w:val="23"/>
  </w:num>
  <w:num w:numId="6" w16cid:durableId="1874730489">
    <w:abstractNumId w:val="7"/>
  </w:num>
  <w:num w:numId="7" w16cid:durableId="161357338">
    <w:abstractNumId w:val="22"/>
  </w:num>
  <w:num w:numId="8" w16cid:durableId="527915224">
    <w:abstractNumId w:val="25"/>
  </w:num>
  <w:num w:numId="9" w16cid:durableId="263614248">
    <w:abstractNumId w:val="9"/>
  </w:num>
  <w:num w:numId="10" w16cid:durableId="1965038558">
    <w:abstractNumId w:val="8"/>
  </w:num>
  <w:num w:numId="11" w16cid:durableId="657735432">
    <w:abstractNumId w:val="18"/>
  </w:num>
  <w:num w:numId="12" w16cid:durableId="724569063">
    <w:abstractNumId w:val="19"/>
  </w:num>
  <w:num w:numId="13" w16cid:durableId="640964187">
    <w:abstractNumId w:val="15"/>
  </w:num>
  <w:num w:numId="14" w16cid:durableId="1483043632">
    <w:abstractNumId w:val="12"/>
  </w:num>
  <w:num w:numId="15" w16cid:durableId="1604603688">
    <w:abstractNumId w:val="28"/>
  </w:num>
  <w:num w:numId="16" w16cid:durableId="1816488498">
    <w:abstractNumId w:val="1"/>
  </w:num>
  <w:num w:numId="17" w16cid:durableId="583345345">
    <w:abstractNumId w:val="17"/>
  </w:num>
  <w:num w:numId="18" w16cid:durableId="270892170">
    <w:abstractNumId w:val="14"/>
  </w:num>
  <w:num w:numId="19" w16cid:durableId="653993412">
    <w:abstractNumId w:val="6"/>
  </w:num>
  <w:num w:numId="20" w16cid:durableId="1857190382">
    <w:abstractNumId w:val="4"/>
  </w:num>
  <w:num w:numId="21" w16cid:durableId="89089932">
    <w:abstractNumId w:val="0"/>
  </w:num>
  <w:num w:numId="22" w16cid:durableId="1319114261">
    <w:abstractNumId w:val="2"/>
  </w:num>
  <w:num w:numId="23" w16cid:durableId="135028903">
    <w:abstractNumId w:val="5"/>
  </w:num>
  <w:num w:numId="24" w16cid:durableId="892886050">
    <w:abstractNumId w:val="21"/>
  </w:num>
  <w:num w:numId="25" w16cid:durableId="1413355977">
    <w:abstractNumId w:val="3"/>
  </w:num>
  <w:num w:numId="26" w16cid:durableId="939601361">
    <w:abstractNumId w:val="24"/>
  </w:num>
  <w:num w:numId="27" w16cid:durableId="1909000766">
    <w:abstractNumId w:val="20"/>
  </w:num>
  <w:num w:numId="28" w16cid:durableId="1514687662">
    <w:abstractNumId w:val="29"/>
  </w:num>
  <w:num w:numId="29" w16cid:durableId="1469202081">
    <w:abstractNumId w:val="26"/>
  </w:num>
  <w:num w:numId="30" w16cid:durableId="3574360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90"/>
    <w:rsid w:val="000078D6"/>
    <w:rsid w:val="000E2001"/>
    <w:rsid w:val="00120409"/>
    <w:rsid w:val="00152D78"/>
    <w:rsid w:val="002D3863"/>
    <w:rsid w:val="00547871"/>
    <w:rsid w:val="00557290"/>
    <w:rsid w:val="00594939"/>
    <w:rsid w:val="006F4EF7"/>
    <w:rsid w:val="007741CC"/>
    <w:rsid w:val="008D4B58"/>
    <w:rsid w:val="00AC5D10"/>
    <w:rsid w:val="00B76362"/>
    <w:rsid w:val="00B93C19"/>
    <w:rsid w:val="00B9427F"/>
    <w:rsid w:val="00BA7938"/>
    <w:rsid w:val="00C76D90"/>
    <w:rsid w:val="00F33BD7"/>
    <w:rsid w:val="00F548AF"/>
    <w:rsid w:val="00F8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0741D"/>
  <w15:chartTrackingRefBased/>
  <w15:docId w15:val="{536A7B3E-3F6D-4D4C-97AB-F450BCCC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D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D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D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D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6D90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547871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54787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547871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7741C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774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741CC"/>
  </w:style>
  <w:style w:type="paragraph" w:styleId="af2">
    <w:name w:val="footer"/>
    <w:basedOn w:val="a"/>
    <w:link w:val="af3"/>
    <w:uiPriority w:val="99"/>
    <w:unhideWhenUsed/>
    <w:rsid w:val="00774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741CC"/>
  </w:style>
  <w:style w:type="paragraph" w:styleId="11">
    <w:name w:val="toc 1"/>
    <w:basedOn w:val="a"/>
    <w:next w:val="a"/>
    <w:autoRedefine/>
    <w:uiPriority w:val="39"/>
    <w:unhideWhenUsed/>
    <w:rsid w:val="007741C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741CC"/>
    <w:pPr>
      <w:spacing w:after="100"/>
      <w:ind w:left="220"/>
    </w:pPr>
  </w:style>
  <w:style w:type="character" w:styleId="af4">
    <w:name w:val="Hyperlink"/>
    <w:basedOn w:val="a0"/>
    <w:uiPriority w:val="99"/>
    <w:unhideWhenUsed/>
    <w:rsid w:val="007741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50220-13BE-44FF-A1B1-9AD144FC6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1790</Words>
  <Characters>10205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2</cp:revision>
  <cp:lastPrinted>2025-12-29T06:53:00Z</cp:lastPrinted>
  <dcterms:created xsi:type="dcterms:W3CDTF">2026-05-29T16:09:00Z</dcterms:created>
  <dcterms:modified xsi:type="dcterms:W3CDTF">2026-05-29T16:09:00Z</dcterms:modified>
</cp:coreProperties>
</file>