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CA24C">
      <w:pPr>
        <w:pStyle w:val="3"/>
      </w:pPr>
      <w:r>
        <w:t>一、</w:t>
      </w:r>
      <w:r>
        <w:rPr>
          <w:rFonts w:hint="eastAsia" w:ascii="宋体" w:hAnsi="宋体" w:eastAsia="宋体" w:cs="宋体"/>
        </w:rPr>
        <w:t>系统总体设计</w:t>
      </w:r>
    </w:p>
    <w:p w14:paraId="3F2D8F89">
      <w:pPr>
        <w:pStyle w:val="4"/>
      </w:pPr>
      <w:r>
        <w:t>1.1 项目背景与目标</w:t>
      </w:r>
    </w:p>
    <w:p w14:paraId="1493B593">
      <w:pPr>
        <w:pStyle w:val="5"/>
      </w:pPr>
      <w:r>
        <w:t>1.1.1 考研择校的业务痛点</w:t>
      </w:r>
    </w:p>
    <w:p w14:paraId="7B7A1FFD">
      <w:pPr>
        <w:ind w:firstLine="480"/>
      </w:pPr>
      <w:r>
        <w:rPr>
          <w:rFonts w:ascii="宋体" w:hAnsi="宋体" w:eastAsia="宋体"/>
          <w:sz w:val="24"/>
        </w:rPr>
        <w:t>近年来，全国</w:t>
      </w:r>
      <w:bookmarkStart w:id="0" w:name="_GoBack"/>
      <w:bookmarkEnd w:id="0"/>
      <w:r>
        <w:rPr>
          <w:rFonts w:ascii="宋体" w:hAnsi="宋体" w:eastAsia="宋体"/>
          <w:sz w:val="24"/>
        </w:rPr>
        <w:t>硕士研究生报考人数持续攀升，2025 年已达到 388 万人。在计算机科学与技术领域，408 统考科目（数据结构、计算机组成原理、操作系统、计算机网络）已成为多数重点院校的必考组合。面对全国上千所招生单位、数万个专业方向，考生面临三大核心痛点：</w:t>
      </w:r>
    </w:p>
    <w:p w14:paraId="76F27322">
      <w:pPr>
        <w:ind w:firstLine="480"/>
      </w:pPr>
      <w:r>
        <w:rPr>
          <w:rFonts w:ascii="宋体" w:hAnsi="宋体" w:eastAsia="宋体"/>
          <w:sz w:val="24"/>
        </w:rPr>
        <w:t>第一，信息碎片化严重。各院校的复试分数线、招生计划、拟录取分数等信息分散在研招网、院校官网、第三方考研平台等多个渠道，考生需要花费大量时间收集和对比，效率极低。</w:t>
      </w:r>
    </w:p>
    <w:p w14:paraId="45BD0370">
      <w:pPr>
        <w:ind w:firstLine="480"/>
      </w:pPr>
      <w:r>
        <w:rPr>
          <w:rFonts w:ascii="宋体" w:hAnsi="宋体" w:eastAsia="宋体"/>
          <w:sz w:val="24"/>
        </w:rPr>
        <w:t>第二，缺乏个性化择校指导。考生的本科层次、预估分数、地区偏好、风险承受能力各不相同，通用的排名和分数线无法替代针对个体画像的择校建议。传统的规则推荐系统虽然稳定，但难以处理用户复杂的偏好取舍（如用学校层次换取地区优势这类模糊决策）。</w:t>
      </w:r>
    </w:p>
    <w:p w14:paraId="5DB5EF95">
      <w:pPr>
        <w:ind w:firstLine="480"/>
      </w:pPr>
      <w:r>
        <w:rPr>
          <w:rFonts w:ascii="宋体" w:hAnsi="宋体" w:eastAsia="宋体"/>
          <w:sz w:val="24"/>
        </w:rPr>
        <w:t>第三，数据可信度难以判断。部分院校的招生数据可能存在年份缺失、来源不明、信息过时等问题，考生难以分辨哪些数据值得信赖。</w:t>
      </w:r>
    </w:p>
    <w:p w14:paraId="55F434BA">
      <w:pPr>
        <w:pStyle w:val="5"/>
      </w:pPr>
      <w:r>
        <w:t>1.1.2 系统定位</w:t>
      </w:r>
    </w:p>
    <w:p w14:paraId="6FE387E6">
      <w:pPr>
        <w:ind w:firstLine="480"/>
      </w:pPr>
      <w:r>
        <w:rPr>
          <w:rFonts w:ascii="宋体" w:hAnsi="宋体" w:eastAsia="宋体"/>
          <w:sz w:val="24"/>
        </w:rPr>
        <w:t>考研择校决策平台（Postgrad Selector）定位于为考生提供一站式、个性化、可信赖的择校辅助服务。系统采用「候选池约束下的 AI 顾问式推荐」架构：后端根据用户画像从数据库召回 300-500 所候选学校专业，AI 大语言模型（DeepSeek V4 Pro）在候选池范围内进行顾问式判断，推荐理由和风险提示均通过后端逻辑校验确保符合事实。平台同时提供数据采集、质量审核、规则推荐、收藏对比等辅助功能。</w:t>
      </w:r>
    </w:p>
    <w:p w14:paraId="464992BD">
      <w:pPr>
        <w:ind w:firstLine="480"/>
      </w:pPr>
      <w:r>
        <w:rPr>
          <w:rFonts w:ascii="宋体" w:hAnsi="宋体" w:eastAsia="宋体"/>
          <w:sz w:val="24"/>
        </w:rPr>
        <w:t>本系统的核心创新在于将大语言模型（LLM）的语义理解和推理能力与传统推荐系统的规则约束相结合，在保证推荐结果可控、可追溯的前提下，为用户提供接近人类择校顾问的交互体验。</w:t>
      </w:r>
    </w:p>
    <w:p w14:paraId="7992D35C">
      <w:pPr>
        <w:pStyle w:val="4"/>
      </w:pPr>
      <w:r>
        <w:t>1.2 技术选型与架构</w:t>
      </w:r>
    </w:p>
    <w:p w14:paraId="62C27573">
      <w:pPr>
        <w:pStyle w:val="5"/>
      </w:pPr>
      <w:r>
        <w:t>1.2.1 技术栈总览</w:t>
      </w:r>
    </w:p>
    <w:p w14:paraId="4D5C49A1">
      <w:pPr>
        <w:ind w:firstLine="480"/>
      </w:pPr>
      <w:r>
        <w:rPr>
          <w:rFonts w:ascii="宋体" w:hAnsi="宋体" w:eastAsia="宋体"/>
          <w:sz w:val="24"/>
        </w:rPr>
        <w:t>本系统采用前后端分离的 B/S 架构，后端基于若依（RuoYi）v3.9.2 开源框架进行二次开发，前端采用 Vue 2 + Element UI 构建用户界面。整体技术栈如下：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A04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F0CE63C"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2767" w:type="dxa"/>
          </w:tcPr>
          <w:p w14:paraId="2D4E61AE"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w="2767" w:type="dxa"/>
          </w:tcPr>
          <w:p w14:paraId="3935A0F2"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</w:tr>
      <w:tr w14:paraId="49EC4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0C01FAD"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w="2767" w:type="dxa"/>
          </w:tcPr>
          <w:p w14:paraId="1304E8B5"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w="2767" w:type="dxa"/>
          </w:tcPr>
          <w:p w14:paraId="7AA319A9">
            <w:r>
              <w:rPr>
                <w:rFonts w:ascii="宋体" w:hAnsi="宋体" w:eastAsia="宋体"/>
                <w:sz w:val="20"/>
              </w:rPr>
              <w:t>4.0.3</w:t>
            </w:r>
          </w:p>
        </w:tc>
      </w:tr>
      <w:tr w14:paraId="5399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2608C69">
            <w:r>
              <w:rPr>
                <w:rFonts w:ascii="宋体" w:hAnsi="宋体" w:eastAsia="宋体"/>
                <w:sz w:val="20"/>
              </w:rPr>
              <w:t>Java</w:t>
            </w:r>
          </w:p>
        </w:tc>
        <w:tc>
          <w:tcPr>
            <w:tcW w:w="2767" w:type="dxa"/>
          </w:tcPr>
          <w:p w14:paraId="193EC911">
            <w:r>
              <w:rPr>
                <w:rFonts w:ascii="宋体" w:hAnsi="宋体" w:eastAsia="宋体"/>
                <w:sz w:val="20"/>
              </w:rPr>
              <w:t>JDK</w:t>
            </w:r>
          </w:p>
        </w:tc>
        <w:tc>
          <w:tcPr>
            <w:tcW w:w="2767" w:type="dxa"/>
          </w:tcPr>
          <w:p w14:paraId="69AC3AF2">
            <w:r>
              <w:rPr>
                <w:rFonts w:ascii="宋体" w:hAnsi="宋体" w:eastAsia="宋体"/>
                <w:sz w:val="20"/>
              </w:rPr>
              <w:t>17 (Jakarta EE)</w:t>
            </w:r>
          </w:p>
        </w:tc>
      </w:tr>
      <w:tr w14:paraId="11BA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FED3B41">
            <w:r>
              <w:rPr>
                <w:rFonts w:ascii="宋体" w:hAnsi="宋体" w:eastAsia="宋体"/>
                <w:sz w:val="20"/>
              </w:rPr>
              <w:t>ORM</w:t>
            </w:r>
          </w:p>
        </w:tc>
        <w:tc>
          <w:tcPr>
            <w:tcW w:w="2767" w:type="dxa"/>
          </w:tcPr>
          <w:p w14:paraId="3E9C5EF6">
            <w:r>
              <w:rPr>
                <w:rFonts w:ascii="宋体" w:hAnsi="宋体" w:eastAsia="宋体"/>
                <w:sz w:val="20"/>
              </w:rPr>
              <w:t>MyBatis + Druid 连接池</w:t>
            </w:r>
          </w:p>
        </w:tc>
        <w:tc>
          <w:tcPr>
            <w:tcW w:w="2767" w:type="dxa"/>
          </w:tcPr>
          <w:p w14:paraId="47E442D5">
            <w:r>
              <w:rPr>
                <w:rFonts w:ascii="宋体" w:hAnsi="宋体" w:eastAsia="宋体"/>
                <w:sz w:val="20"/>
              </w:rPr>
              <w:t>3.0.4 / 1.2.28</w:t>
            </w:r>
          </w:p>
        </w:tc>
      </w:tr>
      <w:tr w14:paraId="57D6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E72E523">
            <w:r>
              <w:rPr>
                <w:rFonts w:ascii="宋体" w:hAnsi="宋体" w:eastAsia="宋体"/>
                <w:sz w:val="20"/>
              </w:rPr>
              <w:t>安全</w:t>
            </w:r>
          </w:p>
        </w:tc>
        <w:tc>
          <w:tcPr>
            <w:tcW w:w="2767" w:type="dxa"/>
          </w:tcPr>
          <w:p w14:paraId="7A4A31AC">
            <w:r>
              <w:rPr>
                <w:rFonts w:ascii="宋体" w:hAnsi="宋体" w:eastAsia="宋体"/>
                <w:sz w:val="20"/>
              </w:rPr>
              <w:t>Spring Security + JWT</w:t>
            </w:r>
          </w:p>
        </w:tc>
        <w:tc>
          <w:tcPr>
            <w:tcW w:w="2767" w:type="dxa"/>
          </w:tcPr>
          <w:p w14:paraId="4F596FD0"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14A8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87585A4"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w="2767" w:type="dxa"/>
          </w:tcPr>
          <w:p w14:paraId="2BCB8FC3">
            <w:r>
              <w:rPr>
                <w:rFonts w:ascii="宋体" w:hAnsi="宋体" w:eastAsia="宋体"/>
                <w:sz w:val="20"/>
              </w:rPr>
              <w:t>MySQL (utf8mb4)</w:t>
            </w:r>
          </w:p>
        </w:tc>
        <w:tc>
          <w:tcPr>
            <w:tcW w:w="2767" w:type="dxa"/>
          </w:tcPr>
          <w:p w14:paraId="26D3FF43">
            <w:r>
              <w:rPr>
                <w:rFonts w:ascii="宋体" w:hAnsi="宋体" w:eastAsia="宋体"/>
                <w:sz w:val="20"/>
              </w:rPr>
              <w:t>8.0</w:t>
            </w:r>
          </w:p>
        </w:tc>
      </w:tr>
      <w:tr w14:paraId="08B0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32662C2"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w="2767" w:type="dxa"/>
          </w:tcPr>
          <w:p w14:paraId="647C512F">
            <w:r>
              <w:rPr>
                <w:rFonts w:ascii="宋体" w:hAnsi="宋体" w:eastAsia="宋体"/>
                <w:sz w:val="20"/>
              </w:rPr>
              <w:t>Redis (Lettuce)</w:t>
            </w:r>
          </w:p>
        </w:tc>
        <w:tc>
          <w:tcPr>
            <w:tcW w:w="2767" w:type="dxa"/>
          </w:tcPr>
          <w:p w14:paraId="10E08A86">
            <w:r>
              <w:rPr>
                <w:rFonts w:ascii="宋体" w:hAnsi="宋体" w:eastAsia="宋体"/>
                <w:sz w:val="20"/>
              </w:rPr>
              <w:t>7.x</w:t>
            </w:r>
          </w:p>
        </w:tc>
      </w:tr>
      <w:tr w14:paraId="2EDF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2513D01">
            <w:r>
              <w:rPr>
                <w:rFonts w:ascii="宋体" w:hAnsi="宋体" w:eastAsia="宋体"/>
                <w:sz w:val="20"/>
              </w:rPr>
              <w:t>消息队列</w:t>
            </w:r>
          </w:p>
        </w:tc>
        <w:tc>
          <w:tcPr>
            <w:tcW w:w="2767" w:type="dxa"/>
          </w:tcPr>
          <w:p w14:paraId="2EAA8088">
            <w:r>
              <w:rPr>
                <w:rFonts w:ascii="宋体" w:hAnsi="宋体" w:eastAsia="宋体"/>
                <w:sz w:val="20"/>
              </w:rPr>
              <w:t>RabbitMQ</w:t>
            </w:r>
          </w:p>
        </w:tc>
        <w:tc>
          <w:tcPr>
            <w:tcW w:w="2767" w:type="dxa"/>
          </w:tcPr>
          <w:p w14:paraId="016F0DCA">
            <w:r>
              <w:rPr>
                <w:rFonts w:ascii="宋体" w:hAnsi="宋体" w:eastAsia="宋体"/>
                <w:sz w:val="20"/>
              </w:rPr>
              <w:t>3.x</w:t>
            </w:r>
          </w:p>
        </w:tc>
      </w:tr>
      <w:tr w14:paraId="15E7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291830B"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w="2767" w:type="dxa"/>
          </w:tcPr>
          <w:p w14:paraId="008E0CE6">
            <w:r>
              <w:rPr>
                <w:rFonts w:ascii="宋体" w:hAnsi="宋体" w:eastAsia="宋体"/>
                <w:sz w:val="20"/>
              </w:rPr>
              <w:t>Vue 2 + Element UI + Axios</w:t>
            </w:r>
          </w:p>
        </w:tc>
        <w:tc>
          <w:tcPr>
            <w:tcW w:w="2767" w:type="dxa"/>
          </w:tcPr>
          <w:p w14:paraId="76C25A5C">
            <w:r>
              <w:rPr>
                <w:rFonts w:ascii="宋体" w:hAnsi="宋体" w:eastAsia="宋体"/>
                <w:sz w:val="20"/>
              </w:rPr>
              <w:t>2.6 / 2.15</w:t>
            </w:r>
          </w:p>
        </w:tc>
      </w:tr>
    </w:tbl>
    <w:p w14:paraId="3ED4530E">
      <w:pPr>
        <w:jc w:val="center"/>
      </w:pPr>
      <w:r>
        <w:rPr>
          <w:rFonts w:ascii="宋体" w:hAnsi="宋体" w:eastAsia="宋体"/>
          <w:sz w:val="18"/>
        </w:rPr>
        <w:t>表1-1 技术栈总览</w:t>
      </w:r>
    </w:p>
    <w:p w14:paraId="18AEAA0D">
      <w:pPr>
        <w:ind w:firstLine="480"/>
      </w:pPr>
      <w:r>
        <w:rPr>
          <w:rFonts w:ascii="宋体" w:hAnsi="宋体" w:eastAsia="宋体"/>
          <w:sz w:val="24"/>
        </w:rPr>
        <w:t>AI 推荐引擎基于 LangChain4j 1.15.0 框架集成 DeepSeek V4 Pro 大语言模型，通过 OpenAI 兼容 API 进行调用。对话流式输出采用 SSE（Server-Sent Events）协议，前端通过 EventSource 接收实时 Token 推送。报告生成采用纯后端数据水合方案，不依赖 LLM 调用，确保生成速度和稳定性。</w:t>
      </w:r>
    </w:p>
    <w:p w14:paraId="7E7E7B63">
      <w:pPr>
        <w:pStyle w:val="5"/>
      </w:pPr>
      <w:r>
        <w:t>1.2.2 系统架构图</w:t>
      </w:r>
    </w:p>
    <w:p w14:paraId="25C2DBAD">
      <w:pPr>
        <w:jc w:val="center"/>
      </w:pPr>
      <w:r>
        <w:drawing>
          <wp:inline distT="0" distB="0" distL="114300" distR="114300">
            <wp:extent cx="5303520" cy="256921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7D04">
      <w:pPr>
        <w:jc w:val="center"/>
      </w:pPr>
      <w:r>
        <w:rPr>
          <w:rFonts w:ascii="宋体" w:hAnsi="宋体" w:eastAsia="宋体"/>
          <w:sz w:val="18"/>
        </w:rPr>
        <w:t>图1-1 系统架构总览</w:t>
      </w:r>
    </w:p>
    <w:p w14:paraId="7D4574C0">
      <w:pPr>
        <w:ind w:firstLine="480"/>
      </w:pPr>
      <w:r>
        <w:rPr>
          <w:rFonts w:ascii="宋体" w:hAnsi="宋体" w:eastAsia="宋体"/>
          <w:sz w:val="24"/>
        </w:rPr>
        <w:t>系统采用典型的分层架构：前端通过 Nginx/Vue CLI 代理访问后端 API，Controller 层负责请求受理和参数校验，Service 层承载所有业务逻辑（包括 AI 推荐、规则推荐、报告生成等），Mapper 层通过 MyBatis XML 完成数据库操作。Redis 缓存对话状态、候选池和书签数据，RabbitMQ 用于异步报告生成任务的分发。AI 引擎通过 LangChain4j 统一抽象层调用 DeepSeek API，支持同步对话、流式输出和函数调用（Function Calling）三种模式。</w:t>
      </w:r>
    </w:p>
    <w:p w14:paraId="6251BBD8">
      <w:pPr>
        <w:pStyle w:val="5"/>
      </w:pPr>
      <w:r>
        <w:t>1.2.3 模块划分</w:t>
      </w:r>
    </w:p>
    <w:p w14:paraId="228599CE">
      <w:pPr>
        <w:ind w:firstLine="480"/>
      </w:pPr>
      <w:r>
        <w:rPr>
          <w:rFonts w:ascii="宋体" w:hAnsi="宋体" w:eastAsia="宋体"/>
          <w:sz w:val="24"/>
        </w:rPr>
        <w:t>项目基于 Maven 多模块构建，共包含 7 个子模块：</w:t>
      </w:r>
    </w:p>
    <w:p w14:paraId="322DC274">
      <w:pPr>
        <w:spacing w:before="160" w:after="80"/>
      </w:pPr>
      <w:r>
        <w:rPr>
          <w:rFonts w:ascii="宋体" w:hAnsi="宋体" w:eastAsia="宋体"/>
          <w:b/>
          <w:sz w:val="24"/>
        </w:rPr>
        <w:t>ruoyi-admin — Web 入口与控制器层，含管理端和 App 端两套 API，启动类所在模块</w:t>
      </w:r>
    </w:p>
    <w:p w14:paraId="738BBF6A">
      <w:pPr>
        <w:spacing w:before="160" w:after="80"/>
      </w:pPr>
      <w:r>
        <w:rPr>
          <w:rFonts w:ascii="宋体" w:hAnsi="宋体" w:eastAsia="宋体"/>
          <w:b/>
          <w:sz w:val="24"/>
        </w:rPr>
        <w:t>ruoyi-framework — 框架核心层，封装 Security、JWT 认证、Druid 监控、RabbitMQ 等基础设施</w:t>
      </w:r>
    </w:p>
    <w:p w14:paraId="12B70D7D">
      <w:pPr>
        <w:spacing w:before="160" w:after="80"/>
      </w:pPr>
      <w:r>
        <w:rPr>
          <w:rFonts w:ascii="宋体" w:hAnsi="宋体" w:eastAsia="宋体"/>
          <w:b/>
          <w:sz w:val="24"/>
        </w:rPr>
        <w:t>ruoyi-system — 若依系统服务层，提供用户/角色/菜单/部门等后台管理功能</w:t>
      </w:r>
    </w:p>
    <w:p w14:paraId="6AEA2B25">
      <w:pPr>
        <w:spacing w:before="160" w:after="80"/>
      </w:pPr>
      <w:r>
        <w:rPr>
          <w:rFonts w:ascii="宋体" w:hAnsi="宋体" w:eastAsia="宋体"/>
          <w:b/>
          <w:sz w:val="24"/>
        </w:rPr>
        <w:t>ruoyi-postgrad — 考研业务核心模块，含所有择校相关 Service、Mapper、Domain、AI 工具类</w:t>
      </w:r>
    </w:p>
    <w:p w14:paraId="3F6D835D">
      <w:pPr>
        <w:spacing w:before="160" w:after="80"/>
      </w:pPr>
      <w:r>
        <w:rPr>
          <w:rFonts w:ascii="宋体" w:hAnsi="宋体" w:eastAsia="宋体"/>
          <w:b/>
          <w:sz w:val="24"/>
        </w:rPr>
        <w:t>ruoyi-common — 通用工具层，提供 BaseController、AjaxResult、JWT 工具、Redis 缓存等公共组件</w:t>
      </w:r>
    </w:p>
    <w:p w14:paraId="260585F0">
      <w:pPr>
        <w:spacing w:before="160" w:after="80"/>
      </w:pPr>
      <w:r>
        <w:rPr>
          <w:rFonts w:ascii="宋体" w:hAnsi="宋体" w:eastAsia="宋体"/>
          <w:b/>
          <w:sz w:val="24"/>
        </w:rPr>
        <w:t>ruoyi-generator — 代码生成器，基于 Velocity 模板从数据库表自动生成 Controller/Service/Mapper 全套代码</w:t>
      </w:r>
    </w:p>
    <w:p w14:paraId="4981995D">
      <w:pPr>
        <w:spacing w:before="160" w:after="80"/>
      </w:pPr>
      <w:r>
        <w:rPr>
          <w:rFonts w:ascii="宋体" w:hAnsi="宋体" w:eastAsia="宋体"/>
          <w:b/>
          <w:sz w:val="24"/>
        </w:rPr>
        <w:t>ruoyi-quartz — Quartz 定时任务调度模块，管理周期性数据采集和质量检查任务</w:t>
      </w:r>
    </w:p>
    <w:p w14:paraId="40DAFFFB">
      <w:pPr>
        <w:pStyle w:val="4"/>
      </w:pPr>
      <w:r>
        <w:t>1.3 数据库设计</w:t>
      </w:r>
    </w:p>
    <w:p w14:paraId="383ECD95">
      <w:pPr>
        <w:pStyle w:val="5"/>
      </w:pPr>
      <w:r>
        <w:t>1.3.1 核心数据表 ER 图</w:t>
      </w:r>
    </w:p>
    <w:p w14:paraId="283900F8">
      <w:pPr>
        <w:jc w:val="center"/>
      </w:pPr>
      <w:r>
        <w:drawing>
          <wp:inline distT="0" distB="0" distL="114300" distR="114300">
            <wp:extent cx="5029200" cy="57956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016C">
      <w:pPr>
        <w:jc w:val="center"/>
      </w:pPr>
      <w:r>
        <w:rPr>
          <w:rFonts w:ascii="宋体" w:hAnsi="宋体" w:eastAsia="宋体"/>
          <w:sz w:val="18"/>
        </w:rPr>
        <w:t>图1-2 核心数据表 ER 图（8 张主表）</w:t>
      </w:r>
    </w:p>
    <w:p w14:paraId="4FC4DAAD">
      <w:pPr>
        <w:ind w:firstLine="480"/>
      </w:pPr>
      <w:r>
        <w:rPr>
          <w:rFonts w:ascii="宋体" w:hAnsi="宋体" w:eastAsia="宋体"/>
          <w:sz w:val="24"/>
        </w:rPr>
        <w:t>数据库设计以 school → college → program 为主线，admission_score/admission_plan/admission_result 三表记录历年录取数据，通过 program_id 与专业关联。app_user 存储用户账号信息（手机/邮箱采用 SHA-256 哈希脱敏），user_profile 存储用户择校画像。此外还有 subject（科目字典）、program_subject（专业-科目关联）、data_source（数据来源追溯）、staging（数据暂存审核）、recommendation_log（推荐日志）等辅助表，共计 18 张自定义业务表。所有表使用 InnoDB 引擎，utf8mb4 字符集，完整的外键约束，通过 verify_status 字段区分数据信度。</w:t>
      </w:r>
    </w:p>
    <w:p w14:paraId="0E611F4A">
      <w:pPr>
        <w:pStyle w:val="5"/>
      </w:pPr>
      <w:r>
        <w:t>1.3.2 事实-观点-逻辑三层数据模型</w:t>
      </w:r>
    </w:p>
    <w:p w14:paraId="77D6956A">
      <w:pPr>
        <w:jc w:val="center"/>
      </w:pPr>
      <w:r>
        <w:drawing>
          <wp:inline distT="0" distB="0" distL="114300" distR="114300">
            <wp:extent cx="5303520" cy="278193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A7FA">
      <w:pPr>
        <w:jc w:val="center"/>
      </w:pPr>
      <w:r>
        <w:rPr>
          <w:rFonts w:ascii="宋体" w:hAnsi="宋体" w:eastAsia="宋体"/>
          <w:sz w:val="18"/>
        </w:rPr>
        <w:t>图1-3 事实-观点-逻辑三层数据模型</w:t>
      </w:r>
    </w:p>
    <w:p w14:paraId="5F235BCD">
      <w:pPr>
        <w:ind w:firstLine="480"/>
      </w:pPr>
      <w:r>
        <w:rPr>
          <w:rFonts w:ascii="宋体" w:hAnsi="宋体" w:eastAsia="宋体"/>
          <w:sz w:val="24"/>
        </w:rPr>
        <w:t>系统采用「事实-观点-逻辑」三层数据架构，这是本项目的核心设计思想。事实层由后端数据库提供权威数据，AI 不得编造或修改任何事实字段；观点层由 AI 大模型基于事实进行顾问式判断，生成推荐理由、风险分析和取舍建议；逻辑层由后端安全校验规则对 AI 输出进行审核，确保推荐不违反基本事实和业务安全约束。三层各司其职，既发挥了 AI 的语义理解和顾问能力，又通过后端规则保证了推荐结果的可靠性和可控性。</w:t>
      </w:r>
    </w:p>
    <w:p w14:paraId="514E0C72">
      <w:pPr>
        <w:pStyle w:val="4"/>
      </w:pPr>
      <w:r>
        <w:t>1.4 开发环境与工具</w:t>
      </w:r>
    </w:p>
    <w:p w14:paraId="09DA2244">
      <w:pPr>
        <w:ind w:firstLine="480"/>
      </w:pPr>
      <w:r>
        <w:rPr>
          <w:rFonts w:ascii="宋体" w:hAnsi="宋体" w:eastAsia="宋体"/>
          <w:sz w:val="24"/>
        </w:rPr>
        <w:t>本项目的开发环境及工具配置如下：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555A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D3DE6AD">
            <w:r>
              <w:rPr>
                <w:b/>
                <w:sz w:val="20"/>
              </w:rPr>
              <w:t>操作系统</w:t>
            </w:r>
          </w:p>
        </w:tc>
        <w:tc>
          <w:tcPr>
            <w:tcW w:w="4150" w:type="dxa"/>
          </w:tcPr>
          <w:p w14:paraId="53DCB79B">
            <w:r>
              <w:rPr>
                <w:sz w:val="20"/>
              </w:rPr>
              <w:t>Windows 11 + Ubuntu 20.04 (WSL2)</w:t>
            </w:r>
          </w:p>
        </w:tc>
      </w:tr>
      <w:tr w14:paraId="2D3D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58F494B4">
            <w:r>
              <w:rPr>
                <w:b/>
                <w:sz w:val="20"/>
              </w:rPr>
              <w:t>IDE</w:t>
            </w:r>
          </w:p>
        </w:tc>
        <w:tc>
          <w:tcPr>
            <w:tcW w:w="4150" w:type="dxa"/>
          </w:tcPr>
          <w:p w14:paraId="67D32807">
            <w:r>
              <w:rPr>
                <w:sz w:val="20"/>
              </w:rPr>
              <w:t>IntelliJ IDEA 2024 (后端) / VS Code (前端)</w:t>
            </w:r>
          </w:p>
        </w:tc>
      </w:tr>
      <w:tr w14:paraId="14F9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50C238F3">
            <w:r>
              <w:rPr>
                <w:b/>
                <w:sz w:val="20"/>
              </w:rPr>
              <w:t>构建工具</w:t>
            </w:r>
          </w:p>
        </w:tc>
        <w:tc>
          <w:tcPr>
            <w:tcW w:w="4150" w:type="dxa"/>
          </w:tcPr>
          <w:p w14:paraId="75C80AC9">
            <w:r>
              <w:rPr>
                <w:sz w:val="20"/>
              </w:rPr>
              <w:t>Maven 3.9 (后端) / npm 9 + Vue CLI 4 (前端)</w:t>
            </w:r>
          </w:p>
        </w:tc>
      </w:tr>
      <w:tr w14:paraId="2D76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25DB513D">
            <w:r>
              <w:rPr>
                <w:b/>
                <w:sz w:val="20"/>
              </w:rPr>
              <w:t>数据库</w:t>
            </w:r>
          </w:p>
        </w:tc>
        <w:tc>
          <w:tcPr>
            <w:tcW w:w="4150" w:type="dxa"/>
          </w:tcPr>
          <w:p w14:paraId="340CAF36">
            <w:r>
              <w:rPr>
                <w:sz w:val="20"/>
              </w:rPr>
              <w:t>MySQL 8.0.36 (端口 3306) + Redis 7.x (端口 6379)</w:t>
            </w:r>
          </w:p>
        </w:tc>
      </w:tr>
      <w:tr w14:paraId="3D46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0D646187">
            <w:r>
              <w:rPr>
                <w:b/>
                <w:sz w:val="20"/>
              </w:rPr>
              <w:t>消息队列</w:t>
            </w:r>
          </w:p>
        </w:tc>
        <w:tc>
          <w:tcPr>
            <w:tcW w:w="4150" w:type="dxa"/>
          </w:tcPr>
          <w:p w14:paraId="393B70A1">
            <w:r>
              <w:rPr>
                <w:sz w:val="20"/>
              </w:rPr>
              <w:t>RabbitMQ 3.12 (端口 5672)</w:t>
            </w:r>
          </w:p>
        </w:tc>
      </w:tr>
      <w:tr w14:paraId="6A82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68BCC6B9">
            <w:r>
              <w:rPr>
                <w:b/>
                <w:sz w:val="20"/>
              </w:rPr>
              <w:t>版本控制</w:t>
            </w:r>
          </w:p>
        </w:tc>
        <w:tc>
          <w:tcPr>
            <w:tcW w:w="4150" w:type="dxa"/>
          </w:tcPr>
          <w:p w14:paraId="70032F0A">
            <w:r>
              <w:rPr>
                <w:sz w:val="20"/>
              </w:rPr>
              <w:t>Git (共 1726 次提交) + GitHub</w:t>
            </w:r>
          </w:p>
        </w:tc>
      </w:tr>
      <w:tr w14:paraId="36F2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3ED140BD">
            <w:r>
              <w:rPr>
                <w:b/>
                <w:sz w:val="20"/>
              </w:rPr>
              <w:t>大模型 API</w:t>
            </w:r>
          </w:p>
        </w:tc>
        <w:tc>
          <w:tcPr>
            <w:tcW w:w="4150" w:type="dxa"/>
          </w:tcPr>
          <w:p w14:paraId="335A42A7">
            <w:r>
              <w:rPr>
                <w:sz w:val="20"/>
              </w:rPr>
              <w:t>DeepSeek V4 Pro (通过 LangChain4j OpenAI 兼容模式)</w:t>
            </w:r>
          </w:p>
        </w:tc>
      </w:tr>
      <w:tr w14:paraId="25E3B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7069960">
            <w:r>
              <w:rPr>
                <w:b/>
                <w:sz w:val="20"/>
              </w:rPr>
              <w:t>API 测试</w:t>
            </w:r>
          </w:p>
        </w:tc>
        <w:tc>
          <w:tcPr>
            <w:tcW w:w="4150" w:type="dxa"/>
          </w:tcPr>
          <w:p w14:paraId="60211E86">
            <w:r>
              <w:rPr>
                <w:sz w:val="20"/>
              </w:rPr>
              <w:t>curl + Postman + 浏览器 DevTools</w:t>
            </w:r>
          </w:p>
        </w:tc>
      </w:tr>
    </w:tbl>
    <w:p w14:paraId="5CFA3EE2">
      <w:pPr>
        <w:jc w:val="center"/>
      </w:pPr>
      <w:r>
        <w:rPr>
          <w:rFonts w:ascii="宋体" w:hAnsi="宋体" w:eastAsia="宋体"/>
          <w:sz w:val="18"/>
        </w:rPr>
        <w:t>表1-2 开发环境与工具</w:t>
      </w:r>
    </w:p>
    <w:sectPr>
      <w:headerReference r:id="rId5" w:type="default"/>
      <w:footerReference r:id="rId6" w:type="default"/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AFC1D">
    <w:pPr>
      <w:pStyle w:val="24"/>
      <w:jc w:val="center"/>
    </w:pPr>
    <w:r>
      <w:t>第  页 / 共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054F7">
    <w:pPr>
      <w:pStyle w:val="25"/>
      <w:jc w:val="left"/>
    </w:pPr>
    <w:r>
      <w:rPr>
        <w:rFonts w:ascii="宋体" w:hAnsi="宋体" w:eastAsia="宋体"/>
        <w:sz w:val="18"/>
      </w:rPr>
      <w:t>Java EE 课程设计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>考研择校决策平台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57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 w:line="360" w:lineRule="auto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20" w:line="360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jc w:val="left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738</Words>
  <Characters>827</Characters>
  <Lines>0</Lines>
  <Paragraphs>0</Paragraphs>
  <TotalTime>1</TotalTime>
  <ScaleCrop>false</ScaleCrop>
  <LinksUpToDate>false</LinksUpToDate>
  <CharactersWithSpaces>854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2026-06-06T06:05:04Z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eyJoZGlkIjoiMDE0MzQ5MmNiNjZlNTc4OTYxNGQwZmVkODI5NmJlMDEiLCJ1c2VySWQiOiIxNDY5MTMwMDUwIn0=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2F7514ED9E5E469087A767D9A6D73CA9_12</vt:lpwstr>
  </property>
</Properties>
</file>