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1DA5E4">
      <w:pPr>
        <w:keepNext w:val="0"/>
        <w:keepLines w:val="0"/>
        <w:pageBreakBefore w:val="0"/>
        <w:widowControl/>
        <w:kinsoku/>
        <w:wordWrap/>
        <w:overflowPunct/>
        <w:topLinePunct w:val="0"/>
        <w:autoSpaceDE/>
        <w:autoSpaceDN/>
        <w:bidi w:val="0"/>
        <w:adjustRightInd/>
        <w:snapToGrid/>
        <w:spacing w:after="2880"/>
        <w:jc w:val="center"/>
        <w:textAlignment w:val="auto"/>
        <w:rPr>
          <w:b/>
          <w:bCs/>
          <w:color w:val="31859C" w:themeColor="accent5" w:themeShade="BF"/>
          <w:sz w:val="36"/>
          <w:szCs w:val="36"/>
        </w:rPr>
      </w:pPr>
      <w:r>
        <w:rPr>
          <w:rFonts w:hint="default"/>
          <w:b/>
          <w:bCs/>
          <w:i/>
          <w:iCs/>
          <w:sz w:val="24"/>
          <w:szCs w:val="24"/>
          <w:lang w:val="es-ES"/>
        </w:rPr>
        <w:t>Universidad de Caldas</w:t>
      </w:r>
    </w:p>
    <w:p w14:paraId="5141D2F7">
      <w:pPr>
        <w:spacing w:before="1440" w:after="360"/>
        <w:jc w:val="center"/>
        <w:rPr>
          <w:color w:val="31859C" w:themeColor="accent5" w:themeShade="BF"/>
        </w:rPr>
      </w:pPr>
      <w:r>
        <w:rPr>
          <w:b/>
          <w:bCs/>
          <w:color w:val="31859C" w:themeColor="accent5" w:themeShade="BF"/>
          <w:sz w:val="36"/>
          <w:szCs w:val="36"/>
        </w:rPr>
        <w:t>ESPECIFICACIONES DE ENTREGABLES</w:t>
      </w:r>
    </w:p>
    <w:p w14:paraId="550F3C9F">
      <w:pPr>
        <w:spacing w:after="240"/>
        <w:jc w:val="center"/>
        <w:rPr>
          <w:color w:val="31859C" w:themeColor="accent5" w:themeShade="BF"/>
        </w:rPr>
      </w:pPr>
      <w:r>
        <w:rPr>
          <w:color w:val="31859C" w:themeColor="accent5" w:themeShade="BF"/>
          <w:sz w:val="28"/>
          <w:szCs w:val="28"/>
        </w:rPr>
        <w:t>Proyecto K-Q</w:t>
      </w:r>
      <w:r>
        <w:rPr>
          <w:rFonts w:hint="default"/>
          <w:color w:val="31859C" w:themeColor="accent5" w:themeShade="BF"/>
          <w:sz w:val="28"/>
          <w:szCs w:val="28"/>
          <w:lang w:val="es-ES"/>
        </w:rPr>
        <w:t>G</w:t>
      </w:r>
      <w:r>
        <w:rPr>
          <w:color w:val="31859C" w:themeColor="accent5" w:themeShade="BF"/>
          <w:sz w:val="28"/>
          <w:szCs w:val="28"/>
        </w:rPr>
        <w:t xml:space="preserve">MIP: Manual Técnico </w:t>
      </w:r>
    </w:p>
    <w:p w14:paraId="620B2839">
      <w:pPr>
        <w:spacing w:after="2880"/>
        <w:jc w:val="center"/>
        <w:rPr>
          <w:rFonts w:hint="default"/>
          <w:i/>
          <w:iCs/>
          <w:sz w:val="24"/>
          <w:szCs w:val="24"/>
          <w:lang w:val="es-ES"/>
        </w:rPr>
      </w:pPr>
      <w:r>
        <w:rPr>
          <w:i/>
          <w:iCs/>
          <w:sz w:val="24"/>
          <w:szCs w:val="24"/>
        </w:rPr>
        <w:t>Análisis y Diseño de Algoritmos</w:t>
      </w:r>
    </w:p>
    <w:p w14:paraId="6ADD9A0F">
      <w:pPr>
        <w:keepNext w:val="0"/>
        <w:keepLines w:val="0"/>
        <w:pageBreakBefore w:val="0"/>
        <w:widowControl/>
        <w:kinsoku/>
        <w:wordWrap/>
        <w:overflowPunct/>
        <w:topLinePunct w:val="0"/>
        <w:autoSpaceDE/>
        <w:autoSpaceDN/>
        <w:bidi w:val="0"/>
        <w:adjustRightInd/>
        <w:snapToGrid/>
        <w:spacing w:after="2880"/>
        <w:jc w:val="center"/>
        <w:textAlignment w:val="auto"/>
        <w:rPr>
          <w:rFonts w:hint="default"/>
          <w:i/>
          <w:iCs/>
          <w:sz w:val="24"/>
          <w:szCs w:val="24"/>
          <w:lang w:val="es-ES"/>
        </w:rPr>
      </w:pPr>
      <w:r>
        <w:rPr>
          <w:rFonts w:hint="default"/>
          <w:i/>
          <w:iCs/>
          <w:sz w:val="24"/>
          <w:szCs w:val="24"/>
          <w:lang w:val="es-ES"/>
        </w:rPr>
        <w:t>Facultad de Inteligencia Artificial e Ingenierías</w:t>
      </w:r>
    </w:p>
    <w:p w14:paraId="61B41AD2">
      <w:pPr>
        <w:spacing w:after="2880"/>
        <w:jc w:val="center"/>
        <w:rPr>
          <w:rFonts w:hint="default"/>
          <w:i/>
          <w:iCs/>
          <w:sz w:val="24"/>
          <w:szCs w:val="24"/>
          <w:lang w:val="es-ES"/>
        </w:rPr>
      </w:pPr>
      <w:r>
        <w:rPr>
          <w:rFonts w:hint="default"/>
          <w:i/>
          <w:iCs/>
          <w:sz w:val="24"/>
          <w:szCs w:val="24"/>
          <w:lang w:val="es-ES"/>
        </w:rPr>
        <w:t>2026-1</w:t>
      </w:r>
    </w:p>
    <w:p w14:paraId="530FA461">
      <w:pPr>
        <w:pStyle w:val="2"/>
        <w:rPr>
          <w:color w:val="31859C" w:themeColor="accent5" w:themeShade="BF"/>
        </w:rPr>
      </w:pPr>
      <w:r>
        <w:rPr>
          <w:color w:val="31859C" w:themeColor="accent5" w:themeShade="BF"/>
        </w:rPr>
        <w:t>Introducción</w:t>
      </w:r>
    </w:p>
    <w:p w14:paraId="461FCE4B">
      <w:pPr>
        <w:spacing w:after="240"/>
        <w:rPr>
          <w:rFonts w:hint="default"/>
          <w:lang w:val="es-ES"/>
        </w:rPr>
      </w:pPr>
      <w:r>
        <w:t>Como parte integral del proyecto K-Q</w:t>
      </w:r>
      <w:r>
        <w:rPr>
          <w:rFonts w:hint="default"/>
          <w:lang w:val="es-ES"/>
        </w:rPr>
        <w:t>G</w:t>
      </w:r>
      <w:r>
        <w:t xml:space="preserve">MIP, cada equipo debe entregar documentación técnica completa que permita comprender el trabajo desarrollado. Esta documentación </w:t>
      </w:r>
      <w:r>
        <w:rPr>
          <w:rFonts w:hint="default"/>
          <w:lang w:val="es-ES"/>
        </w:rPr>
        <w:t>se refiere a</w:t>
      </w:r>
      <w:r>
        <w:t xml:space="preserve">l Manual Técnico, </w:t>
      </w:r>
      <w:r>
        <w:rPr>
          <w:rFonts w:hint="default"/>
          <w:lang w:val="es-ES"/>
        </w:rPr>
        <w:t>que trata</w:t>
      </w:r>
      <w:r>
        <w:t xml:space="preserve"> los aspectos algorítmicos </w:t>
      </w:r>
      <w:r>
        <w:rPr>
          <w:rFonts w:hint="default"/>
          <w:lang w:val="es-ES"/>
        </w:rPr>
        <w:t>y de</w:t>
      </w:r>
      <w:r>
        <w:t xml:space="preserve"> implementación del proyecto</w:t>
      </w:r>
      <w:r>
        <w:rPr>
          <w:rFonts w:hint="default"/>
          <w:lang w:val="es-ES"/>
        </w:rPr>
        <w:t>.</w:t>
      </w:r>
    </w:p>
    <w:p w14:paraId="391E5EBD">
      <w:pPr>
        <w:spacing w:after="240"/>
      </w:pPr>
      <w:r>
        <w:t xml:space="preserve">La calidad de la documentación es un criterio de evaluación fundamental, ya que refleja la profundidad de comprensión del problema, la capacidad de comunicar </w:t>
      </w:r>
      <w:r>
        <w:rPr>
          <w:rFonts w:hint="default"/>
          <w:lang w:val="es-ES"/>
        </w:rPr>
        <w:t xml:space="preserve">las estrategias </w:t>
      </w:r>
      <w:r>
        <w:t xml:space="preserve">complejas de manera efectiva, y </w:t>
      </w:r>
      <w:r>
        <w:rPr>
          <w:rFonts w:hint="default"/>
          <w:lang w:val="es-ES"/>
        </w:rPr>
        <w:t xml:space="preserve">la claridad con la que </w:t>
      </w:r>
      <w:r>
        <w:t xml:space="preserve">se aborda el desarrollo de software. Un </w:t>
      </w:r>
      <w:r>
        <w:rPr>
          <w:rFonts w:hint="default"/>
          <w:lang w:val="es-ES"/>
        </w:rPr>
        <w:t xml:space="preserve">buen </w:t>
      </w:r>
      <w:r>
        <w:t xml:space="preserve">proyecto </w:t>
      </w:r>
      <w:r>
        <w:rPr>
          <w:rFonts w:hint="default"/>
          <w:lang w:val="es-ES"/>
        </w:rPr>
        <w:t xml:space="preserve">se refuerza </w:t>
      </w:r>
      <w:r>
        <w:t>con documentación</w:t>
      </w:r>
      <w:r>
        <w:rPr>
          <w:rFonts w:hint="default"/>
          <w:lang w:val="es-ES"/>
        </w:rPr>
        <w:t xml:space="preserve"> clara, completa y efectiva que</w:t>
      </w:r>
      <w:r>
        <w:t xml:space="preserve"> potencia significativamente el impacto del trabajo realizado.</w:t>
      </w:r>
    </w:p>
    <w:p w14:paraId="14B2BC42">
      <w:pPr>
        <w:spacing w:after="480"/>
      </w:pPr>
      <w:r>
        <w:t xml:space="preserve">Este documento especifica en detalle los requisitos, estructura y contenido que deben tener </w:t>
      </w:r>
      <w:r>
        <w:rPr>
          <w:rFonts w:hint="default"/>
          <w:lang w:val="es-ES"/>
        </w:rPr>
        <w:t>este</w:t>
      </w:r>
      <w:r>
        <w:t xml:space="preserve"> manual. </w:t>
      </w:r>
    </w:p>
    <w:p w14:paraId="77575F7B">
      <w:pPr>
        <w:pStyle w:val="2"/>
        <w:rPr>
          <w:color w:val="31859C" w:themeColor="accent5" w:themeShade="BF"/>
        </w:rPr>
      </w:pPr>
      <w:r>
        <w:rPr>
          <w:color w:val="31859C" w:themeColor="accent5" w:themeShade="BF"/>
        </w:rPr>
        <w:t>Convenciones de Nomenclatura</w:t>
      </w:r>
    </w:p>
    <w:p w14:paraId="5197542D">
      <w:pPr>
        <w:spacing w:after="240"/>
      </w:pPr>
      <w:r>
        <w:t>Para mantener consistencia y facilitar la organización del código, se establecen las siguientes convenciones de nomenclatura para los repositorios y carpetas del proyecto: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6240"/>
      </w:tblGrid>
      <w:tr w14:paraId="5D25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31849B" w:themeFill="accent5" w:themeFillShade="BF"/>
            <w:tcMar>
              <w:top w:w="120" w:type="dxa"/>
              <w:left w:w="180" w:type="dxa"/>
              <w:bottom w:w="120" w:type="dxa"/>
              <w:right w:w="180" w:type="dxa"/>
            </w:tcMar>
          </w:tcPr>
          <w:p w14:paraId="2950B4EB">
            <w:r>
              <w:rPr>
                <w:b/>
                <w:bCs/>
                <w:color w:val="FFFFFF"/>
              </w:rPr>
              <w:t>Estrategia</w:t>
            </w:r>
          </w:p>
        </w:tc>
        <w:tc>
          <w:tcPr>
            <w:tcW w:w="6240" w:type="dxa"/>
            <w:shd w:val="clear" w:color="auto" w:fill="31849B" w:themeFill="accent5" w:themeFillShade="BF"/>
            <w:tcMar>
              <w:top w:w="120" w:type="dxa"/>
              <w:left w:w="180" w:type="dxa"/>
              <w:bottom w:w="120" w:type="dxa"/>
              <w:right w:w="180" w:type="dxa"/>
            </w:tcMar>
          </w:tcPr>
          <w:p w14:paraId="6BA88F5B">
            <w:r>
              <w:rPr>
                <w:b/>
                <w:bCs/>
                <w:color w:val="FFFFFF"/>
              </w:rPr>
              <w:t>Nombre de Repositorio/Carpeta</w:t>
            </w:r>
          </w:p>
        </w:tc>
      </w:tr>
      <w:tr w14:paraId="3B42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120" w:type="dxa"/>
              <w:left w:w="180" w:type="dxa"/>
              <w:bottom w:w="120" w:type="dxa"/>
              <w:right w:w="180" w:type="dxa"/>
            </w:tcMar>
          </w:tcPr>
          <w:p w14:paraId="29EF63A8">
            <w:pPr>
              <w:rPr>
                <w:rFonts w:hint="default"/>
                <w:lang w:val="es-ES"/>
              </w:rPr>
            </w:pPr>
            <w:r>
              <w:rPr>
                <w:b/>
                <w:bCs/>
              </w:rPr>
              <w:t xml:space="preserve">GeoMIP </w:t>
            </w:r>
            <w:r>
              <w:rPr>
                <w:rFonts w:hint="default"/>
                <w:b/>
                <w:bCs/>
                <w:lang w:val="es-ES"/>
              </w:rPr>
              <w:t>K-particiones</w:t>
            </w:r>
          </w:p>
        </w:tc>
        <w:tc>
          <w:tcPr>
            <w:tcW w:w="6240" w:type="dxa"/>
            <w:tcMar>
              <w:top w:w="120" w:type="dxa"/>
              <w:left w:w="180" w:type="dxa"/>
              <w:bottom w:w="120" w:type="dxa"/>
              <w:right w:w="180" w:type="dxa"/>
            </w:tcMar>
          </w:tcPr>
          <w:p w14:paraId="0920EB95">
            <w:r>
              <w:rPr>
                <w:rFonts w:ascii="Courier New" w:hAnsi="Courier New" w:eastAsia="Courier New" w:cs="Courier New"/>
                <w:b/>
                <w:bCs/>
              </w:rPr>
              <w:t>KGeoMIP</w:t>
            </w:r>
          </w:p>
        </w:tc>
      </w:tr>
      <w:tr w14:paraId="03987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120" w:type="dxa"/>
              <w:left w:w="180" w:type="dxa"/>
              <w:bottom w:w="120" w:type="dxa"/>
              <w:right w:w="180" w:type="dxa"/>
            </w:tcMar>
          </w:tcPr>
          <w:p w14:paraId="6B8FFBB2">
            <w:r>
              <w:rPr>
                <w:b/>
                <w:bCs/>
              </w:rPr>
              <w:t xml:space="preserve">QNodes </w:t>
            </w:r>
            <w:r>
              <w:rPr>
                <w:rFonts w:hint="default"/>
                <w:b/>
                <w:bCs/>
                <w:lang w:val="es-ES"/>
              </w:rPr>
              <w:t>K-particiones</w:t>
            </w:r>
          </w:p>
        </w:tc>
        <w:tc>
          <w:tcPr>
            <w:tcW w:w="6240" w:type="dxa"/>
            <w:tcMar>
              <w:top w:w="120" w:type="dxa"/>
              <w:left w:w="180" w:type="dxa"/>
              <w:bottom w:w="120" w:type="dxa"/>
              <w:right w:w="180" w:type="dxa"/>
            </w:tcMar>
          </w:tcPr>
          <w:p w14:paraId="7BFF0CA8">
            <w:r>
              <w:rPr>
                <w:rFonts w:ascii="Courier New" w:hAnsi="Courier New" w:eastAsia="Courier New" w:cs="Courier New"/>
                <w:b/>
                <w:bCs/>
              </w:rPr>
              <w:t>KQNodes</w:t>
            </w:r>
          </w:p>
        </w:tc>
      </w:tr>
    </w:tbl>
    <w:p w14:paraId="4EF83653">
      <w:pPr>
        <w:spacing w:after="240"/>
      </w:pPr>
    </w:p>
    <w:p w14:paraId="5821FC94">
      <w:pPr>
        <w:spacing w:after="180"/>
      </w:pPr>
      <w:r>
        <w:t>Estas convenciones deben aplicarse consistentemente en:</w:t>
      </w:r>
    </w:p>
    <w:p w14:paraId="520F3C08">
      <w:pPr>
        <w:pStyle w:val="16"/>
        <w:numPr>
          <w:ilvl w:val="0"/>
          <w:numId w:val="1"/>
        </w:numPr>
      </w:pPr>
      <w:r>
        <w:t>Nombre del repositorio Git</w:t>
      </w:r>
    </w:p>
    <w:p w14:paraId="09F1742C">
      <w:pPr>
        <w:pStyle w:val="16"/>
        <w:numPr>
          <w:ilvl w:val="0"/>
          <w:numId w:val="1"/>
        </w:numPr>
      </w:pPr>
      <w:r>
        <w:t>Carpeta principal del proyecto</w:t>
      </w:r>
    </w:p>
    <w:p w14:paraId="7339D87B">
      <w:pPr>
        <w:pStyle w:val="16"/>
        <w:numPr>
          <w:ilvl w:val="0"/>
          <w:numId w:val="1"/>
        </w:numPr>
      </w:pPr>
      <w:r>
        <w:t>Nombre de la clase principal que implementa la estrategia</w:t>
      </w:r>
    </w:p>
    <w:p w14:paraId="707B72D8">
      <w:pPr>
        <w:pStyle w:val="16"/>
        <w:numPr>
          <w:ilvl w:val="0"/>
          <w:numId w:val="1"/>
        </w:numPr>
        <w:spacing w:after="240"/>
      </w:pPr>
      <w:r>
        <w:t>Referencias en documentación y presentaciones</w:t>
      </w:r>
    </w:p>
    <w:p w14:paraId="6AEB4666">
      <w:pPr>
        <w:spacing w:after="480"/>
      </w:pPr>
      <w:r>
        <w:t>La 'K' inicial hace referencia a 'k-particiones', distinguiendo claramente estas extensiones de las implementaciones originales de bi-particiones (GeoMIP y QNodes).</w:t>
      </w:r>
    </w:p>
    <w:p w14:paraId="17BCC122">
      <w:pPr>
        <w:pStyle w:val="2"/>
        <w:rPr>
          <w:color w:val="31859C" w:themeColor="accent5" w:themeShade="BF"/>
        </w:rPr>
      </w:pPr>
      <w:r>
        <w:rPr>
          <w:color w:val="31859C" w:themeColor="accent5" w:themeShade="BF"/>
        </w:rPr>
        <w:t xml:space="preserve"> Manual Técnico</w:t>
      </w:r>
    </w:p>
    <w:p w14:paraId="1C6E7722">
      <w:pPr>
        <w:pStyle w:val="3"/>
      </w:pPr>
      <w:r>
        <w:rPr>
          <w:color w:val="31859C" w:themeColor="accent5" w:themeShade="BF"/>
        </w:rPr>
        <w:t>1 Propósito</w:t>
      </w:r>
    </w:p>
    <w:p w14:paraId="4DFACF0D">
      <w:pPr>
        <w:spacing w:after="240"/>
      </w:pPr>
      <w:r>
        <w:t xml:space="preserve">El Manual Técnico está </w:t>
      </w:r>
      <w:r>
        <w:rPr>
          <w:rFonts w:hint="default"/>
          <w:lang w:val="es-ES"/>
        </w:rPr>
        <w:t xml:space="preserve">orientado a la comprension </w:t>
      </w:r>
      <w:r>
        <w:t xml:space="preserve"> </w:t>
      </w:r>
      <w:r>
        <w:rPr>
          <w:rFonts w:hint="default"/>
          <w:lang w:val="es-ES"/>
        </w:rPr>
        <w:t>de</w:t>
      </w:r>
      <w:r>
        <w:t xml:space="preserve"> los aspectos algorítmicos, matemáticos e implementación del proyecto. Este documento debe permitir </w:t>
      </w:r>
      <w:r>
        <w:rPr>
          <w:rFonts w:hint="default"/>
          <w:lang w:val="es-ES"/>
        </w:rPr>
        <w:t>tener un panorama claro del software desarrollado y/o modificado, asi como la estructura del mismo</w:t>
      </w:r>
      <w:r>
        <w:t>.</w:t>
      </w:r>
    </w:p>
    <w:p w14:paraId="31276CE8">
      <w:pPr>
        <w:pStyle w:val="3"/>
        <w:rPr>
          <w:color w:val="31859C" w:themeColor="accent5" w:themeShade="BF"/>
        </w:rPr>
      </w:pPr>
      <w:r>
        <w:rPr>
          <w:color w:val="31859C" w:themeColor="accent5" w:themeShade="BF"/>
        </w:rPr>
        <w:t>2 Estructura y Contenido Requerido</w:t>
      </w:r>
    </w:p>
    <w:p w14:paraId="0ABA7931">
      <w:pPr>
        <w:pStyle w:val="4"/>
        <w:rPr>
          <w:color w:val="31859C" w:themeColor="accent5" w:themeShade="BF"/>
        </w:rPr>
      </w:pPr>
      <w:r>
        <w:rPr>
          <w:color w:val="31859C" w:themeColor="accent5" w:themeShade="BF"/>
        </w:rPr>
        <w:t>2.1 Resumen Ejecutivo</w:t>
      </w:r>
    </w:p>
    <w:p w14:paraId="5E5E5090">
      <w:pPr>
        <w:spacing w:after="180"/>
      </w:pPr>
      <w:r>
        <w:rPr>
          <w:rFonts w:hint="default"/>
          <w:lang w:val="es-ES"/>
        </w:rPr>
        <w:t>Aqui se d</w:t>
      </w:r>
      <w:r>
        <w:t>ebe incluir:</w:t>
      </w:r>
    </w:p>
    <w:p w14:paraId="067E3F7D">
      <w:pPr>
        <w:pStyle w:val="16"/>
        <w:numPr>
          <w:ilvl w:val="0"/>
          <w:numId w:val="1"/>
        </w:numPr>
      </w:pPr>
      <w:r>
        <w:t>Descripción concisa del problema abordado y su relevancia</w:t>
      </w:r>
    </w:p>
    <w:p w14:paraId="03CFBF5B">
      <w:pPr>
        <w:pStyle w:val="16"/>
        <w:numPr>
          <w:ilvl w:val="0"/>
          <w:numId w:val="1"/>
        </w:numPr>
      </w:pPr>
      <w:r>
        <w:t>Enfoque algorítmico implementado en términos generales</w:t>
      </w:r>
    </w:p>
    <w:p w14:paraId="6BE8264D">
      <w:pPr>
        <w:pStyle w:val="16"/>
        <w:numPr>
          <w:ilvl w:val="0"/>
          <w:numId w:val="1"/>
        </w:numPr>
      </w:pPr>
      <w:r>
        <w:t>Principales resultados obtenidos y contribuciones del proyecto</w:t>
      </w:r>
    </w:p>
    <w:p w14:paraId="76467820">
      <w:pPr>
        <w:pStyle w:val="16"/>
        <w:numPr>
          <w:ilvl w:val="0"/>
          <w:numId w:val="1"/>
        </w:numPr>
        <w:spacing w:after="240"/>
      </w:pPr>
      <w:r>
        <w:t xml:space="preserve">Limitaciones </w:t>
      </w:r>
      <w:r>
        <w:rPr>
          <w:rFonts w:hint="default"/>
          <w:lang w:val="es-ES"/>
        </w:rPr>
        <w:t>encontra</w:t>
      </w:r>
      <w:r>
        <w:t>das y recomendaciones de uso</w:t>
      </w:r>
    </w:p>
    <w:p w14:paraId="26DBD8A3">
      <w:pPr>
        <w:pStyle w:val="4"/>
        <w:rPr>
          <w:color w:val="31859C" w:themeColor="accent5" w:themeShade="BF"/>
        </w:rPr>
      </w:pPr>
      <w:r>
        <w:rPr>
          <w:color w:val="31859C" w:themeColor="accent5" w:themeShade="BF"/>
        </w:rPr>
        <w:t>2.2 Fundamentos Teóricos</w:t>
      </w:r>
    </w:p>
    <w:p w14:paraId="5CDB0BEC">
      <w:pPr>
        <w:spacing w:after="180"/>
      </w:pPr>
      <w:r>
        <w:t>Esta sección debe proporcionar la base matemática y conceptual necesaria para comprender el proyecto. Contenido requerido:</w:t>
      </w:r>
    </w:p>
    <w:p w14:paraId="47CD2EA4">
      <w:pPr>
        <w:pStyle w:val="16"/>
        <w:numPr>
          <w:ilvl w:val="0"/>
          <w:numId w:val="1"/>
        </w:numPr>
      </w:pPr>
      <w:r>
        <w:rPr>
          <w:b/>
          <w:bCs/>
        </w:rPr>
        <w:t xml:space="preserve">Definición formal de k-particiones: </w:t>
      </w:r>
      <w:r>
        <w:t>Notación matemática precisa, propiedades fundamentales, y ejemplos ilustrativos para casos pequeños (n=3 o n=4).</w:t>
      </w:r>
    </w:p>
    <w:p w14:paraId="42F2110E">
      <w:pPr>
        <w:pStyle w:val="16"/>
        <w:numPr>
          <w:ilvl w:val="0"/>
          <w:numId w:val="1"/>
        </w:numPr>
      </w:pPr>
      <w:r>
        <w:rPr>
          <w:b/>
          <w:bCs/>
        </w:rPr>
        <w:t xml:space="preserve">Formulación del problema de optimización: </w:t>
      </w:r>
      <w:r>
        <w:t xml:space="preserve">Función </w:t>
      </w:r>
      <w:r>
        <w:rPr>
          <w:rFonts w:hint="default"/>
          <w:lang w:val="es-ES"/>
        </w:rPr>
        <w:t xml:space="preserve">o funciones </w:t>
      </w:r>
      <w:r>
        <w:t xml:space="preserve">objetivo a </w:t>
      </w:r>
      <w:r>
        <w:rPr>
          <w:rFonts w:hint="default"/>
          <w:lang w:val="es-ES"/>
        </w:rPr>
        <w:t>opti</w:t>
      </w:r>
      <w:r>
        <w:t>mizar , restricciones del problema</w:t>
      </w:r>
      <w:r>
        <w:rPr>
          <w:rFonts w:hint="default"/>
          <w:lang w:val="es-ES"/>
        </w:rPr>
        <w:t>.</w:t>
      </w:r>
    </w:p>
    <w:p w14:paraId="2C478EE6">
      <w:pPr>
        <w:pStyle w:val="16"/>
        <w:numPr>
          <w:ilvl w:val="0"/>
          <w:numId w:val="1"/>
        </w:numPr>
      </w:pPr>
      <w:r>
        <w:rPr>
          <w:b/>
          <w:bCs/>
        </w:rPr>
        <w:t xml:space="preserve">Extensión del marco teórico: </w:t>
      </w:r>
      <w:r>
        <w:t xml:space="preserve">Explicación </w:t>
      </w:r>
      <w:r>
        <w:rPr>
          <w:rFonts w:hint="default"/>
          <w:lang w:val="es-ES"/>
        </w:rPr>
        <w:t>clara</w:t>
      </w:r>
      <w:r>
        <w:t xml:space="preserve"> de cómo se extiende el marco de GeoMIP y/o QNodes de bi-particiones a k-particiones. Justificación </w:t>
      </w:r>
      <w:r>
        <w:rPr>
          <w:rFonts w:hint="default"/>
          <w:lang w:val="es-ES"/>
        </w:rPr>
        <w:t xml:space="preserve">deque sus estrategias son </w:t>
      </w:r>
      <w:r>
        <w:t>aplicable</w:t>
      </w:r>
      <w:r>
        <w:rPr>
          <w:rFonts w:hint="default"/>
          <w:lang w:val="es-ES"/>
        </w:rPr>
        <w:t>s y que obtienen una “buena” respuesta</w:t>
      </w:r>
      <w:r>
        <w:t>.</w:t>
      </w:r>
    </w:p>
    <w:p w14:paraId="350DD68B">
      <w:pPr>
        <w:pStyle w:val="16"/>
        <w:numPr>
          <w:ilvl w:val="0"/>
          <w:numId w:val="1"/>
        </w:numPr>
        <w:spacing w:after="240"/>
      </w:pPr>
      <w:r>
        <w:rPr>
          <w:b/>
          <w:bCs/>
        </w:rPr>
        <w:t>Análisis de complejidad del espacio de soluciones:</w:t>
      </w:r>
      <w:r>
        <w:rPr>
          <w:rFonts w:hint="default"/>
          <w:b/>
          <w:bCs/>
          <w:lang w:val="es-ES"/>
        </w:rPr>
        <w:t xml:space="preserve"> </w:t>
      </w:r>
      <w:r>
        <w:rPr>
          <w:rFonts w:hint="default"/>
          <w:b w:val="0"/>
          <w:bCs w:val="0"/>
          <w:lang w:val="es-ES"/>
        </w:rPr>
        <w:t xml:space="preserve">Análisis </w:t>
      </w:r>
      <w:r>
        <w:rPr>
          <w:rFonts w:hint="default"/>
          <w:lang w:val="es-ES"/>
        </w:rPr>
        <w:t>del</w:t>
      </w:r>
      <w:r>
        <w:t xml:space="preserve"> crecimiento </w:t>
      </w:r>
      <w:r>
        <w:rPr>
          <w:rFonts w:hint="default"/>
          <w:lang w:val="es-ES"/>
        </w:rPr>
        <w:t xml:space="preserve">del problema </w:t>
      </w:r>
      <w:r>
        <w:t xml:space="preserve"> y comparación con el caso de bi-particiones.</w:t>
      </w:r>
    </w:p>
    <w:p w14:paraId="5B8733E6">
      <w:pPr>
        <w:pStyle w:val="4"/>
        <w:rPr>
          <w:color w:val="31859C" w:themeColor="accent5" w:themeShade="BF"/>
        </w:rPr>
      </w:pPr>
      <w:r>
        <w:rPr>
          <w:color w:val="31859C" w:themeColor="accent5" w:themeShade="BF"/>
        </w:rPr>
        <w:t>2.3 Arquitectura del Software</w:t>
      </w:r>
    </w:p>
    <w:p w14:paraId="39BB7ADA">
      <w:pPr>
        <w:spacing w:after="240"/>
        <w:rPr>
          <w:b w:val="0"/>
          <w:bCs w:val="0"/>
        </w:rPr>
      </w:pPr>
      <w:r>
        <w:rPr>
          <w:b w:val="0"/>
          <w:bCs w:val="0"/>
        </w:rPr>
        <w:t>Descripción comprehensiva de la arquitectura del sistema implementado. Esta sección es fundamental para comprender la organización del código y facilitar futuras extensiones. Debe incluir:</w:t>
      </w:r>
    </w:p>
    <w:p w14:paraId="678E712C">
      <w:pPr>
        <w:pStyle w:val="16"/>
        <w:numPr>
          <w:ilvl w:val="0"/>
          <w:numId w:val="1"/>
        </w:numPr>
      </w:pPr>
      <w:r>
        <w:rPr>
          <w:b/>
          <w:bCs/>
        </w:rPr>
        <w:t xml:space="preserve">Diagrama de Arquitectura General: </w:t>
      </w:r>
      <w:r>
        <w:t>Representación visual de los componentes principales del sistema y sus interrelaciones. Mostrar cómo se integra la extensión k-part</w:t>
      </w:r>
      <w:r>
        <w:rPr>
          <w:rFonts w:hint="default"/>
          <w:lang w:val="es-ES"/>
        </w:rPr>
        <w:t>iciones</w:t>
      </w:r>
      <w:r>
        <w:t xml:space="preserve"> con la infraestructura existente del proyecto.</w:t>
      </w:r>
    </w:p>
    <w:p w14:paraId="45B677A7">
      <w:pPr>
        <w:pStyle w:val="16"/>
        <w:numPr>
          <w:ilvl w:val="0"/>
          <w:numId w:val="1"/>
        </w:numPr>
      </w:pPr>
      <w:r>
        <w:rPr>
          <w:b/>
          <w:bCs/>
        </w:rPr>
        <w:t xml:space="preserve">Diagrama de Clases: </w:t>
      </w:r>
      <w:r>
        <w:t>Diagrama UML mostrando:</w:t>
      </w:r>
    </w:p>
    <w:p w14:paraId="308DAD1A">
      <w:pPr>
        <w:pStyle w:val="16"/>
        <w:numPr>
          <w:ilvl w:val="1"/>
          <w:numId w:val="1"/>
        </w:numPr>
      </w:pPr>
      <w:r>
        <w:t>Clase base SIA y su relación de herencia con KGeoMIP y KQNodes</w:t>
      </w:r>
    </w:p>
    <w:p w14:paraId="214E3C29">
      <w:pPr>
        <w:pStyle w:val="16"/>
        <w:numPr>
          <w:ilvl w:val="1"/>
          <w:numId w:val="1"/>
        </w:numPr>
      </w:pPr>
      <w:r>
        <w:t>Clases auxiliares y estructuras de datos (N-Cubos, gestores de particiones, etc.)</w:t>
      </w:r>
    </w:p>
    <w:p w14:paraId="1E73DD98">
      <w:pPr>
        <w:pStyle w:val="16"/>
        <w:numPr>
          <w:ilvl w:val="1"/>
          <w:numId w:val="1"/>
        </w:numPr>
      </w:pPr>
      <w:r>
        <w:t>Atributos principales de cada clase con sus tipos</w:t>
      </w:r>
    </w:p>
    <w:p w14:paraId="7ED5AF8C">
      <w:pPr>
        <w:pStyle w:val="16"/>
        <w:numPr>
          <w:ilvl w:val="1"/>
          <w:numId w:val="1"/>
        </w:numPr>
      </w:pPr>
      <w:r>
        <w:t>Métodos públicos y privados más importantes</w:t>
      </w:r>
    </w:p>
    <w:p w14:paraId="32481DFD">
      <w:pPr>
        <w:pStyle w:val="16"/>
        <w:numPr>
          <w:ilvl w:val="1"/>
          <w:numId w:val="1"/>
        </w:numPr>
        <w:spacing w:after="180"/>
      </w:pPr>
      <w:r>
        <w:t>Relaciones de composición, agregación y dependencia</w:t>
      </w:r>
    </w:p>
    <w:p w14:paraId="56DF0F61">
      <w:pPr>
        <w:pStyle w:val="16"/>
        <w:numPr>
          <w:ilvl w:val="0"/>
          <w:numId w:val="1"/>
        </w:numPr>
      </w:pPr>
      <w:r>
        <w:rPr>
          <w:b/>
          <w:bCs/>
        </w:rPr>
        <w:t xml:space="preserve">Diagrama de Paquetes: </w:t>
      </w:r>
      <w:r>
        <w:t>Organización modular del código mostrando:</w:t>
      </w:r>
    </w:p>
    <w:p w14:paraId="156FE880">
      <w:pPr>
        <w:pStyle w:val="16"/>
        <w:numPr>
          <w:ilvl w:val="1"/>
          <w:numId w:val="1"/>
        </w:numPr>
      </w:pPr>
      <w:r>
        <w:t>Estructura de directorios del proyecto (src/controllers/strategies/, src/models/, src/utils/, etc.)</w:t>
      </w:r>
    </w:p>
    <w:p w14:paraId="6AEFF4E1">
      <w:pPr>
        <w:pStyle w:val="16"/>
        <w:numPr>
          <w:ilvl w:val="1"/>
          <w:numId w:val="1"/>
        </w:numPr>
      </w:pPr>
      <w:r>
        <w:t>Dependencias entre paquetes y módulos</w:t>
      </w:r>
    </w:p>
    <w:p w14:paraId="38B06A6D">
      <w:pPr>
        <w:pStyle w:val="16"/>
        <w:numPr>
          <w:ilvl w:val="1"/>
          <w:numId w:val="1"/>
        </w:numPr>
        <w:spacing w:after="180"/>
      </w:pPr>
      <w:r>
        <w:t>Ubicación de archivos de configuración, tests, y documentación</w:t>
      </w:r>
    </w:p>
    <w:p w14:paraId="4E8E28C2">
      <w:pPr>
        <w:pStyle w:val="16"/>
        <w:numPr>
          <w:ilvl w:val="0"/>
          <w:numId w:val="1"/>
        </w:numPr>
      </w:pPr>
      <w:r>
        <w:rPr>
          <w:b/>
          <w:bCs/>
        </w:rPr>
        <w:t xml:space="preserve">Diagrama de Secuencia: </w:t>
      </w:r>
      <w:r>
        <w:t>Uno o más diagramas UML de secuencia mostrando el flujo de ejecución para casos de uso principales:</w:t>
      </w:r>
    </w:p>
    <w:p w14:paraId="6D694057">
      <w:pPr>
        <w:pStyle w:val="16"/>
        <w:numPr>
          <w:ilvl w:val="1"/>
          <w:numId w:val="1"/>
        </w:numPr>
      </w:pPr>
      <w:r>
        <w:t>Inicialización del sistema y carga de datos</w:t>
      </w:r>
    </w:p>
    <w:p w14:paraId="3D319459">
      <w:pPr>
        <w:pStyle w:val="16"/>
        <w:numPr>
          <w:ilvl w:val="1"/>
          <w:numId w:val="1"/>
        </w:numPr>
      </w:pPr>
      <w:r>
        <w:t>Búsqueda de k-MIP para un valor específico de k</w:t>
      </w:r>
    </w:p>
    <w:p w14:paraId="4277FFD4">
      <w:pPr>
        <w:pStyle w:val="16"/>
        <w:numPr>
          <w:ilvl w:val="1"/>
          <w:numId w:val="1"/>
        </w:numPr>
      </w:pPr>
      <w:r>
        <w:t>Evaluación de una k-partición candidata</w:t>
      </w:r>
    </w:p>
    <w:p w14:paraId="1F1D2C71">
      <w:pPr>
        <w:pStyle w:val="16"/>
        <w:numPr>
          <w:ilvl w:val="1"/>
          <w:numId w:val="1"/>
        </w:numPr>
        <w:spacing w:after="180"/>
      </w:pPr>
      <w:r>
        <w:t>Interacción entre componentes principales durante la ejecución</w:t>
      </w:r>
    </w:p>
    <w:p w14:paraId="1F9197FF">
      <w:pPr>
        <w:pStyle w:val="16"/>
        <w:numPr>
          <w:ilvl w:val="0"/>
          <w:numId w:val="1"/>
        </w:numPr>
      </w:pPr>
      <w:r>
        <w:rPr>
          <w:b/>
          <w:bCs/>
        </w:rPr>
        <w:t xml:space="preserve">Patrones de Diseño Aplicados: </w:t>
      </w:r>
      <w:r>
        <w:t>Identificación y justificación de patrones de diseño utilizados (Strategy, Template Method, Factory, etc.) y cómo facilitan la extensibilidad y mantenibilidad del código.</w:t>
      </w:r>
    </w:p>
    <w:p w14:paraId="4145CA5D">
      <w:pPr>
        <w:pStyle w:val="16"/>
        <w:numPr>
          <w:ilvl w:val="0"/>
          <w:numId w:val="1"/>
        </w:numPr>
      </w:pPr>
      <w:r>
        <w:rPr>
          <w:b/>
          <w:bCs/>
        </w:rPr>
        <w:t xml:space="preserve">Decisiones Arquitectónicas Clave: </w:t>
      </w:r>
      <w:r>
        <w:t>Explicación de decisiones importantes de diseño tomadas</w:t>
      </w:r>
      <w:r>
        <w:rPr>
          <w:rFonts w:hint="default"/>
          <w:lang w:val="es-ES"/>
        </w:rPr>
        <w:t>, como por ejemplo</w:t>
      </w:r>
      <w:r>
        <w:t>:</w:t>
      </w:r>
      <w:r>
        <w:rPr>
          <w:rFonts w:hint="default"/>
          <w:lang w:val="es-ES"/>
        </w:rPr>
        <w:t xml:space="preserve"> </w:t>
      </w:r>
      <w:r>
        <w:t>Estrategia de reutilización de componentes existentes</w:t>
      </w:r>
      <w:r>
        <w:rPr>
          <w:rFonts w:hint="default"/>
          <w:lang w:val="es-ES"/>
        </w:rPr>
        <w:t xml:space="preserve"> (o si se reimplementaron), t</w:t>
      </w:r>
      <w:r>
        <w:t>rade-offs considerados entre flexibilidad y rendimiento</w:t>
      </w:r>
      <w:r>
        <w:rPr>
          <w:rFonts w:hint="default"/>
          <w:lang w:val="es-ES"/>
        </w:rPr>
        <w:t>, s</w:t>
      </w:r>
      <w:r>
        <w:t>eparación de responsabilidades entre componentes</w:t>
      </w:r>
      <w:r>
        <w:rPr>
          <w:rFonts w:hint="default"/>
          <w:lang w:val="es-ES"/>
        </w:rPr>
        <w:t xml:space="preserve"> etc.</w:t>
      </w:r>
    </w:p>
    <w:p w14:paraId="6223944B">
      <w:pPr>
        <w:spacing w:after="240"/>
      </w:pPr>
      <w:r>
        <w:rPr>
          <w:rFonts w:hint="default"/>
          <w:b/>
          <w:bCs/>
          <w:i/>
          <w:iCs/>
          <w:lang w:val="es-ES"/>
        </w:rPr>
        <w:t>Observación</w:t>
      </w:r>
      <w:r>
        <w:rPr>
          <w:b/>
          <w:bCs/>
          <w:i/>
          <w:iCs/>
        </w:rPr>
        <w:t xml:space="preserve">: </w:t>
      </w:r>
      <w:r>
        <w:rPr>
          <w:i/>
          <w:iCs/>
        </w:rPr>
        <w:t xml:space="preserve">Todos los diagramas deben ser claros, legibles y seguir notación UML estándar. </w:t>
      </w:r>
    </w:p>
    <w:p w14:paraId="14A8DF2B">
      <w:pPr>
        <w:pStyle w:val="4"/>
      </w:pPr>
      <w:r>
        <w:rPr>
          <w:color w:val="31859C" w:themeColor="accent5" w:themeShade="BF"/>
        </w:rPr>
        <w:t>2.4 Diseño Algorítmico</w:t>
      </w:r>
    </w:p>
    <w:p w14:paraId="2E857EB9">
      <w:pPr>
        <w:spacing w:after="180"/>
      </w:pPr>
      <w:r>
        <w:t>Descripción detallada del enfoque algorítmico implementado. Esta es la sección central del manual técnico y debe permitir reproducir el algoritmo. Debe incluir:</w:t>
      </w:r>
    </w:p>
    <w:p w14:paraId="49F4613E">
      <w:pPr>
        <w:pStyle w:val="16"/>
        <w:numPr>
          <w:ilvl w:val="0"/>
          <w:numId w:val="1"/>
        </w:numPr>
      </w:pPr>
      <w:r>
        <w:rPr>
          <w:b/>
          <w:bCs/>
        </w:rPr>
        <w:t xml:space="preserve">Visión general del algoritmo: </w:t>
      </w:r>
      <w:r>
        <w:t>Descripción en alto nivel del enfoque, filosofía de diseño, y cómo se relaciona con las estrategias GeoMIP y QNodes originales.</w:t>
      </w:r>
    </w:p>
    <w:p w14:paraId="5C183E54">
      <w:pPr>
        <w:pStyle w:val="16"/>
        <w:numPr>
          <w:ilvl w:val="0"/>
          <w:numId w:val="1"/>
        </w:numPr>
      </w:pPr>
      <w:r>
        <w:rPr>
          <w:b/>
          <w:bCs/>
        </w:rPr>
        <w:t xml:space="preserve">Pseudocódigo detallado: </w:t>
      </w:r>
      <w:r>
        <w:t>Algoritmo</w:t>
      </w:r>
      <w:r>
        <w:rPr>
          <w:rFonts w:hint="default"/>
          <w:lang w:val="es-ES"/>
        </w:rPr>
        <w:t>s</w:t>
      </w:r>
      <w:r>
        <w:t xml:space="preserve"> principal</w:t>
      </w:r>
      <w:r>
        <w:rPr>
          <w:rFonts w:hint="default"/>
          <w:lang w:val="es-ES"/>
        </w:rPr>
        <w:t>es</w:t>
      </w:r>
      <w:r>
        <w:t xml:space="preserve"> y subrutinas clave presentados en pseudocódigo claro y bien comentado. Usar notación consistente con la sección de fundamentos teóricos.</w:t>
      </w:r>
    </w:p>
    <w:p w14:paraId="5F1EFDF4">
      <w:pPr>
        <w:pStyle w:val="16"/>
        <w:numPr>
          <w:ilvl w:val="0"/>
          <w:numId w:val="1"/>
        </w:numPr>
      </w:pPr>
      <w:r>
        <w:rPr>
          <w:b/>
          <w:bCs/>
        </w:rPr>
        <w:t xml:space="preserve">Estructuras de datos: </w:t>
      </w:r>
      <w:r>
        <w:t>Descripción de las estructuras de datos utilizadas (N-Cubos, tabla de costos, representación de particiones, etc.), justificación de elecciones de diseño, y diagramas cuando sea apropiado.</w:t>
      </w:r>
    </w:p>
    <w:p w14:paraId="317B2856">
      <w:pPr>
        <w:pStyle w:val="16"/>
        <w:numPr>
          <w:ilvl w:val="0"/>
          <w:numId w:val="1"/>
        </w:numPr>
      </w:pPr>
      <w:r>
        <w:rPr>
          <w:b/>
          <w:bCs/>
        </w:rPr>
        <w:t xml:space="preserve">Estrategia de búsqueda: </w:t>
      </w:r>
      <w:r>
        <w:t xml:space="preserve">Explicación detallada de cómo se genera y explora el espacio de k-particiones candidatas. </w:t>
      </w:r>
      <w:r>
        <w:rPr>
          <w:rFonts w:hint="default"/>
          <w:lang w:val="es-ES"/>
        </w:rPr>
        <w:t>Técnicas de diseño empleadas (PD, DyV, voraz, B&amp;B, aproximados, etc).</w:t>
      </w:r>
      <w:r>
        <w:t>Si se utilizan</w:t>
      </w:r>
      <w:r>
        <w:rPr>
          <w:rFonts w:hint="default"/>
          <w:lang w:val="es-ES"/>
        </w:rPr>
        <w:t xml:space="preserve"> </w:t>
      </w:r>
      <w:r>
        <w:t xml:space="preserve"> heurísticas, describir su funcionamiento y justificación.</w:t>
      </w:r>
    </w:p>
    <w:p w14:paraId="2F72CC8D">
      <w:pPr>
        <w:pStyle w:val="16"/>
        <w:numPr>
          <w:ilvl w:val="0"/>
          <w:numId w:val="1"/>
        </w:numPr>
      </w:pPr>
      <w:r>
        <w:rPr>
          <w:b/>
          <w:bCs/>
        </w:rPr>
        <w:t xml:space="preserve">Evaluación de particiones: </w:t>
      </w:r>
      <w:r>
        <w:t>Procedimiento para calcular la pérdida de información de una k-partición candidata.</w:t>
      </w:r>
    </w:p>
    <w:p w14:paraId="327AEC3C">
      <w:pPr>
        <w:pStyle w:val="16"/>
        <w:keepNext w:val="0"/>
        <w:keepLines w:val="0"/>
        <w:pageBreakBefore w:val="0"/>
        <w:widowControl/>
        <w:numPr>
          <w:ilvl w:val="0"/>
          <w:numId w:val="1"/>
        </w:numPr>
        <w:kinsoku/>
        <w:wordWrap/>
        <w:overflowPunct/>
        <w:topLinePunct w:val="0"/>
        <w:autoSpaceDE/>
        <w:autoSpaceDN/>
        <w:bidi w:val="0"/>
        <w:adjustRightInd/>
        <w:snapToGrid/>
        <w:spacing w:after="240"/>
        <w:textAlignment w:val="auto"/>
      </w:pPr>
      <w:r>
        <w:rPr>
          <w:b/>
          <w:bCs/>
        </w:rPr>
        <w:t xml:space="preserve">Optimizaciones implementadas: </w:t>
      </w:r>
      <w:r>
        <w:t>Técnicas específicas para mejorar eficiencia (caching, paralelización, etc.)</w:t>
      </w:r>
    </w:p>
    <w:p w14:paraId="2875DB91">
      <w:pPr>
        <w:pStyle w:val="4"/>
        <w:rPr>
          <w:color w:val="31859C" w:themeColor="accent5" w:themeShade="BF"/>
        </w:rPr>
      </w:pPr>
      <w:r>
        <w:rPr>
          <w:color w:val="31859C" w:themeColor="accent5" w:themeShade="BF"/>
        </w:rPr>
        <w:t>2.5 Análisis de Complejidad</w:t>
      </w:r>
    </w:p>
    <w:p w14:paraId="02A12518">
      <w:pPr>
        <w:spacing w:after="180"/>
      </w:pPr>
      <w:r>
        <w:t>Análisis teórico riguroso de la complejidad computacional del algoritmo:</w:t>
      </w:r>
    </w:p>
    <w:p w14:paraId="6C49D4C3">
      <w:pPr>
        <w:pStyle w:val="16"/>
        <w:numPr>
          <w:ilvl w:val="0"/>
          <w:numId w:val="1"/>
        </w:numPr>
      </w:pPr>
      <w:r>
        <w:rPr>
          <w:b/>
          <w:bCs/>
        </w:rPr>
        <w:t xml:space="preserve">Complejidad temporal: </w:t>
      </w:r>
      <w:r>
        <w:t xml:space="preserve">Expresión </w:t>
      </w:r>
      <w:r>
        <w:rPr>
          <w:rFonts w:hint="default"/>
          <w:lang w:val="es-ES"/>
        </w:rPr>
        <w:t xml:space="preserve">usando cotas asintóticas fuertes usando </w:t>
      </w:r>
      <w:r>
        <w:t xml:space="preserve"> </w:t>
      </w:r>
      <w:r>
        <w:rPr>
          <w:rFonts w:hint="default"/>
          <w:lang w:val="es-ES"/>
        </w:rPr>
        <w:t xml:space="preserve">la </w:t>
      </w:r>
      <w:r>
        <w:t xml:space="preserve">notación </w:t>
      </w:r>
      <w:r>
        <w:rPr>
          <w:rFonts w:hint="default"/>
          <w:lang w:val="es-ES"/>
        </w:rPr>
        <w:t xml:space="preserve">asintótica </w:t>
      </w:r>
      <w:r>
        <w:t>en función de n (número de variables) y k (número de particiones). Identificar operaciones dominantes y cuellos de botella.</w:t>
      </w:r>
    </w:p>
    <w:p w14:paraId="687DA8E9">
      <w:pPr>
        <w:pStyle w:val="16"/>
        <w:numPr>
          <w:ilvl w:val="0"/>
          <w:numId w:val="1"/>
        </w:numPr>
      </w:pPr>
      <w:r>
        <w:rPr>
          <w:b/>
          <w:bCs/>
        </w:rPr>
        <w:t xml:space="preserve">Complejidad espacial: </w:t>
      </w:r>
      <w:r>
        <w:t>Análisis del uso de memoria, considerando estructuras de datos permanentes y temporales.</w:t>
      </w:r>
    </w:p>
    <w:p w14:paraId="3F4FCC28">
      <w:pPr>
        <w:pStyle w:val="16"/>
        <w:numPr>
          <w:ilvl w:val="0"/>
          <w:numId w:val="1"/>
        </w:numPr>
      </w:pPr>
      <w:r>
        <w:rPr>
          <w:b/>
          <w:bCs/>
        </w:rPr>
        <w:t xml:space="preserve">Análisis de casos: </w:t>
      </w:r>
      <w:r>
        <w:t>Mejor caso y peor caso. Identificar qué características del sistema o valor de k conducen a cada caso.</w:t>
      </w:r>
    </w:p>
    <w:p w14:paraId="6561E3B8">
      <w:pPr>
        <w:pStyle w:val="16"/>
        <w:numPr>
          <w:ilvl w:val="0"/>
          <w:numId w:val="1"/>
        </w:numPr>
        <w:spacing w:after="240"/>
      </w:pPr>
      <w:r>
        <w:rPr>
          <w:b/>
          <w:bCs/>
        </w:rPr>
        <w:t xml:space="preserve">Comparación con alternativas: </w:t>
      </w:r>
      <w:r>
        <w:t>Contrastar la complejidad con búsqueda exhaustiva</w:t>
      </w:r>
      <w:r>
        <w:rPr>
          <w:rFonts w:hint="default"/>
          <w:lang w:val="es-ES"/>
        </w:rPr>
        <w:t>, o la fuerza bruta</w:t>
      </w:r>
      <w:r>
        <w:t xml:space="preserve"> y con las estrategias originales para bi-particiones.</w:t>
      </w:r>
    </w:p>
    <w:p w14:paraId="378D7D48">
      <w:pPr>
        <w:pStyle w:val="4"/>
      </w:pPr>
      <w:r>
        <w:rPr>
          <w:color w:val="31859C" w:themeColor="accent5" w:themeShade="BF"/>
        </w:rPr>
        <w:t>2.6 Detalles de Implementación</w:t>
      </w:r>
    </w:p>
    <w:p w14:paraId="324B66F5">
      <w:pPr>
        <w:spacing w:after="180"/>
      </w:pPr>
      <w:r>
        <w:t>Aspectos específicos de la implementación en el lenguaje de programación utilizado (Python):</w:t>
      </w:r>
    </w:p>
    <w:p w14:paraId="686A20A3">
      <w:pPr>
        <w:pStyle w:val="16"/>
        <w:numPr>
          <w:ilvl w:val="0"/>
          <w:numId w:val="1"/>
        </w:numPr>
      </w:pPr>
      <w:r>
        <w:rPr>
          <w:b/>
          <w:bCs/>
        </w:rPr>
        <w:t xml:space="preserve">Métodos principales: </w:t>
      </w:r>
      <w:r>
        <w:t>Descripción de la funcionalidad de cada método público importante, incluyendo firmas de función, parámetros, valores de retorno y excepciones.</w:t>
      </w:r>
    </w:p>
    <w:p w14:paraId="4C15BAF0">
      <w:pPr>
        <w:pStyle w:val="16"/>
        <w:numPr>
          <w:ilvl w:val="0"/>
          <w:numId w:val="1"/>
        </w:numPr>
      </w:pPr>
      <w:r>
        <w:rPr>
          <w:b/>
          <w:bCs/>
        </w:rPr>
        <w:t xml:space="preserve">Dependencias externas: </w:t>
      </w:r>
      <w:r>
        <w:t xml:space="preserve">Bibliotecas utilizadas (NumPy, SciPy, etc.), versiones requeridas, y </w:t>
      </w:r>
      <w:r>
        <w:rPr>
          <w:rFonts w:hint="default"/>
          <w:lang w:val="es-ES"/>
        </w:rPr>
        <w:t>para que</w:t>
      </w:r>
      <w:r>
        <w:t xml:space="preserve"> su uso.</w:t>
      </w:r>
    </w:p>
    <w:p w14:paraId="41F013F4">
      <w:pPr>
        <w:pStyle w:val="16"/>
        <w:numPr>
          <w:ilvl w:val="0"/>
          <w:numId w:val="1"/>
        </w:numPr>
      </w:pPr>
      <w:r>
        <w:rPr>
          <w:b/>
          <w:bCs/>
        </w:rPr>
        <w:t xml:space="preserve">Aspectos de ingeniería de software: </w:t>
      </w:r>
      <w:r>
        <w:t>Manejo de errores, logging, validación de inputs, y estrategias para debugging.</w:t>
      </w:r>
    </w:p>
    <w:p w14:paraId="70A52149">
      <w:pPr>
        <w:pStyle w:val="16"/>
        <w:numPr>
          <w:ilvl w:val="0"/>
          <w:numId w:val="1"/>
        </w:numPr>
        <w:spacing w:after="240"/>
      </w:pPr>
      <w:r>
        <w:rPr>
          <w:b/>
          <w:bCs/>
        </w:rPr>
        <w:t xml:space="preserve">Tests implementados: </w:t>
      </w:r>
      <w:r>
        <w:t>Descripción de tests unitarios y de integración, casos de prueba específicos, y estrategia de validación.</w:t>
      </w:r>
    </w:p>
    <w:p w14:paraId="70C08548">
      <w:pPr>
        <w:pStyle w:val="4"/>
        <w:rPr>
          <w:color w:val="31859C" w:themeColor="accent5" w:themeShade="BF"/>
        </w:rPr>
      </w:pPr>
      <w:r>
        <w:rPr>
          <w:color w:val="31859C" w:themeColor="accent5" w:themeShade="BF"/>
        </w:rPr>
        <w:t>2.7 Resultados Experimentales</w:t>
      </w:r>
    </w:p>
    <w:p w14:paraId="02ABA662">
      <w:pPr>
        <w:spacing w:after="180"/>
      </w:pPr>
      <w:r>
        <w:t>Presentación  de resultados obtenidos en evaluación experimental:</w:t>
      </w:r>
    </w:p>
    <w:p w14:paraId="7F20577C">
      <w:pPr>
        <w:pStyle w:val="16"/>
        <w:numPr>
          <w:ilvl w:val="0"/>
          <w:numId w:val="1"/>
        </w:numPr>
      </w:pPr>
      <w:r>
        <w:rPr>
          <w:b/>
          <w:bCs/>
        </w:rPr>
        <w:t xml:space="preserve">Datasets utilizados: </w:t>
      </w:r>
      <w:r>
        <w:t xml:space="preserve">Descripción de sistemas de prueba, características relevantes (tamaño, </w:t>
      </w:r>
      <w:r>
        <w:rPr>
          <w:rFonts w:hint="default"/>
          <w:lang w:val="es-ES"/>
        </w:rPr>
        <w:t>origen</w:t>
      </w:r>
      <w:r>
        <w:t>, etc.).</w:t>
      </w:r>
    </w:p>
    <w:p w14:paraId="3ADCBE56">
      <w:pPr>
        <w:pStyle w:val="16"/>
        <w:numPr>
          <w:ilvl w:val="0"/>
          <w:numId w:val="1"/>
        </w:numPr>
      </w:pPr>
      <w:r>
        <w:rPr>
          <w:b/>
          <w:bCs/>
        </w:rPr>
        <w:t xml:space="preserve">Métricas de evaluación: </w:t>
      </w:r>
      <w:r>
        <w:t>Definición clara de métricas utilizadas (tiempo de ejecución, tasa de acierto, error relativo, speedup, etc.).</w:t>
      </w:r>
    </w:p>
    <w:p w14:paraId="378BD47D">
      <w:pPr>
        <w:pStyle w:val="16"/>
        <w:numPr>
          <w:ilvl w:val="0"/>
          <w:numId w:val="1"/>
        </w:numPr>
      </w:pPr>
      <w:r>
        <w:rPr>
          <w:b/>
          <w:bCs/>
        </w:rPr>
        <w:t xml:space="preserve">Tablas de resultados: </w:t>
      </w:r>
      <w:r>
        <w:t>Tablas bien formateadas con resultados numéricos para diferentes combinaciones de n y k. Incluir desviaciones estándar donde sea apropiado.</w:t>
      </w:r>
    </w:p>
    <w:p w14:paraId="1D2B531E">
      <w:pPr>
        <w:pStyle w:val="16"/>
        <w:numPr>
          <w:ilvl w:val="0"/>
          <w:numId w:val="1"/>
        </w:numPr>
      </w:pPr>
      <w:r>
        <w:rPr>
          <w:b/>
          <w:bCs/>
        </w:rPr>
        <w:t xml:space="preserve">Gráficas y visualizaciones: </w:t>
      </w:r>
      <w:r>
        <w:t>Gráficos de escalabilidad (tiempo vs n, tiempo vs k), curvas de precisión, visualizaciones de k-particiones encontradas sobre hipercubos, y comparaciones con métodos baseline.</w:t>
      </w:r>
    </w:p>
    <w:p w14:paraId="35E423E5">
      <w:pPr>
        <w:pStyle w:val="16"/>
        <w:numPr>
          <w:ilvl w:val="0"/>
          <w:numId w:val="1"/>
        </w:numPr>
      </w:pPr>
      <w:r>
        <w:rPr>
          <w:b/>
          <w:bCs/>
        </w:rPr>
        <w:t xml:space="preserve">Análisis de resultados: </w:t>
      </w:r>
      <w:r>
        <w:t>Interpretación de patrones observados, discusión de casos donde el algoritmo funciona mejor/peor, y comparación entre estrategias KGeoMIP y KQNodes.</w:t>
      </w:r>
    </w:p>
    <w:p w14:paraId="744D75A4">
      <w:pPr>
        <w:pStyle w:val="16"/>
        <w:numPr>
          <w:ilvl w:val="0"/>
          <w:numId w:val="1"/>
        </w:numPr>
        <w:spacing w:after="240"/>
      </w:pPr>
      <w:r>
        <w:rPr>
          <w:b/>
          <w:bCs/>
        </w:rPr>
        <w:t xml:space="preserve">Validación de correctitud: </w:t>
      </w:r>
      <w:r>
        <w:t>Evidencia de que los resultados son correctos, incluyendo comparación con búsqueda exhaustiva para casos pequeños y verificación de consistencia para k=2.</w:t>
      </w:r>
    </w:p>
    <w:p w14:paraId="050D3506">
      <w:pPr>
        <w:pStyle w:val="4"/>
        <w:rPr>
          <w:color w:val="31859C" w:themeColor="accent5" w:themeShade="BF"/>
        </w:rPr>
      </w:pPr>
      <w:r>
        <w:rPr>
          <w:color w:val="31859C" w:themeColor="accent5" w:themeShade="BF"/>
        </w:rPr>
        <w:t>2.8 Limitaciones y Trabajo Futuro</w:t>
      </w:r>
    </w:p>
    <w:p w14:paraId="5F454DF8">
      <w:pPr>
        <w:spacing w:after="180"/>
      </w:pPr>
      <w:r>
        <w:t>Reflexión crítica sobre el trabajo realizado:</w:t>
      </w:r>
    </w:p>
    <w:p w14:paraId="3B1AC8E2">
      <w:pPr>
        <w:pStyle w:val="16"/>
        <w:numPr>
          <w:ilvl w:val="0"/>
          <w:numId w:val="1"/>
        </w:numPr>
      </w:pPr>
      <w:r>
        <w:rPr>
          <w:b/>
          <w:bCs/>
        </w:rPr>
        <w:t xml:space="preserve">Limitaciones conocidas: </w:t>
      </w:r>
      <w:r>
        <w:t>Restricciones del enfoque actual, casos donde no funciona óptimamente, y limitaciones de escalabilidad.</w:t>
      </w:r>
    </w:p>
    <w:p w14:paraId="5FB83F78">
      <w:pPr>
        <w:pStyle w:val="16"/>
        <w:numPr>
          <w:ilvl w:val="0"/>
          <w:numId w:val="1"/>
        </w:numPr>
      </w:pPr>
      <w:r>
        <w:rPr>
          <w:b/>
          <w:bCs/>
        </w:rPr>
        <w:t xml:space="preserve">Supuestos y restricciones: </w:t>
      </w:r>
      <w:r>
        <w:rPr>
          <w:rFonts w:hint="default"/>
          <w:b w:val="0"/>
          <w:bCs w:val="0"/>
          <w:lang w:val="es-ES"/>
        </w:rPr>
        <w:t>Suposi</w:t>
      </w:r>
      <w:r>
        <w:t>ciones hechas durante el desarrollo que podrían no cumplirse en todos los contextos.</w:t>
      </w:r>
    </w:p>
    <w:p w14:paraId="318445E2">
      <w:pPr>
        <w:pStyle w:val="16"/>
        <w:numPr>
          <w:ilvl w:val="0"/>
          <w:numId w:val="1"/>
        </w:numPr>
      </w:pPr>
      <w:r>
        <w:rPr>
          <w:b/>
          <w:bCs/>
        </w:rPr>
        <w:t xml:space="preserve">Mejoras potenciales: </w:t>
      </w:r>
      <w:r>
        <w:t>Ideas específicas para optimizar el algoritmo, extender funcionalidad, o mejorar robustez.</w:t>
      </w:r>
    </w:p>
    <w:p w14:paraId="408FBDF3">
      <w:pPr>
        <w:pStyle w:val="16"/>
        <w:numPr>
          <w:ilvl w:val="0"/>
          <w:numId w:val="1"/>
        </w:numPr>
        <w:spacing w:after="240"/>
      </w:pPr>
      <w:r>
        <w:rPr>
          <w:b/>
          <w:bCs/>
        </w:rPr>
        <w:t xml:space="preserve">Direcciones de investigación futura: </w:t>
      </w:r>
      <w:r>
        <w:t>Preguntas abiertas y extensiones interesantes del trabajo actual.</w:t>
      </w:r>
    </w:p>
    <w:p w14:paraId="3059B282">
      <w:pPr>
        <w:pStyle w:val="4"/>
        <w:rPr>
          <w:color w:val="31859C" w:themeColor="accent5" w:themeShade="BF"/>
        </w:rPr>
      </w:pPr>
      <w:r>
        <w:rPr>
          <w:color w:val="31859C" w:themeColor="accent5" w:themeShade="BF"/>
        </w:rPr>
        <w:t>2.9 Apéndices Técnicos</w:t>
      </w:r>
    </w:p>
    <w:p w14:paraId="5F06F0D8">
      <w:pPr>
        <w:spacing w:after="180"/>
      </w:pPr>
      <w:r>
        <w:t>Material complementario que apoya el documento principal:</w:t>
      </w:r>
    </w:p>
    <w:p w14:paraId="5744DE30">
      <w:pPr>
        <w:pStyle w:val="16"/>
        <w:numPr>
          <w:ilvl w:val="0"/>
          <w:numId w:val="1"/>
        </w:numPr>
      </w:pPr>
      <w:r>
        <w:rPr>
          <w:b/>
          <w:bCs/>
        </w:rPr>
        <w:t>Demostraciones</w:t>
      </w:r>
      <w:r>
        <w:rPr>
          <w:rFonts w:hint="default"/>
          <w:b/>
          <w:bCs/>
          <w:lang w:val="es-ES"/>
        </w:rPr>
        <w:t>s</w:t>
      </w:r>
      <w:r>
        <w:rPr>
          <w:b/>
          <w:bCs/>
        </w:rPr>
        <w:t xml:space="preserve">: </w:t>
      </w:r>
      <w:r>
        <w:t>Pruebas detalladas de proposiciones mencionadas en el texto principal pero cuyo desarrollo completo interrumpiría el flujo.</w:t>
      </w:r>
    </w:p>
    <w:p w14:paraId="3DA68588">
      <w:pPr>
        <w:pStyle w:val="16"/>
        <w:numPr>
          <w:ilvl w:val="0"/>
          <w:numId w:val="1"/>
        </w:numPr>
      </w:pPr>
      <w:r>
        <w:rPr>
          <w:b/>
          <w:bCs/>
        </w:rPr>
        <w:t xml:space="preserve">Detalles algorítmicos adicionales: </w:t>
      </w:r>
      <w:r>
        <w:t>Pseudocódigo de funciones auxiliares, optimizaciones menores, o variantes exploradas.</w:t>
      </w:r>
    </w:p>
    <w:p w14:paraId="4D404917">
      <w:pPr>
        <w:pStyle w:val="16"/>
        <w:numPr>
          <w:ilvl w:val="0"/>
          <w:numId w:val="1"/>
        </w:numPr>
      </w:pPr>
      <w:r>
        <w:rPr>
          <w:b/>
          <w:bCs/>
        </w:rPr>
        <w:t xml:space="preserve">Resultados experimentales </w:t>
      </w:r>
      <w:r>
        <w:rPr>
          <w:rFonts w:hint="default"/>
          <w:b/>
          <w:bCs/>
          <w:lang w:val="es-ES"/>
        </w:rPr>
        <w:t>de las pruebas</w:t>
      </w:r>
      <w:r>
        <w:rPr>
          <w:b/>
          <w:bCs/>
        </w:rPr>
        <w:t xml:space="preserve">: </w:t>
      </w:r>
      <w:r>
        <w:t>Tablas completas de resultados, experimentos adicionales no incluidos en el cuerpo principal, y análisis de sensibilidad de parámetros.</w:t>
      </w:r>
    </w:p>
    <w:p w14:paraId="1E810F5D">
      <w:pPr>
        <w:pStyle w:val="16"/>
        <w:numPr>
          <w:ilvl w:val="0"/>
          <w:numId w:val="1"/>
        </w:numPr>
        <w:spacing w:after="480"/>
      </w:pPr>
      <w:r>
        <w:rPr>
          <w:b/>
          <w:bCs/>
        </w:rPr>
        <w:t xml:space="preserve">Referencias y bibliografía: </w:t>
      </w:r>
      <w:r>
        <w:t>Lista completa de artículos, libros y recursos consultados, con formato académico apropiado.</w:t>
      </w:r>
    </w:p>
    <w:p>
      <w:pPr>
        <w:pStyle w:val="4"/>
      </w:pPr>
      <w:r>
        <w:t>2.10 Optimización por Generación en Chunks (Manager.generar_red)</w:t>
      </w:r>
    </w:p>
    <w:p>
      <w:pPr/>
      <w:r>
        <w:t>Esta sección documenta la técnica de generación por bloques (chunks) implementada en el método generar_red() de la clase Manager. Esta optimización resuelve el cuello de botella de memoria RAM que surge al generar Matrices de Probabilidad de Transición (TPM) para sistemas de n &gt;= 22 nodos.</w:t>
      </w:r>
    </w:p>
    <w:p>
      <w:pPr/>
    </w:p>
    <w:p>
      <w:pPr/>
      <w:r>
        <w:rPr>
          <w:b/>
          <w:sz w:val="22"/>
        </w:rPr>
        <w:t>¿Qué es un chunk?</w:t>
      </w:r>
    </w:p>
    <w:p>
      <w:pPr/>
      <w:r>
        <w:t>Un chunk (palabra inglesa que significa 'trozo' o 'pedazo') es una porción o bloque de datos que se procesa de a una vez, en lugar de procesar todo el conjunto de datos de un solo golpe. En el contexto de este proyecto, un chunk representa un subconjunto de filas de la TPM que se genera en memoria y se escribe al disco de forma independiente antes de continuar con el siguiente bloque.</w:t>
      </w:r>
    </w:p>
    <w:p>
      <w:pPr/>
      <w:r>
        <w:t>La idea se comprende mejor con una analogía cotidiana: imagine que tiene que copiar a mano un libro de 1.000.000 de páginas.</w:t>
      </w:r>
    </w:p>
    <w:p>
      <w:pPr>
        <w:spacing w:before="80" w:after="80"/>
        <w:ind w:left="720"/>
        <w:shd w:val="clear" w:color="auto" w:fill="F2F2F2"/>
      </w:pPr>
      <w:r>
        <w:rPr>
          <w:rFonts w:ascii="Courier New" w:hAnsi="Courier New"/>
          <w:sz w:val="18"/>
        </w:rPr>
        <w:t>Sin chunks:  memoriza las 1.000.000 páginas completas primero,</w:t>
        <w:br/>
        <w:t xml:space="preserve">             luego las escribe — imposible, no hay espacio en la cabeza.</w:t>
        <w:br/>
        <w:br/>
        <w:t>Con chunks:  copia 100 páginas, las escribe, las olvida,</w:t>
        <w:br/>
        <w:t xml:space="preserve">             copia las siguientes 100, las escribe, las olvida...</w:t>
        <w:br/>
        <w:t xml:space="preserve">             El resultado final es IDENTICO, pero el esfuerzo simultaneo</w:t>
        <w:br/>
        <w:t xml:space="preserve">             es 10.000 veces menor.</w:t>
      </w:r>
    </w:p>
    <w:p>
      <w:pPr/>
      <w:r>
        <w:t>En programación, la RAM de la computadora es la 'cabeza' y los datos son el 'libro'. Procesar en chunks permite manejar volúmenes de datos que no caben en RAM, escribiendo cada porción al disco antes de liberar esa memoria y generar la siguiente.</w:t>
      </w:r>
    </w:p>
    <w:p>
      <w:pPr/>
      <w:r>
        <w:t>Flujo comparado:</w:t>
      </w:r>
    </w:p>
    <w:p>
      <w:pPr>
        <w:spacing w:before="80" w:after="80"/>
        <w:ind w:left="720"/>
        <w:shd w:val="clear" w:color="auto" w:fill="F2F2F2"/>
      </w:pPr>
      <w:r>
        <w:rPr>
          <w:rFonts w:ascii="Courier New" w:hAnsi="Courier New"/>
          <w:sz w:val="18"/>
        </w:rPr>
        <w:t>Sin chunks:  [genera 33M filas -&gt; 800MB RAM] -&gt; [escribe todo al disco]</w:t>
        <w:br/>
        <w:t xml:space="preserve">              ^ falla con MemoryError para n &gt;= 27</w:t>
        <w:br/>
        <w:br/>
        <w:t>Con chunks:  [genera 65.536 filas -&gt; 4MB RAM] -&gt; [escribe al disco]</w:t>
        <w:br/>
        <w:t xml:space="preserve">             [genera 65.536 filas -&gt; 4MB RAM] -&gt; [escribe al disco]</w:t>
        <w:br/>
        <w:t xml:space="preserve">             [genera 65.536 filas -&gt; 4MB RAM] -&gt; [escribe al disco]  x 512 veces</w:t>
        <w:br/>
        <w:t xml:space="preserve">              ^ mismo resultado final, RAM constante para cualquier n</w:t>
      </w:r>
    </w:p>
    <w:p>
      <w:pPr/>
    </w:p>
    <w:p>
      <w:pPr/>
      <w:r>
        <w:rPr>
          <w:b/>
          <w:sz w:val="22"/>
        </w:rPr>
        <w:t>El problema: cuello de botella exponencial en RAM</w:t>
      </w:r>
    </w:p>
    <w:p>
      <w:pPr/>
      <w:r>
        <w:t>Una TPM de n nodos tiene exactamente 2^n filas (una por cada combinación binaria posible de los n nodos). La implementación original alocaba toda la matriz de una sola vez antes de escribirla:</w:t>
      </w:r>
    </w:p>
    <w:p>
      <w:pPr>
        <w:spacing w:before="80" w:after="80"/>
        <w:ind w:left="720"/>
        <w:shd w:val="clear" w:color="auto" w:fill="F2F2F2"/>
      </w:pPr>
      <w:r>
        <w:rPr>
          <w:rFonts w:ascii="Courier New" w:hAnsi="Courier New"/>
          <w:sz w:val="18"/>
        </w:rPr>
        <w:t># Implementacion ANTERIOR — crea toda la matriz en RAM de golpe</w:t>
        <w:br/>
        <w:t>states = np.random.randint(2, size=(2**n, n), dtype=np.int8)</w:t>
        <w:br/>
        <w:t>np.savetxt(filepath, states, ...)  # escribe al terminar de generar</w:t>
      </w:r>
    </w:p>
    <w:p>
      <w:pPr/>
      <w:r>
        <w:t>El costo en RAM crece exponencialmente con n, haciendo el método inviable para redes grandes:</w:t>
      </w:r>
    </w:p>
    <w:tbl>
      <w:tblPr>
        <w:tblW w:type="auto" w:w="0"/>
        <w:tblLook w:firstColumn="1" w:firstRow="1" w:lastColumn="0" w:lastRow="0" w:noHBand="0" w:noVBand="1" w:val="04A0"/>
      </w:tblPr>
      <w:tblGrid>
        <w:gridCol w:w="2340"/>
        <w:gridCol w:w="2340"/>
        <w:gridCol w:w="2340"/>
        <w:gridCol w:w="2340"/>
      </w:tblGrid>
      <w:tr>
        <w:tc>
          <w:tcPr>
            <w:tcW w:type="dxa" w:w="2340"/>
          </w:tcPr>
          <w:p>
            <w:r>
              <w:rPr>
                <w:b/>
              </w:rPr>
              <w:t>n (nodos)</w:t>
            </w:r>
          </w:p>
        </w:tc>
        <w:tc>
          <w:tcPr>
            <w:tcW w:type="dxa" w:w="2340"/>
          </w:tcPr>
          <w:p>
            <w:r>
              <w:rPr>
                <w:b/>
              </w:rPr>
              <w:t>Filas en la TPM (2^n)</w:t>
            </w:r>
          </w:p>
        </w:tc>
        <w:tc>
          <w:tcPr>
            <w:tcW w:type="dxa" w:w="2340"/>
          </w:tcPr>
          <w:p>
            <w:r>
              <w:rPr>
                <w:b/>
              </w:rPr>
              <w:t>RAM requerida</w:t>
            </w:r>
          </w:p>
        </w:tc>
        <w:tc>
          <w:tcPr>
            <w:tcW w:type="dxa" w:w="2340"/>
          </w:tcPr>
          <w:p>
            <w:r>
              <w:rPr>
                <w:b/>
              </w:rPr>
              <w:t>Resultado</w:t>
            </w:r>
          </w:p>
        </w:tc>
      </w:tr>
      <w:tr>
        <w:tc>
          <w:tcPr>
            <w:tcW w:type="dxa" w:w="2340"/>
          </w:tcPr>
          <w:p>
            <w:r>
              <w:t>20</w:t>
            </w:r>
          </w:p>
        </w:tc>
        <w:tc>
          <w:tcPr>
            <w:tcW w:type="dxa" w:w="2340"/>
          </w:tcPr>
          <w:p>
            <w:r>
              <w:t>1.048.576</w:t>
            </w:r>
          </w:p>
        </w:tc>
        <w:tc>
          <w:tcPr>
            <w:tcW w:type="dxa" w:w="2340"/>
          </w:tcPr>
          <w:p>
            <w:r>
              <w:t>~20 MB</w:t>
            </w:r>
          </w:p>
        </w:tc>
        <w:tc>
          <w:tcPr>
            <w:tcW w:type="dxa" w:w="2340"/>
          </w:tcPr>
          <w:p>
            <w:r>
              <w:t>Funciona</w:t>
            </w:r>
          </w:p>
        </w:tc>
      </w:tr>
      <w:tr>
        <w:tc>
          <w:tcPr>
            <w:tcW w:type="dxa" w:w="2340"/>
          </w:tcPr>
          <w:p>
            <w:r>
              <w:t>22</w:t>
            </w:r>
          </w:p>
        </w:tc>
        <w:tc>
          <w:tcPr>
            <w:tcW w:type="dxa" w:w="2340"/>
          </w:tcPr>
          <w:p>
            <w:r>
              <w:t>4.194.304</w:t>
            </w:r>
          </w:p>
        </w:tc>
        <w:tc>
          <w:tcPr>
            <w:tcW w:type="dxa" w:w="2340"/>
          </w:tcPr>
          <w:p>
            <w:r>
              <w:t>~88 MB</w:t>
            </w:r>
          </w:p>
        </w:tc>
        <w:tc>
          <w:tcPr>
            <w:tcW w:type="dxa" w:w="2340"/>
          </w:tcPr>
          <w:p>
            <w:r>
              <w:t>Funciona (ajustado)</w:t>
            </w:r>
          </w:p>
        </w:tc>
      </w:tr>
      <w:tr>
        <w:tc>
          <w:tcPr>
            <w:tcW w:type="dxa" w:w="2340"/>
          </w:tcPr>
          <w:p>
            <w:r>
              <w:t>25</w:t>
            </w:r>
          </w:p>
        </w:tc>
        <w:tc>
          <w:tcPr>
            <w:tcW w:type="dxa" w:w="2340"/>
          </w:tcPr>
          <w:p>
            <w:r>
              <w:t>33.554.432</w:t>
            </w:r>
          </w:p>
        </w:tc>
        <w:tc>
          <w:tcPr>
            <w:tcW w:type="dxa" w:w="2340"/>
          </w:tcPr>
          <w:p>
            <w:r>
              <w:t>~800 MB</w:t>
            </w:r>
          </w:p>
        </w:tc>
        <w:tc>
          <w:tcPr>
            <w:tcW w:type="dxa" w:w="2340"/>
          </w:tcPr>
          <w:p>
            <w:r>
              <w:t>Riesgo de lentitud</w:t>
            </w:r>
          </w:p>
        </w:tc>
      </w:tr>
      <w:tr>
        <w:tc>
          <w:tcPr>
            <w:tcW w:type="dxa" w:w="2340"/>
          </w:tcPr>
          <w:p>
            <w:r>
              <w:t>27</w:t>
            </w:r>
          </w:p>
        </w:tc>
        <w:tc>
          <w:tcPr>
            <w:tcW w:type="dxa" w:w="2340"/>
          </w:tcPr>
          <w:p>
            <w:r>
              <w:t>134.217.728</w:t>
            </w:r>
          </w:p>
        </w:tc>
        <w:tc>
          <w:tcPr>
            <w:tcW w:type="dxa" w:w="2340"/>
          </w:tcPr>
          <w:p>
            <w:r>
              <w:t>~3,2 GB</w:t>
            </w:r>
          </w:p>
        </w:tc>
        <w:tc>
          <w:tcPr>
            <w:tcW w:type="dxa" w:w="2340"/>
          </w:tcPr>
          <w:p>
            <w:r>
              <w:t>MemoryError tipico</w:t>
            </w:r>
          </w:p>
        </w:tc>
      </w:tr>
      <w:tr>
        <w:tc>
          <w:tcPr>
            <w:tcW w:type="dxa" w:w="2340"/>
          </w:tcPr>
          <w:p>
            <w:r>
              <w:t>30</w:t>
            </w:r>
          </w:p>
        </w:tc>
        <w:tc>
          <w:tcPr>
            <w:tcW w:type="dxa" w:w="2340"/>
          </w:tcPr>
          <w:p>
            <w:r>
              <w:t>1.073.741.824</w:t>
            </w:r>
          </w:p>
        </w:tc>
        <w:tc>
          <w:tcPr>
            <w:tcW w:type="dxa" w:w="2340"/>
          </w:tcPr>
          <w:p>
            <w:r>
              <w:t>~30 GB</w:t>
            </w:r>
          </w:p>
        </w:tc>
        <w:tc>
          <w:tcPr>
            <w:tcW w:type="dxa" w:w="2340"/>
          </w:tcPr>
          <w:p>
            <w:r>
              <w:t>Inviable</w:t>
            </w:r>
          </w:p>
        </w:tc>
      </w:tr>
    </w:tbl>
    <w:p>
      <w:pPr/>
    </w:p>
    <w:p>
      <w:pPr/>
      <w:r>
        <w:rPr>
          <w:b/>
          <w:sz w:val="22"/>
        </w:rPr>
        <w:t>La solución implementada</w:t>
      </w:r>
    </w:p>
    <w:p>
      <w:pPr/>
      <w:r>
        <w:t>La implementación actual divide la generación en lotes de CHUNK_SIZE = 65.536 filas (2^16), generando y escribiendo cada bloque al archivo antes de pasar al siguiente. El archivo se abre una sola vez y los chunks se acumulan de forma secuencial:</w:t>
      </w:r>
    </w:p>
    <w:p>
      <w:pPr>
        <w:spacing w:before="80" w:after="80"/>
        <w:ind w:left="720"/>
        <w:shd w:val="clear" w:color="auto" w:fill="F2F2F2"/>
      </w:pPr>
      <w:r>
        <w:rPr>
          <w:rFonts w:ascii="Courier New" w:hAnsi="Courier New"/>
          <w:sz w:val="18"/>
        </w:rPr>
        <w:t>CHUNK_SIZE = 1 &lt;&lt; 16  # 65.536 filas por lote (= 2^16)</w:t>
        <w:br/>
        <w:br/>
        <w:t>with open(filepath, 'w') as f:</w:t>
        <w:br/>
        <w:t xml:space="preserve">    for chunk_start in range(0, num_estados, CHUNK_SIZE):</w:t>
        <w:br/>
        <w:t xml:space="preserve">        # Indice final del chunk (min evita sobrepasar el total)</w:t>
        <w:br/>
        <w:t xml:space="preserve">        chunk_end = min(chunk_start + CHUNK_SIZE, num_estados)</w:t>
        <w:br/>
        <w:t xml:space="preserve">        chunk_rows = chunk_end - chunk_start</w:t>
        <w:br/>
        <w:br/>
        <w:t xml:space="preserve">        # Genera solo las filas de ESTE lote (chunk_rows &lt;&lt; num_estados)</w:t>
        <w:br/>
        <w:t xml:space="preserve">        chunk = np.random.randint(2, size=(chunk_rows, n), dtype=np.int8)</w:t>
        <w:br/>
        <w:br/>
        <w:t xml:space="preserve">        # Escribe el lote al disco y libera su memoria al terminar el ciclo</w:t>
        <w:br/>
        <w:t xml:space="preserve">        np.savetxt(f, chunk, delimiter=',', fmt='%d')</w:t>
      </w:r>
    </w:p>
    <w:p>
      <w:pPr/>
    </w:p>
    <w:p>
      <w:pPr/>
      <w:r>
        <w:rPr>
          <w:b/>
          <w:sz w:val="22"/>
        </w:rPr>
        <w:t>¿Por qué el resultado es idéntico al método anterior?</w:t>
      </w:r>
    </w:p>
    <w:p>
      <w:pPr/>
      <w:r>
        <w:t>La clave es el generador pseudoaleatorio Mersenne Twister de NumPy. Al fijar la semilla con np.random.seed(semilla) una única vez antes del bucle, el estado interno del generador avanza en exactamente el mismo orden secuencial que si se generara todo el array de una sola vez. Esto significa que los valores producidos chunk a chunk son bit-a-bit idénticos a los de una única llamada np.random.randint(2, size=(2^n, n)). La reproducibilidad entre ejecuciones queda garantizada.</w:t>
      </w:r>
    </w:p>
    <w:p>
      <w:pPr/>
    </w:p>
    <w:p>
      <w:pPr/>
      <w:r>
        <w:rPr>
          <w:b/>
          <w:sz w:val="22"/>
        </w:rPr>
        <w:t>Impacto en memoria</w:t>
      </w:r>
    </w:p>
    <w:p>
      <w:pPr/>
      <w:r>
        <w:t>El pico de RAM en cualquier instante es ahora O(CHUNK_SIZE × n), constante respecto a 2^n:</w:t>
      </w:r>
    </w:p>
    <w:tbl>
      <w:tblPr>
        <w:tblW w:type="auto" w:w="0"/>
        <w:tblLook w:firstColumn="1" w:firstRow="1" w:lastColumn="0" w:lastRow="0" w:noHBand="0" w:noVBand="1" w:val="04A0"/>
      </w:tblPr>
      <w:tblGrid>
        <w:gridCol w:w="2340"/>
        <w:gridCol w:w="2340"/>
        <w:gridCol w:w="2340"/>
        <w:gridCol w:w="2340"/>
      </w:tblGrid>
      <w:tr>
        <w:tc>
          <w:tcPr>
            <w:tcW w:type="dxa" w:w="2340"/>
          </w:tcPr>
          <w:p>
            <w:r>
              <w:rPr>
                <w:b/>
              </w:rPr>
              <w:t>n (nodos)</w:t>
            </w:r>
          </w:p>
        </w:tc>
        <w:tc>
          <w:tcPr>
            <w:tcW w:type="dxa" w:w="2340"/>
          </w:tcPr>
          <w:p>
            <w:r>
              <w:rPr>
                <w:b/>
              </w:rPr>
              <w:t>RAM antes (método original)</w:t>
            </w:r>
          </w:p>
        </w:tc>
        <w:tc>
          <w:tcPr>
            <w:tcW w:type="dxa" w:w="2340"/>
          </w:tcPr>
          <w:p>
            <w:r>
              <w:rPr>
                <w:b/>
              </w:rPr>
              <w:t>RAM ahora (por chunk)</w:t>
            </w:r>
          </w:p>
        </w:tc>
        <w:tc>
          <w:tcPr>
            <w:tcW w:type="dxa" w:w="2340"/>
          </w:tcPr>
          <w:p>
            <w:r>
              <w:rPr>
                <w:b/>
              </w:rPr>
              <w:t>Reduccion</w:t>
            </w:r>
          </w:p>
        </w:tc>
      </w:tr>
      <w:tr>
        <w:tc>
          <w:tcPr>
            <w:tcW w:type="dxa" w:w="2340"/>
          </w:tcPr>
          <w:p>
            <w:r>
              <w:t>20</w:t>
            </w:r>
          </w:p>
        </w:tc>
        <w:tc>
          <w:tcPr>
            <w:tcW w:type="dxa" w:w="2340"/>
          </w:tcPr>
          <w:p>
            <w:r>
              <w:t>~20 MB</w:t>
            </w:r>
          </w:p>
        </w:tc>
        <w:tc>
          <w:tcPr>
            <w:tcW w:type="dxa" w:w="2340"/>
          </w:tcPr>
          <w:p>
            <w:r>
              <w:t>~1,3 MB</w:t>
            </w:r>
          </w:p>
        </w:tc>
        <w:tc>
          <w:tcPr>
            <w:tcW w:type="dxa" w:w="2340"/>
          </w:tcPr>
          <w:p>
            <w:r>
              <w:t>15x</w:t>
            </w:r>
          </w:p>
        </w:tc>
      </w:tr>
      <w:tr>
        <w:tc>
          <w:tcPr>
            <w:tcW w:type="dxa" w:w="2340"/>
          </w:tcPr>
          <w:p>
            <w:r>
              <w:t>22</w:t>
            </w:r>
          </w:p>
        </w:tc>
        <w:tc>
          <w:tcPr>
            <w:tcW w:type="dxa" w:w="2340"/>
          </w:tcPr>
          <w:p>
            <w:r>
              <w:t>~88 MB</w:t>
            </w:r>
          </w:p>
        </w:tc>
        <w:tc>
          <w:tcPr>
            <w:tcW w:type="dxa" w:w="2340"/>
          </w:tcPr>
          <w:p>
            <w:r>
              <w:t>~1,4 MB</w:t>
            </w:r>
          </w:p>
        </w:tc>
        <w:tc>
          <w:tcPr>
            <w:tcW w:type="dxa" w:w="2340"/>
          </w:tcPr>
          <w:p>
            <w:r>
              <w:t>63x</w:t>
            </w:r>
          </w:p>
        </w:tc>
      </w:tr>
      <w:tr>
        <w:tc>
          <w:tcPr>
            <w:tcW w:type="dxa" w:w="2340"/>
          </w:tcPr>
          <w:p>
            <w:r>
              <w:t>25</w:t>
            </w:r>
          </w:p>
        </w:tc>
        <w:tc>
          <w:tcPr>
            <w:tcW w:type="dxa" w:w="2340"/>
          </w:tcPr>
          <w:p>
            <w:r>
              <w:t>~800 MB</w:t>
            </w:r>
          </w:p>
        </w:tc>
        <w:tc>
          <w:tcPr>
            <w:tcW w:type="dxa" w:w="2340"/>
          </w:tcPr>
          <w:p>
            <w:r>
              <w:t>~1,6 MB</w:t>
            </w:r>
          </w:p>
        </w:tc>
        <w:tc>
          <w:tcPr>
            <w:tcW w:type="dxa" w:w="2340"/>
          </w:tcPr>
          <w:p>
            <w:r>
              <w:t>500x</w:t>
            </w:r>
          </w:p>
        </w:tc>
      </w:tr>
      <w:tr>
        <w:tc>
          <w:tcPr>
            <w:tcW w:type="dxa" w:w="2340"/>
          </w:tcPr>
          <w:p>
            <w:r>
              <w:t>27</w:t>
            </w:r>
          </w:p>
        </w:tc>
        <w:tc>
          <w:tcPr>
            <w:tcW w:type="dxa" w:w="2340"/>
          </w:tcPr>
          <w:p>
            <w:r>
              <w:t>~3,2 GB (FALLA)</w:t>
            </w:r>
          </w:p>
        </w:tc>
        <w:tc>
          <w:tcPr>
            <w:tcW w:type="dxa" w:w="2340"/>
          </w:tcPr>
          <w:p>
            <w:r>
              <w:t>~1,6 MB</w:t>
            </w:r>
          </w:p>
        </w:tc>
        <w:tc>
          <w:tcPr>
            <w:tcW w:type="dxa" w:w="2340"/>
          </w:tcPr>
          <w:p>
            <w:r>
              <w:t>Error → ahora viable</w:t>
            </w:r>
          </w:p>
        </w:tc>
      </w:tr>
    </w:tbl>
    <w:p>
      <w:pPr/>
      <w:r>
        <w:t>Para cualquier valor de n, el consumo de memoria durante la generación es aproximadamente 4 MB. El límite real pasa a ser el espacio en disco, no la RAM.</w:t>
      </w:r>
    </w:p>
    <w:p>
      <w:pPr/>
    </w:p>
    <w:p>
      <w:pPr/>
      <w:r>
        <w:rPr>
          <w:b/>
          <w:sz w:val="22"/>
        </w:rPr>
        <w:t>Limitación que persiste</w:t>
      </w:r>
    </w:p>
    <w:p>
      <w:pPr/>
      <w:r>
        <w:t>La técnica de chunks resuelve el problema de RAM, pero no elimina el cuello de botella exponencial del tamaño en disco: para n = 30 el archivo CSV resultante ocuparía aproximadamente 30 GB, lo que sigue siendo inviable en la práctica. Ese es precisamente el problema que el algoritmo GeometricSIA / K-GeoMIP ataca desde el diseño algorítmico, operando en tiempo polinomial sin necesidad de materializar la TPM completa ni en RAM ni en disco.</w:t>
      </w:r>
    </w:p>
    <w:p>
      <w:pPr/>
    </w:p>
    <w:p w14:paraId="2D8E08A5">
      <w:pPr>
        <w:pStyle w:val="3"/>
        <w:rPr>
          <w:color w:val="31859C" w:themeColor="accent5" w:themeShade="BF"/>
        </w:rPr>
      </w:pPr>
      <w:r>
        <w:rPr>
          <w:color w:val="31859C" w:themeColor="accent5" w:themeShade="BF"/>
        </w:rPr>
        <w:t>3 Características de Formato y Presentación</w:t>
      </w:r>
    </w:p>
    <w:p w14:paraId="7556BEB4">
      <w:pPr>
        <w:spacing w:after="180"/>
      </w:pPr>
      <w:r>
        <w:t>El Manual Técnico debe cumplir con los siguientes estándares de formato:</w:t>
      </w:r>
    </w:p>
    <w:p w14:paraId="7EE4F566">
      <w:pPr>
        <w:pStyle w:val="16"/>
        <w:numPr>
          <w:ilvl w:val="0"/>
          <w:numId w:val="1"/>
        </w:numPr>
      </w:pPr>
      <w:r>
        <w:rPr>
          <w:b/>
          <w:bCs/>
        </w:rPr>
        <w:t xml:space="preserve">Formato: </w:t>
      </w:r>
      <w:r>
        <w:t>Documento PDF o Word, tamaño carta,  fuente Arial o Times New Roman de 11 puntos</w:t>
      </w:r>
      <w:r>
        <w:rPr>
          <w:rFonts w:hint="default"/>
          <w:lang w:val="es-ES"/>
        </w:rPr>
        <w:t>.</w:t>
      </w:r>
    </w:p>
    <w:p w14:paraId="3D786743">
      <w:pPr>
        <w:pStyle w:val="16"/>
        <w:numPr>
          <w:ilvl w:val="0"/>
          <w:numId w:val="1"/>
        </w:numPr>
      </w:pPr>
      <w:r>
        <w:rPr>
          <w:b/>
          <w:bCs/>
        </w:rPr>
        <w:t xml:space="preserve">Ecuaciones y notación matemática: </w:t>
      </w:r>
      <w:r>
        <w:rPr>
          <w:rFonts w:hint="default"/>
          <w:b w:val="0"/>
          <w:bCs w:val="0"/>
          <w:lang w:val="es-ES"/>
        </w:rPr>
        <w:t>Por faaaaavor u</w:t>
      </w:r>
      <w:r>
        <w:rPr>
          <w:b w:val="0"/>
          <w:bCs w:val="0"/>
        </w:rPr>
        <w:t>s</w:t>
      </w:r>
      <w:r>
        <w:t>ar editores de ecuaciones apropiados (LaTeX, MathType, o el editor de ecuaciones de Word). Mantener notación consistente en todo el documento.</w:t>
      </w:r>
    </w:p>
    <w:p w14:paraId="58E69297">
      <w:pPr>
        <w:pStyle w:val="16"/>
        <w:numPr>
          <w:ilvl w:val="0"/>
          <w:numId w:val="1"/>
        </w:numPr>
      </w:pPr>
      <w:r>
        <w:rPr>
          <w:b/>
          <w:bCs/>
        </w:rPr>
        <w:t xml:space="preserve">Diagramas UML: </w:t>
      </w:r>
      <w:r>
        <w:t>Todos los diagramas deben seguir notación UML 2.x estándar. Usar colores moderadamente para mejorar legibilidad. Cada diagrama</w:t>
      </w:r>
      <w:r>
        <w:rPr>
          <w:rFonts w:hint="default"/>
          <w:lang w:val="es-ES"/>
        </w:rPr>
        <w:t xml:space="preserve"> o figura en el documento </w:t>
      </w:r>
      <w:r>
        <w:t xml:space="preserve"> debe estar numerado y tener título descriptivo.</w:t>
      </w:r>
    </w:p>
    <w:p w14:paraId="47641DA9">
      <w:pPr>
        <w:pStyle w:val="16"/>
        <w:numPr>
          <w:ilvl w:val="0"/>
          <w:numId w:val="1"/>
        </w:numPr>
      </w:pPr>
      <w:r>
        <w:rPr>
          <w:b/>
          <w:bCs/>
        </w:rPr>
        <w:t xml:space="preserve">Figuras y tablas: </w:t>
      </w:r>
      <w:r>
        <w:t xml:space="preserve">Todas numeradas secuencialmente, con títulos descriptivos. Incluir referencias en el texto. </w:t>
      </w:r>
      <w:r>
        <w:rPr>
          <w:rFonts w:hint="default"/>
          <w:lang w:val="es-ES"/>
        </w:rPr>
        <w:t>Verificar la c</w:t>
      </w:r>
      <w:r>
        <w:t>alidad de</w:t>
      </w:r>
      <w:r>
        <w:rPr>
          <w:rFonts w:hint="default"/>
          <w:lang w:val="es-ES"/>
        </w:rPr>
        <w:t xml:space="preserve"> la</w:t>
      </w:r>
      <w:r>
        <w:t xml:space="preserve"> imagen</w:t>
      </w:r>
      <w:r>
        <w:rPr>
          <w:rFonts w:hint="default"/>
          <w:lang w:val="es-ES"/>
        </w:rPr>
        <w:t xml:space="preserve">, que sea </w:t>
      </w:r>
      <w:r>
        <w:t xml:space="preserve"> apropiada para </w:t>
      </w:r>
      <w:r>
        <w:rPr>
          <w:rFonts w:hint="default"/>
          <w:lang w:val="es-ES"/>
        </w:rPr>
        <w:t>su revisión</w:t>
      </w:r>
      <w:r>
        <w:t>.</w:t>
      </w:r>
    </w:p>
    <w:p w14:paraId="5052615A">
      <w:pPr>
        <w:pStyle w:val="16"/>
        <w:numPr>
          <w:ilvl w:val="0"/>
          <w:numId w:val="1"/>
        </w:numPr>
      </w:pPr>
      <w:r>
        <w:rPr>
          <w:b/>
          <w:bCs/>
        </w:rPr>
        <w:t xml:space="preserve">Código y pseudocódigo: </w:t>
      </w:r>
      <w:r>
        <w:t>Usar fuente monoespaciada (Courier New, Consolas), con sangrado consistente y resaltado de sintaxis cuando sea posible.</w:t>
      </w:r>
    </w:p>
    <w:p w14:paraId="416E3D28">
      <w:pPr>
        <w:pStyle w:val="16"/>
        <w:numPr>
          <w:ilvl w:val="0"/>
          <w:numId w:val="1"/>
        </w:numPr>
      </w:pPr>
      <w:r>
        <w:rPr>
          <w:b/>
          <w:bCs/>
        </w:rPr>
        <w:t xml:space="preserve">Organización: </w:t>
      </w:r>
      <w:r>
        <w:t>Tabla de contenidos al inicio, numeración de secciones clara, encabezados distintivos, y páginas numeradas.</w:t>
      </w:r>
    </w:p>
    <w:p w14:paraId="448AFD3E">
      <w:pPr>
        <w:pStyle w:val="16"/>
        <w:numPr>
          <w:ilvl w:val="0"/>
          <w:numId w:val="1"/>
        </w:numPr>
        <w:spacing w:after="480"/>
      </w:pPr>
      <w:r>
        <w:rPr>
          <w:b/>
          <w:bCs/>
        </w:rPr>
        <w:t xml:space="preserve">Calidad de redacción: </w:t>
      </w:r>
      <w:r>
        <w:t>Lenguaje técnico preciso, gramática y ortografía correctas, argumentación lógica</w:t>
      </w:r>
      <w:r>
        <w:rPr>
          <w:rFonts w:hint="default"/>
          <w:lang w:val="es-ES"/>
        </w:rPr>
        <w:t xml:space="preserve">, </w:t>
      </w:r>
      <w:r>
        <w:t>coherente, y claridad expositiva.</w:t>
      </w:r>
    </w:p>
    <w:p w14:paraId="6B31DC4C">
      <w:pPr>
        <w:pStyle w:val="16"/>
        <w:numPr>
          <w:numId w:val="0"/>
        </w:numPr>
        <w:spacing w:after="480"/>
        <w:ind w:left="360" w:leftChars="0"/>
      </w:pPr>
      <w:bookmarkStart w:id="0" w:name="_GoBack"/>
      <w:bookmarkEnd w:id="0"/>
    </w:p>
    <w:p w14:paraId="72CE6373">
      <w:pPr>
        <w:pStyle w:val="3"/>
        <w:rPr>
          <w:rFonts w:hint="default" w:ascii="SimSun" w:hAnsi="SimSun" w:eastAsia="SimSun" w:cs="SimSun"/>
          <w:sz w:val="24"/>
          <w:szCs w:val="24"/>
          <w:lang w:val="es-ES"/>
        </w:rPr>
      </w:pPr>
      <w:r>
        <w:rPr>
          <w:rFonts w:hint="default"/>
          <w:color w:val="31859C" w:themeColor="accent5" w:themeShade="BF"/>
          <w:lang w:val="es-ES"/>
        </w:rPr>
        <w:t>4</w:t>
      </w:r>
      <w:r>
        <w:rPr>
          <w:color w:val="31859C" w:themeColor="accent5" w:themeShade="BF"/>
        </w:rPr>
        <w:t xml:space="preserve"> </w:t>
      </w:r>
      <w:r>
        <w:rPr>
          <w:rFonts w:hint="default" w:ascii="Arial" w:hAnsi="Arial" w:eastAsia="SimSun" w:cs="Arial"/>
          <w:color w:val="31859C" w:themeColor="accent5" w:themeShade="BF"/>
          <w:sz w:val="28"/>
          <w:szCs w:val="28"/>
        </w:rPr>
        <w:t>Uso de Inteligencia Artificial</w:t>
      </w:r>
      <w:r>
        <w:rPr>
          <w:rFonts w:hint="default" w:ascii="Arial" w:hAnsi="Arial" w:eastAsia="SimSun" w:cs="Arial"/>
          <w:color w:val="31859C" w:themeColor="accent5" w:themeShade="BF"/>
          <w:sz w:val="28"/>
          <w:szCs w:val="28"/>
          <w:lang w:val="es-ES"/>
        </w:rPr>
        <w:t xml:space="preserve"> Generativa</w:t>
      </w:r>
    </w:p>
    <w:p w14:paraId="266F65B2">
      <w:pPr>
        <w:pStyle w:val="2"/>
        <w:jc w:val="both"/>
        <w:rPr>
          <w:rFonts w:hint="default"/>
        </w:rPr>
      </w:pPr>
      <w:r>
        <w:rPr>
          <w:rFonts w:hint="default" w:ascii="Arial" w:hAnsi="Arial" w:eastAsia="SimSun" w:cs="Arial"/>
          <w:b w:val="0"/>
          <w:bCs w:val="0"/>
          <w:color w:val="auto"/>
          <w:sz w:val="24"/>
          <w:szCs w:val="24"/>
        </w:rPr>
        <w:t xml:space="preserve">Es importante documentar de manera transparente el uso de herramientas de IA generativa (ChatGPT, Claude, GitHub Copilot, etc.) durante el desarrollo del proyecto. Si se utilizaron estas herramientas, se debe incluir una subsección que especifique: qué herramientas se utilizaron y en qué etapas del proyecto (diseño de algoritmos, implementación, debugging, optimización, documentación), ejemplos específicos de prompts o consultas realizadas y cómo influyeron en decisiones de diseño, qué partes del código o pseudocódigo fueron generadas o significativamente influenciadas por IA, y una reflexión crítica sobre las ventajas y limitaciones encontradas al usar estas herramientas. </w:t>
      </w:r>
      <w:r>
        <w:rPr>
          <w:rFonts w:hint="default" w:ascii="Arial" w:hAnsi="Arial" w:eastAsia="SimSun" w:cs="Arial"/>
          <w:b w:val="0"/>
          <w:bCs w:val="0"/>
          <w:color w:val="auto"/>
          <w:sz w:val="24"/>
          <w:szCs w:val="24"/>
          <w:u w:val="single"/>
        </w:rPr>
        <w:t>Esta documentación no afecta negativamente la evaluación; por el contrario, demuestra profesionalismo, honestidad académica y capacidad de usar herramientas modernas de manera efectiva</w:t>
      </w:r>
      <w:r>
        <w:rPr>
          <w:rFonts w:hint="default" w:ascii="Arial" w:hAnsi="Arial" w:eastAsia="SimSun" w:cs="Arial"/>
          <w:b w:val="0"/>
          <w:bCs w:val="0"/>
          <w:color w:val="auto"/>
          <w:sz w:val="24"/>
          <w:szCs w:val="24"/>
        </w:rPr>
        <w:t>. Lo que se evalúa es la comprensión profunda del trabajo realizado y la capacidad de justificar decisiones algorítmicas, independientemente de las herramientas utilizadas para llegar a ellas.</w:t>
      </w:r>
    </w:p>
    <w:p w14:paraId="271FEE33">
      <w:pPr>
        <w:pStyle w:val="2"/>
        <w:rPr>
          <w:color w:val="31859C" w:themeColor="accent5" w:themeShade="BF"/>
        </w:rPr>
      </w:pPr>
    </w:p>
    <w:p w14:paraId="5E6B35DA"/>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C2335F8"/>
    <w:rsid w:val="3C574BDB"/>
    <w:rsid w:val="48014EA7"/>
    <w:rsid w:val="4ABD2B50"/>
    <w:rsid w:val="5909051A"/>
    <w:rsid w:val="7CD66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pBdr>
        <w:bottom w:val="single" w:color="1F4788" w:sz="12" w:space="1"/>
      </w:pBdr>
      <w:spacing w:before="360" w:after="240"/>
      <w:outlineLvl w:val="0"/>
    </w:pPr>
    <w:rPr>
      <w:rFonts w:ascii="Arial" w:hAnsi="Arial" w:eastAsia="Arial" w:cs="Arial"/>
      <w:b/>
      <w:bCs/>
      <w:color w:val="1F4788"/>
      <w:sz w:val="32"/>
      <w:szCs w:val="32"/>
    </w:rPr>
  </w:style>
  <w:style w:type="paragraph" w:styleId="3">
    <w:name w:val="heading 2"/>
    <w:next w:val="1"/>
    <w:qFormat/>
    <w:uiPriority w:val="0"/>
    <w:pPr>
      <w:spacing w:before="280" w:after="180"/>
      <w:outlineLvl w:val="1"/>
    </w:pPr>
    <w:rPr>
      <w:rFonts w:ascii="Arial" w:hAnsi="Arial" w:eastAsia="Arial" w:cs="Arial"/>
      <w:b/>
      <w:bCs/>
      <w:color w:val="2E5090"/>
      <w:sz w:val="28"/>
      <w:szCs w:val="28"/>
    </w:rPr>
  </w:style>
  <w:style w:type="paragraph" w:styleId="4">
    <w:name w:val="heading 3"/>
    <w:next w:val="1"/>
    <w:qFormat/>
    <w:uiPriority w:val="0"/>
    <w:pPr>
      <w:spacing w:before="240" w:after="140"/>
      <w:outlineLvl w:val="2"/>
    </w:pPr>
    <w:rPr>
      <w:rFonts w:ascii="Arial" w:hAnsi="Arial" w:eastAsia="Arial" w:cs="Arial"/>
      <w:b/>
      <w:bCs/>
      <w:color w:val="3E6199"/>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endnote text"/>
    <w:link w:val="18"/>
    <w:semiHidden/>
    <w:unhideWhenUsed/>
    <w:qFormat/>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701</Words>
  <Characters>4567</Characters>
  <TotalTime>16</TotalTime>
  <ScaleCrop>false</ScaleCrop>
  <LinksUpToDate>false</LinksUpToDate>
  <CharactersWithSpaces>5212</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2026-05-12T16:48:00Z</dcterms:created>
  <dc:creator>Un-named</dc:creator>
  <cp:lastModifiedBy>Luz</cp:lastModifiedBy>
  <dcterms:modified xsi:type="dcterms:W3CDTF">2026-05-12T23:57:34Z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eyJoZGlkIjoiZTE3MzhkYmQ2ZDdiZmY5NTgzYzc4OTk1N2RjY2QxZjIiLCJ1c2VySWQiOiIyMjE2ODc5MDQyMTQyIn0=</vt:lpwstr>
  </property>
  <property fmtid="{D5CDD505-2E9C-101B-9397-08002B2CF9AE}" pid="3" name="KSOProductBuildVer">
    <vt:lpwstr>3082-12.1.0.25862</vt:lpwstr>
  </property>
  <property fmtid="{D5CDD505-2E9C-101B-9397-08002B2CF9AE}" pid="4" name="ICV">
    <vt:lpwstr>F044866A44864CE2ABA7E1D26C70286D_13</vt:lpwstr>
  </property>
</Properties>
</file>