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324" w:lineRule="auto"/>
        <w:jc w:val="center"/>
      </w:pPr>
      <w:r>
        <w:rPr>
          <w:rFonts w:ascii="Times New Roman" w:hAnsi="Times New Roman" w:cs="Times New Roman" w:eastAsia="Times New Roman"/>
          <w:b/>
          <w:i w:val="0"/>
          <w:color w:val="000000"/>
          <w:sz w:val="26"/>
        </w:rPr>
        <w:t>TRƯỜNG ĐẠI HỌC SƯ PHẠM KỸ THUẬT TP. HỒ CHÍ MINH</w:t>
        <w:br/>
        <w:t>KHOA CÔNG NGHỆ THÔNG TIN - BỘ MÔN KỸ THUẬT PHẦN MỀM</w:t>
      </w:r>
    </w:p>
    <w:p>
      <w:pPr>
        <w:spacing w:before="900" w:after="200" w:line="324" w:lineRule="auto"/>
        <w:jc w:val="center"/>
      </w:pPr>
      <w:r>
        <w:rPr>
          <w:rFonts w:ascii="Times New Roman" w:hAnsi="Times New Roman" w:cs="Times New Roman" w:eastAsia="Times New Roman"/>
          <w:b/>
          <w:i w:val="0"/>
          <w:color w:val="000000"/>
          <w:sz w:val="40"/>
        </w:rPr>
        <w:t>TÀI LIỆU YÊU CẦU NGƯỜI SỬ DỤNG</w:t>
        <w:br/>
        <w:t>(User Requirements Document – URD)</w:t>
      </w:r>
    </w:p>
    <w:p>
      <w:pPr>
        <w:spacing w:before="200" w:after="500" w:line="324" w:lineRule="auto"/>
        <w:jc w:val="center"/>
      </w:pPr>
      <w:r>
        <w:rPr>
          <w:rFonts w:ascii="Times New Roman" w:hAnsi="Times New Roman" w:cs="Times New Roman" w:eastAsia="Times New Roman"/>
          <w:b/>
          <w:i w:val="0"/>
          <w:color w:val="000000"/>
          <w:sz w:val="30"/>
        </w:rPr>
        <w:t>NỀN TẢNG ĐĂNG KÝ VÀ BÁN VÉ SỰ KIỆN TRỰC TUYẾN (iTick Platform)</w:t>
        <w:br/>
        <w:t>Phân hệ: Quản lý Sự kiện, Bán vé, Thanh toán, Voucher &amp; Soát vé Check-in</w:t>
      </w:r>
    </w:p>
    <w:p>
      <w:pPr>
        <w:spacing w:before="200" w:after="80" w:line="324" w:lineRule="auto"/>
        <w:jc w:val="center"/>
      </w:pPr>
      <w:r>
        <w:rPr>
          <w:rFonts w:ascii="Times New Roman" w:hAnsi="Times New Roman" w:cs="Times New Roman" w:eastAsia="Times New Roman"/>
          <w:b/>
          <w:i w:val="0"/>
          <w:color w:val="000000"/>
          <w:sz w:val="28"/>
        </w:rPr>
        <w:t>Phiên bản 1.2</w:t>
      </w:r>
    </w:p>
    <w:p>
      <w:pPr>
        <w:spacing w:before="300" w:after="700" w:line="324" w:lineRule="auto"/>
        <w:jc w:val="center"/>
      </w:pPr>
      <w:r>
        <w:rPr>
          <w:rFonts w:ascii="Times New Roman" w:hAnsi="Times New Roman" w:cs="Times New Roman" w:eastAsia="Times New Roman"/>
          <w:b w:val="0"/>
          <w:i w:val="0"/>
          <w:color w:val="000000"/>
          <w:sz w:val="26"/>
        </w:rPr>
        <w:t>Đơn vị chủ trì: Bộ môn Kỹ thuật Phần mềm (Học phần Đánh giá hiệu năng / Kiểm thử)</w:t>
        <w:br/>
        <w:t>Người biên soạn (Chủ hệ thống): Lại Thị Thanh Xuân – 23110309</w:t>
        <w:br/>
        <w:t>Đối tượng bàn giao kiểm thử: Sinh viên B (Kiểm thử viên độc lập)</w:t>
        <w:br/>
        <w:t>TP. Hồ Chí Minh, tháng 10, năm 2026</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Biên soạn bởi</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Kiểm thử bởi</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Duyệt bởi</w:t>
            </w:r>
          </w:p>
        </w:tc>
        <w:tc>
          <w:tcPr>
            <w:tcW w:type="dxa" w:w="144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Phiên bản</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Chủ hệ thống</w:t>
              <w:br/>
              <w:t>Lại Thị Thanh Xuân – 23110309</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Kiểm thử viên (Tester)</w:t>
              <w:br/>
              <w:t>Sinh viên B</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Giảng viên phụ trách</w:t>
              <w:br/>
              <w:t>Bộ môn Kỹ thuật Phần mềm</w:t>
            </w:r>
          </w:p>
        </w:tc>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1.2</w:t>
            </w:r>
          </w:p>
        </w:tc>
      </w:tr>
      <w:tr>
        <w:trPr>
          <w:cantSplit/>
        </w:trPr>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Ngày: 20/10/2026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25/10/2026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28/10/2026</w:t>
            </w:r>
          </w:p>
        </w:tc>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r>
          </w:p>
        </w:tc>
      </w:tr>
    </w:tbl>
    <w:p>
      <w:pPr>
        <w:spacing w:before="0" w:after="120" w:line="324" w:lineRule="auto"/>
        <w:jc w:val="left"/>
      </w:pPr>
    </w:p>
    <w:p>
      <w:r>
        <w:br w:type="page"/>
      </w:r>
    </w:p>
    <w:p>
      <w:pPr>
        <w:pStyle w:val="Heading1"/>
        <w:spacing w:before="280" w:after="120" w:line="324" w:lineRule="auto"/>
        <w:jc w:val="left"/>
      </w:pPr>
      <w:r>
        <w:rPr>
          <w:rFonts w:ascii="Times New Roman" w:hAnsi="Times New Roman" w:cs="Times New Roman" w:eastAsia="Times New Roman"/>
          <w:b/>
          <w:i w:val="0"/>
          <w:color w:val="000000"/>
          <w:sz w:val="32"/>
        </w:rPr>
        <w:t>Mục lục</w:t>
      </w:r>
    </w:p>
    <w:p>
      <w:pPr>
        <w:spacing w:before="80" w:after="120" w:line="324" w:lineRule="auto"/>
        <w:jc w:val="left"/>
      </w:pPr>
      <w:r>
        <w:fldChar w:fldCharType="begin"/>
      </w:r>
      <w:r>
        <w:instrText xml:space="preserve"> TOC \o "1-3" \h \z \u </w:instrText>
      </w:r>
      <w:r>
        <w:fldChar w:fldCharType="separate"/>
      </w:r>
      <w:r>
        <w:fldChar w:fldCharType="end"/>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Mục lục</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Danh mục hình ảnh, bảng biểu</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3</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1   Giới thiệu</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1.1   Mục đích tài liệu</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1.2   Phạm vi và đối tượng sử dụng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1.3   Từ điển thuật ngữ</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1.4   Ký hiệu sử dụng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1.5   Căn cứ và tài liệu tham khảo</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2   Mô tả chung về hệ thống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2.1   Mô tả hệ thống hiện tại</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2.2   Hạn chế của hệ thống hiện tại</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2.3   Mức độ sử dụng và tăng trưởng giao dịch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2.4   Mục tiêu của hệ thống cần xây dựng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2.5   Khung cảnh dự án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2.6   Ngữ cảnh hệ thống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2.7   Hiệu quả mong đợi</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3   Yêu cầu nghiệp vụ chi tiết</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3.1   Sơ đồ hoạt động nghiệp vụ tương lai</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3.2   Luồng Đặt vé &amp; Thanh toán trực tuyến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3.2.1   Yêu cầu thông tin (các trường dữ liệu)</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3.2.2   Trạng thái của đối tượng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8</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3.2.3   Mô tả các chức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8</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3.2.4   Bảng mã lỗi</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3.3   Luồng Soát vé tại cổng (Check-in Scanner Station)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3.3.1   Yêu cầu thông tin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3.3.2   Trạng thái soát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10</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3.3.3   Mô tả chức năng soát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10</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3.3.4   Bảng mã lỗi soát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10</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3.4   Luồng Quản lý Sự kiện &amp; Doanh thu (Ban tổ chức)</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11</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3.4.1   Yêu cầu thông tin sự kiện &amp; phân hạng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11</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3.4.2   Quy tắc tài chính &amp; Cơ chế trích phí sàn 5%</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11</w:t>
      </w:r>
    </w:p>
    <w:p>
      <w:pPr>
        <w:spacing w:before="20" w:after="40" w:line="288" w:lineRule="auto"/>
        <w:jc w:val="left"/>
        <w:tabs>
          <w:tab w:val="right" w:leader="dot" w:pos="9072"/>
        </w:tabs>
      </w:pPr>
      <w:r>
        <w:rPr>
          <w:rFonts w:ascii="Times New Roman" w:hAnsi="Times New Roman" w:cs="Times New Roman" w:eastAsia="Times New Roman"/>
          <w:b w:val="0"/>
          <w:i w:val="0"/>
          <w:color w:val="000000"/>
          <w:sz w:val="24"/>
        </w:rPr>
        <w:t xml:space="preserve">        3.4.3   Bảng mã lỗi quản lý sự kiện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12</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4   Yêu cầu giao diện và dữ liệu</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12</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5   Yêu cầu phi chức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13</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6   Bảng tổng hợp các yêu cầu chức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14</w:t>
      </w:r>
    </w:p>
    <w:p>
      <w:pPr>
        <w:spacing w:before="120" w:after="120" w:line="324" w:lineRule="auto"/>
        <w:jc w:val="left"/>
      </w:pPr>
    </w:p>
    <w:p>
      <w:pPr>
        <w:pStyle w:val="Heading1"/>
        <w:spacing w:before="280" w:after="120" w:line="324" w:lineRule="auto"/>
        <w:jc w:val="left"/>
      </w:pPr>
      <w:r>
        <w:rPr>
          <w:rFonts w:ascii="Times New Roman" w:hAnsi="Times New Roman" w:cs="Times New Roman" w:eastAsia="Times New Roman"/>
          <w:b/>
          <w:i w:val="0"/>
          <w:color w:val="000000"/>
          <w:sz w:val="32"/>
        </w:rPr>
        <w:t>Danh mục hình ảnh, bảng biểu</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Hình 3-1: Sơ đồ hoạt động nghiệp vụ tương lai</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1-1: Từ điển thuật ngữ</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1-2: Các ký hiệu sử dụng trong tài liệu</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4</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2-1: Mức độ sử dụng và tăng trưởng giao dịch</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2-2: Khung cảnh dự án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5</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2-3: Ngữ cảnh hệ thống — các hệ thống liên quan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6</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3-1: Yêu cầu thông tin của luồng Đặt vé &amp; Thanh toán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7</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3-2: Các trạng thái của đơn hàng và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8</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3-3: Bảng mã lỗi của luồng Đặt vé &amp; Thanh toán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3-4: Yêu cầu thông tin của luồng Soát vé tại cổng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9</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3-5: Trạng thái và phản hồi tại trạm Soát vé</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10</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3-6: Bảng mã lỗi của trạm Soát vé Check-in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10</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3-7: Yêu cầu thông tin luồng Quản lý Sự kiện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11</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3-8: Bảng mã lỗi luồng Quản lý Sự kiện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12</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5-1: Các yêu cầu phi chức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13</w:t>
      </w:r>
    </w:p>
    <w:p>
      <w:pPr>
        <w:spacing w:before="20" w:after="40" w:line="288" w:lineRule="auto"/>
        <w:jc w:val="left"/>
        <w:tabs>
          <w:tab w:val="right" w:leader="dot" w:pos="9072"/>
        </w:tabs>
      </w:pPr>
      <w:r>
        <w:rPr>
          <w:rFonts w:ascii="Times New Roman" w:hAnsi="Times New Roman" w:cs="Times New Roman" w:eastAsia="Times New Roman"/>
          <w:b/>
          <w:i w:val="0"/>
          <w:color w:val="000000"/>
          <w:sz w:val="24"/>
        </w:rPr>
        <w:t>Bảng 6-1: Bảng tổng hợp các yêu cầu chức năng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14</w:t>
      </w:r>
    </w:p>
    <w:p>
      <w:r>
        <w:br w:type="page"/>
      </w:r>
    </w:p>
    <w:p>
      <w:pPr>
        <w:pStyle w:val="Heading1"/>
        <w:spacing w:before="280" w:after="120" w:line="324" w:lineRule="auto"/>
        <w:jc w:val="left"/>
      </w:pPr>
      <w:r>
        <w:rPr>
          <w:rFonts w:ascii="Times New Roman" w:hAnsi="Times New Roman" w:cs="Times New Roman" w:eastAsia="Times New Roman"/>
          <w:b/>
          <w:i w:val="0"/>
          <w:color w:val="000000"/>
          <w:sz w:val="32"/>
        </w:rPr>
        <w:t>1   Giới thiệu</w:t>
      </w:r>
    </w:p>
    <w:p>
      <w:pPr>
        <w:pStyle w:val="Heading2"/>
        <w:spacing w:before="240" w:after="100" w:line="324" w:lineRule="auto"/>
        <w:jc w:val="left"/>
      </w:pPr>
      <w:r>
        <w:rPr>
          <w:rFonts w:ascii="Times New Roman" w:hAnsi="Times New Roman" w:cs="Times New Roman" w:eastAsia="Times New Roman"/>
          <w:b/>
          <w:i w:val="0"/>
          <w:color w:val="000000"/>
          <w:sz w:val="29"/>
        </w:rPr>
        <w:t>1.1   Mục đích tài liệu</w:t>
      </w:r>
    </w:p>
    <w:p>
      <w:pPr>
        <w:spacing w:before="0" w:after="120" w:line="324" w:lineRule="auto"/>
        <w:jc w:val="left"/>
      </w:pPr>
      <w:r>
        <w:rPr>
          <w:rFonts w:ascii="Times New Roman" w:hAnsi="Times New Roman" w:cs="Times New Roman" w:eastAsia="Times New Roman"/>
          <w:b w:val="0"/>
          <w:i w:val="0"/>
          <w:color w:val="000000"/>
          <w:sz w:val="26"/>
        </w:rPr>
        <w:t>Tài liệu Yêu cầu Người sử dụng (User Requirements Document – URD) này xác định và hệ thống hóa toàn diện các yêu cầu nghiệp vụ, luồng hoạt động chức năng, các quy tắc vận hành và chỉ tiêu chất lượng cho Nền tảng Đăng ký và Bán vé Sự kiện Trực tuyến (iTick Platform). Tài liệu đóng vai trò là căn cứ pháp lý và kỹ thuật ràng buộc giữa Chủ hệ thống (Sinh viên A – Lại Thị Thanh Xuân) và Bộ phận Kiểm thử độc lập (Sinh viên B – Tester) nhằm:</w:t>
      </w:r>
    </w:p>
    <w:p>
      <w:pPr>
        <w:pStyle w:val="ListBullet"/>
        <w:spacing w:before="0" w:after="100" w:line="324" w:lineRule="auto"/>
        <w:jc w:val="left"/>
      </w:pPr>
      <w:r>
        <w:rPr>
          <w:rFonts w:ascii="Times New Roman" w:hAnsi="Times New Roman" w:cs="Times New Roman" w:eastAsia="Times New Roman"/>
          <w:b/>
          <w:i w:val="0"/>
          <w:color w:val="000000"/>
          <w:sz w:val="26"/>
        </w:rPr>
        <w:t>Căn cứ thiết kế:</w:t>
      </w:r>
      <w:r>
        <w:rPr>
          <w:rFonts w:ascii="Times New Roman" w:hAnsi="Times New Roman" w:cs="Times New Roman" w:eastAsia="Times New Roman"/>
          <w:b w:val="0"/>
          <w:i w:val="0"/>
          <w:color w:val="000000"/>
          <w:sz w:val="26"/>
        </w:rPr>
        <w:t>Làm cơ sở để xây dựng Tài liệu Đặc tả Yêu cầu Phần mềm (SRS_EventTick.docx) ở mức kỹ thuật chi tiết.</w:t>
      </w:r>
    </w:p>
    <w:p>
      <w:pPr>
        <w:pStyle w:val="ListBullet"/>
        <w:spacing w:before="0" w:after="100" w:line="324" w:lineRule="auto"/>
        <w:jc w:val="left"/>
      </w:pPr>
      <w:r>
        <w:rPr>
          <w:rFonts w:ascii="Times New Roman" w:hAnsi="Times New Roman" w:cs="Times New Roman" w:eastAsia="Times New Roman"/>
          <w:b/>
          <w:i w:val="0"/>
          <w:color w:val="000000"/>
          <w:sz w:val="26"/>
        </w:rPr>
        <w:t>Căn cứ kiểm thử:</w:t>
      </w:r>
      <w:r>
        <w:rPr>
          <w:rFonts w:ascii="Times New Roman" w:hAnsi="Times New Roman" w:cs="Times New Roman" w:eastAsia="Times New Roman"/>
          <w:b w:val="0"/>
          <w:i w:val="0"/>
          <w:color w:val="000000"/>
          <w:sz w:val="26"/>
        </w:rPr>
        <w:t>Làm chuẩn mực đối chiếu để lập Kế hoạch Kiểm thử (Test Plan), Bảng thiết kế Kịch bản kiểm thử (Test Cases) và Bảng kê lỗi (Bug Manifest).</w:t>
      </w:r>
    </w:p>
    <w:p>
      <w:pPr>
        <w:pStyle w:val="ListBullet"/>
        <w:spacing w:before="0" w:after="100" w:line="324" w:lineRule="auto"/>
        <w:jc w:val="left"/>
      </w:pPr>
      <w:r>
        <w:rPr>
          <w:rFonts w:ascii="Times New Roman" w:hAnsi="Times New Roman" w:cs="Times New Roman" w:eastAsia="Times New Roman"/>
          <w:b/>
          <w:i w:val="0"/>
          <w:color w:val="000000"/>
          <w:sz w:val="26"/>
        </w:rPr>
        <w:t>Căn cứ nghiệm thu:</w:t>
      </w:r>
      <w:r>
        <w:rPr>
          <w:rFonts w:ascii="Times New Roman" w:hAnsi="Times New Roman" w:cs="Times New Roman" w:eastAsia="Times New Roman"/>
          <w:b w:val="0"/>
          <w:i w:val="0"/>
          <w:color w:val="000000"/>
          <w:sz w:val="26"/>
        </w:rPr>
        <w:t>Xác lập tiêu chí đánh giá hiệu năng (chịu tải, thông lượng, độ trễ) và tiêu chuẩn nghiệm thu bàn giao sản phẩm trước hội đồng học phần.</w:t>
      </w:r>
    </w:p>
    <w:p>
      <w:pPr>
        <w:pStyle w:val="Heading2"/>
        <w:spacing w:before="240" w:after="100" w:line="324" w:lineRule="auto"/>
        <w:jc w:val="left"/>
      </w:pPr>
      <w:r>
        <w:rPr>
          <w:rFonts w:ascii="Times New Roman" w:hAnsi="Times New Roman" w:cs="Times New Roman" w:eastAsia="Times New Roman"/>
          <w:b/>
          <w:i w:val="0"/>
          <w:color w:val="000000"/>
          <w:sz w:val="29"/>
        </w:rPr>
        <w:t>1.2   Phạm vi và đối tượng sử dụng</w:t>
      </w:r>
    </w:p>
    <w:p>
      <w:pPr>
        <w:spacing w:before="0" w:after="120" w:line="324" w:lineRule="auto"/>
        <w:jc w:val="left"/>
      </w:pPr>
      <w:r>
        <w:rPr>
          <w:rFonts w:ascii="Times New Roman" w:hAnsi="Times New Roman" w:cs="Times New Roman" w:eastAsia="Times New Roman"/>
          <w:b w:val="0"/>
          <w:i w:val="0"/>
          <w:color w:val="000000"/>
          <w:sz w:val="26"/>
        </w:rPr>
        <w:t>Phạm vi tài liệu bao phủ trọn vẹn vòng đời nghiệp vụ của hệ thống iTick, bao gồm: Quản lý danh mục sự kiện &amp; phân hạng vé; Quy trình đăng ký, giữ chỗ tạm thời (Hold timer) và thanh toán trực tuyến; Áp dụng mã giảm giá (Voucher) có trần chiết khấu; Trạm soát vé điện tử (Check-in Scanner Station) tại cổng sự kiện bằng mã QR/Barcode; và Dashboard quản trị, báo cáo tài chính trích phí sàn 5% dành cho Ban tổ chức (Organizer) và Quản trị viên (Admin).</w:t>
      </w:r>
    </w:p>
    <w:p>
      <w:pPr>
        <w:spacing w:before="0" w:after="120" w:line="324" w:lineRule="auto"/>
        <w:jc w:val="left"/>
      </w:pPr>
      <w:r>
        <w:rPr>
          <w:rFonts w:ascii="Times New Roman" w:hAnsi="Times New Roman" w:cs="Times New Roman" w:eastAsia="Times New Roman"/>
          <w:b w:val="0"/>
          <w:i w:val="0"/>
          <w:color w:val="000000"/>
          <w:sz w:val="26"/>
        </w:rPr>
        <w:t>Đối tượng sử dụng tài liệu bao gồm:</w:t>
      </w:r>
    </w:p>
    <w:p>
      <w:pPr>
        <w:pStyle w:val="ListBullet"/>
        <w:spacing w:before="0" w:after="100" w:line="324" w:lineRule="auto"/>
        <w:jc w:val="left"/>
      </w:pPr>
      <w:r>
        <w:rPr>
          <w:rFonts w:ascii="Times New Roman" w:hAnsi="Times New Roman" w:cs="Times New Roman" w:eastAsia="Times New Roman"/>
          <w:b/>
          <w:i w:val="0"/>
          <w:color w:val="000000"/>
          <w:sz w:val="26"/>
        </w:rPr>
        <w:t xml:space="preserve">Khách hàng (Customer / Attendee): </w:t>
      </w:r>
      <w:r>
        <w:rPr>
          <w:rFonts w:ascii="Times New Roman" w:hAnsi="Times New Roman" w:cs="Times New Roman" w:eastAsia="Times New Roman"/>
          <w:b w:val="0"/>
          <w:i w:val="0"/>
          <w:color w:val="000000"/>
          <w:sz w:val="26"/>
        </w:rPr>
        <w:t>Tìm kiếm sự kiện, chọn vé, thanh toán vé và tải vé điện tử cá nhân.</w:t>
      </w:r>
    </w:p>
    <w:p>
      <w:pPr>
        <w:pStyle w:val="ListBullet"/>
        <w:spacing w:before="0" w:after="100" w:line="324" w:lineRule="auto"/>
        <w:jc w:val="left"/>
      </w:pPr>
      <w:r>
        <w:rPr>
          <w:rFonts w:ascii="Times New Roman" w:hAnsi="Times New Roman" w:cs="Times New Roman" w:eastAsia="Times New Roman"/>
          <w:b/>
          <w:i w:val="0"/>
          <w:color w:val="000000"/>
          <w:sz w:val="26"/>
        </w:rPr>
        <w:t xml:space="preserve">Ban tổ chức (Organizer): </w:t>
      </w:r>
      <w:r>
        <w:rPr>
          <w:rFonts w:ascii="Times New Roman" w:hAnsi="Times New Roman" w:cs="Times New Roman" w:eastAsia="Times New Roman"/>
          <w:b w:val="0"/>
          <w:i w:val="0"/>
          <w:color w:val="000000"/>
          <w:sz w:val="26"/>
        </w:rPr>
        <w:t>Tạo sự kiện, phát hành hạng vé, cài đặt mã giảm giá và theo dõi doanh thu thực nhận.</w:t>
      </w:r>
    </w:p>
    <w:p>
      <w:pPr>
        <w:pStyle w:val="ListBullet"/>
        <w:spacing w:before="0" w:after="100" w:line="324" w:lineRule="auto"/>
        <w:jc w:val="left"/>
      </w:pPr>
      <w:r>
        <w:rPr>
          <w:rFonts w:ascii="Times New Roman" w:hAnsi="Times New Roman" w:cs="Times New Roman" w:eastAsia="Times New Roman"/>
          <w:b/>
          <w:i w:val="0"/>
          <w:color w:val="000000"/>
          <w:sz w:val="26"/>
        </w:rPr>
        <w:t xml:space="preserve">Nhân viên Soát vé (Check-in Staff): </w:t>
      </w:r>
      <w:r>
        <w:rPr>
          <w:rFonts w:ascii="Times New Roman" w:hAnsi="Times New Roman" w:cs="Times New Roman" w:eastAsia="Times New Roman"/>
          <w:b w:val="0"/>
          <w:i w:val="0"/>
          <w:color w:val="000000"/>
          <w:sz w:val="26"/>
        </w:rPr>
        <w:t>Vận hành thiết bị quét mã QR/Barcode tại cổng ra vào để xác thực vé vào cổng tức thì.</w:t>
      </w:r>
    </w:p>
    <w:p>
      <w:pPr>
        <w:pStyle w:val="ListBullet"/>
        <w:spacing w:before="0" w:after="100" w:line="324" w:lineRule="auto"/>
        <w:jc w:val="left"/>
      </w:pPr>
      <w:r>
        <w:rPr>
          <w:rFonts w:ascii="Times New Roman" w:hAnsi="Times New Roman" w:cs="Times New Roman" w:eastAsia="Times New Roman"/>
          <w:b/>
          <w:i w:val="0"/>
          <w:color w:val="000000"/>
          <w:sz w:val="26"/>
        </w:rPr>
        <w:t xml:space="preserve">Quản trị viên hệ thống (Administrator): </w:t>
      </w:r>
      <w:r>
        <w:rPr>
          <w:rFonts w:ascii="Times New Roman" w:hAnsi="Times New Roman" w:cs="Times New Roman" w:eastAsia="Times New Roman"/>
          <w:b w:val="0"/>
          <w:i w:val="0"/>
          <w:color w:val="000000"/>
          <w:sz w:val="26"/>
        </w:rPr>
        <w:t>Giám sát toàn bộ hệ thống, kiểm duyệt sự kiện và quản trị danh mục dữ liệu tập trung.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Đội ngũ Kiểm thử (Tester): </w:t>
      </w:r>
      <w:r>
        <w:rPr>
          <w:rFonts w:ascii="Times New Roman" w:hAnsi="Times New Roman" w:cs="Times New Roman" w:eastAsia="Times New Roman"/>
          <w:b w:val="0"/>
          <w:i w:val="0"/>
          <w:color w:val="000000"/>
          <w:sz w:val="26"/>
        </w:rPr>
        <w:t>Sinh viên B – Kiểm thử viên độc lập sử dụng tài liệu để phát hiện lỗi, đánh giá sai lệch giữa tài liệu và mã nguồn thực tế.</w:t>
      </w:r>
    </w:p>
    <w:p>
      <w:pPr>
        <w:pStyle w:val="Heading2"/>
        <w:spacing w:before="240" w:after="100" w:line="324" w:lineRule="auto"/>
        <w:jc w:val="left"/>
      </w:pPr>
      <w:r>
        <w:rPr>
          <w:rFonts w:ascii="Times New Roman" w:hAnsi="Times New Roman" w:cs="Times New Roman" w:eastAsia="Times New Roman"/>
          <w:b/>
          <w:i w:val="0"/>
          <w:color w:val="000000"/>
          <w:sz w:val="29"/>
        </w:rPr>
        <w:t>1.3   Từ điển thuật ngữ</w:t>
      </w:r>
    </w:p>
    <w:p>
      <w:pPr>
        <w:spacing w:before="0" w:after="120" w:line="324" w:lineRule="auto"/>
        <w:jc w:val="left"/>
      </w:pPr>
      <w:r>
        <w:rPr>
          <w:rFonts w:ascii="Times New Roman" w:hAnsi="Times New Roman" w:cs="Times New Roman" w:eastAsia="Times New Roman"/>
          <w:b w:val="0"/>
          <w:i w:val="0"/>
          <w:color w:val="000000"/>
          <w:sz w:val="26"/>
        </w:rPr>
        <w:t>Các thuật ngữ cốt lõi sử dụng trong tài liệu được định nghĩa thống nhất tại Bảng 1-1 nhằm tránh mọi hiểu lầm trong quá trình phát triển và kiểm thử:</w:t>
      </w:r>
    </w:p>
    <w:tbl>
      <w:tblPr>
        <w:tblW w:type="auto" w:w="0"/>
        <w:jc w:val="center"/>
        <w:tblLook w:firstColumn="1" w:firstRow="1" w:lastColumn="0" w:lastRow="0" w:noHBand="0" w:noVBand="1" w:val="04A0"/>
      </w:tblPr>
      <w:tblGrid>
        <w:gridCol w:w="4535"/>
        <w:gridCol w:w="4535"/>
      </w:tblGrid>
      <w:tr>
        <w:trPr>
          <w:tblHeader/>
          <w:cantSplit/>
        </w:trPr>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Thuật ngữ</w:t>
            </w:r>
          </w:p>
        </w:tc>
        <w:tc>
          <w:tcPr>
            <w:tcW w:type="dxa" w:w="633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Giải thích</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iTick Platform</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Nền tảng trực tuyến phục vụ quản lý sự kiện, phân phối vé điện tử và kiểm soát cổng vào.</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Ticket / Vé điện tử</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Chứng từ xác nhận quyền tham dự sự kiện dưới dạng mã vạch số (QR Code và Barcode 1D).</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Ticket Type / Hạng vé</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Phân khúc vé trong một sự kiện (ví dụ: Early Bird, Vé Tiêu chuẩn Regular, Vé VIP).</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Hold Timer / Khóa giữ chỗ</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Cơ chế tạm giữ vé tồn kho trong 10 phút kể từ lúc tạo đơn hàng để chờ thanh toán, chống bán vượt.</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Platform Fee / Phí sàn</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Khoản phí dịch vụ 5% tính trên tổng giá trị vé bán ra mà iTick trích lại từ doanh thu của Ban tổ chức.</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Check-in Station</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làm việc tại cổng kiểm soát thực tế, sử dụng camera hoặc đầu đọc laser để xác thực vé.</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Voucher Ceiling / Trần giảm giá</w:t>
            </w:r>
          </w:p>
        </w:tc>
        <w:tc>
          <w:tcPr>
            <w:tcW w:type="dxa" w:w="633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Mức giảm giá tối đa bằng tiền mặt được áp dụng cho một mã giảm giá tính theo tỷ lệ phần trăm.</w:t>
            </w:r>
          </w:p>
        </w:tc>
      </w:tr>
      <w:tr>
        <w:trPr>
          <w:cantSplit/>
        </w:trPr>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Idempotency / Tính bất biến</w:t>
            </w:r>
          </w:p>
        </w:tc>
        <w:tc>
          <w:tcPr>
            <w:tcW w:type="dxa" w:w="633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Đặc tính kỹ thuật đảm bảo khi người dùng gửi trùng một yêu cầu thanh toán/hủy vé thì kết quả không bị lặp lại.</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1.4   Ký hiệu sử dụng</w:t>
      </w:r>
    </w:p>
    <w:p>
      <w:pPr>
        <w:spacing w:before="0" w:after="120" w:line="324" w:lineRule="auto"/>
        <w:jc w:val="left"/>
      </w:pPr>
      <w:r>
        <w:rPr>
          <w:rFonts w:ascii="Times New Roman" w:hAnsi="Times New Roman" w:cs="Times New Roman" w:eastAsia="Times New Roman"/>
          <w:b w:val="0"/>
          <w:i w:val="0"/>
          <w:color w:val="000000"/>
          <w:sz w:val="26"/>
        </w:rPr>
        <w:t>Các quy ước ký hiệu về thuộc tính trường dữ liệu được chuẩn hóa trong Bảng 1-2:</w:t>
      </w:r>
    </w:p>
    <w:tbl>
      <w:tblPr>
        <w:tblW w:type="auto" w:w="0"/>
        <w:jc w:val="center"/>
        <w:tblLook w:firstColumn="1" w:firstRow="1" w:lastColumn="0" w:lastRow="0" w:noHBand="0" w:noVBand="1" w:val="04A0"/>
      </w:tblPr>
      <w:tblGrid>
        <w:gridCol w:w="4535"/>
        <w:gridCol w:w="4535"/>
      </w:tblGrid>
      <w:tr>
        <w:trPr>
          <w:tblHeader/>
          <w:cantSplit/>
        </w:trPr>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Ký hiệu</w:t>
            </w:r>
          </w:p>
        </w:tc>
        <w:tc>
          <w:tcPr>
            <w:tcW w:type="dxa" w:w="705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Ý nghĩa</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705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Mandatory — Trường dữ liệu bắt buộc phải nhập; hệ thống sẽ từ chối nếu để trống.</w:t>
            </w:r>
          </w:p>
        </w:tc>
      </w:tr>
      <w:tr>
        <w:trPr>
          <w:cantSplit/>
        </w:trPr>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O</w:t>
            </w:r>
          </w:p>
        </w:tc>
        <w:tc>
          <w:tcPr>
            <w:tcW w:type="dxa" w:w="705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Optional — Trường dữ liệu tùy chọn; người dùng có thể nhập hoặc bỏ qua.</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w:t>
            </w:r>
          </w:p>
        </w:tc>
        <w:tc>
          <w:tcPr>
            <w:tcW w:type="dxa" w:w="705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Conditional — Bắt buộc nhập khi thỏa mãn điều kiện logic kinh doanh cụ thể được ghi chú.</w:t>
            </w:r>
          </w:p>
        </w:tc>
      </w:tr>
      <w:tr>
        <w:trPr>
          <w:cantSplit/>
        </w:trPr>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705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Read-only — Trường dữ liệu do hệ thống tự sinh và hiển thị; người dùng không thể tự ý sửa đổi.</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1.5   Căn cứ và tài liệu tham khảo</w:t>
      </w:r>
    </w:p>
    <w:p>
      <w:pPr>
        <w:spacing w:before="0" w:after="120" w:line="324" w:lineRule="auto"/>
        <w:jc w:val="left"/>
      </w:pPr>
      <w:r>
        <w:rPr>
          <w:rFonts w:ascii="Times New Roman" w:hAnsi="Times New Roman" w:cs="Times New Roman" w:eastAsia="Times New Roman"/>
          <w:b w:val="0"/>
          <w:i w:val="0"/>
          <w:color w:val="000000"/>
          <w:sz w:val="26"/>
        </w:rPr>
        <w:t>Tài liệu này được biên soạn dựa trên các cơ sở thực tế và tài liệu dự án sau:</w:t>
      </w:r>
    </w:p>
    <w:p>
      <w:pPr>
        <w:pStyle w:val="ListBullet"/>
        <w:spacing w:before="0" w:after="100" w:line="324" w:lineRule="auto"/>
        <w:jc w:val="left"/>
      </w:pPr>
      <w:r>
        <w:rPr>
          <w:rFonts w:ascii="Times New Roman" w:hAnsi="Times New Roman" w:cs="Times New Roman" w:eastAsia="Times New Roman"/>
          <w:b/>
          <w:i w:val="0"/>
          <w:color w:val="000000"/>
          <w:sz w:val="26"/>
        </w:rPr>
        <w:t xml:space="preserve">Cơ sở môn học: </w:t>
      </w:r>
      <w:r>
        <w:rPr>
          <w:rFonts w:ascii="Times New Roman" w:hAnsi="Times New Roman" w:cs="Times New Roman" w:eastAsia="Times New Roman"/>
          <w:b w:val="0"/>
          <w:i w:val="0"/>
          <w:color w:val="000000"/>
          <w:sz w:val="26"/>
        </w:rPr>
        <w:t>Đề cương chi tiết học phần Đánh giá hiệu năng và Kiểm thử phần mềm, Khoa CNTT - HCMUTE.</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Mã nguồn dự án: </w:t>
      </w:r>
      <w:r>
        <w:rPr>
          <w:rFonts w:ascii="Times New Roman" w:hAnsi="Times New Roman" w:cs="Times New Roman" w:eastAsia="Times New Roman"/>
          <w:b w:val="0"/>
          <w:i w:val="0"/>
          <w:color w:val="000000"/>
          <w:sz w:val="26"/>
        </w:rPr>
        <w:t>Mã nguồn Backend (FastAPI Python) và Frontend Web Client tại GitHub: https://github.com/DYouth572/itick-platform</w:t>
      </w:r>
    </w:p>
    <w:p>
      <w:pPr>
        <w:pStyle w:val="ListBullet"/>
        <w:spacing w:before="0" w:after="100" w:line="324" w:lineRule="auto"/>
        <w:jc w:val="left"/>
      </w:pPr>
      <w:r>
        <w:rPr>
          <w:rFonts w:ascii="Times New Roman" w:hAnsi="Times New Roman" w:cs="Times New Roman" w:eastAsia="Times New Roman"/>
          <w:b/>
          <w:i w:val="0"/>
          <w:color w:val="000000"/>
          <w:sz w:val="26"/>
        </w:rPr>
        <w:t xml:space="preserve">Triển khai thực tế: </w:t>
      </w:r>
      <w:r>
        <w:rPr>
          <w:rFonts w:ascii="Times New Roman" w:hAnsi="Times New Roman" w:cs="Times New Roman" w:eastAsia="Times New Roman"/>
          <w:b w:val="0"/>
          <w:i w:val="0"/>
          <w:color w:val="000000"/>
          <w:sz w:val="26"/>
        </w:rPr>
        <w:t>Môi trường Cloud hoạt động 24/7 tại: https://itick-platform.onrender.com/ (Localhost: http://127.0.0.1:8001).</w:t>
      </w:r>
    </w:p>
    <w:p>
      <w:pPr>
        <w:pStyle w:val="ListBullet"/>
        <w:spacing w:before="0" w:after="100" w:line="324" w:lineRule="auto"/>
        <w:jc w:val="left"/>
      </w:pPr>
      <w:r>
        <w:rPr>
          <w:rFonts w:ascii="Times New Roman" w:hAnsi="Times New Roman" w:cs="Times New Roman" w:eastAsia="Times New Roman"/>
          <w:b/>
          <w:i w:val="0"/>
          <w:color w:val="000000"/>
          <w:sz w:val="26"/>
        </w:rPr>
        <w:t xml:space="preserve">Kho tài liệu số: </w:t>
      </w:r>
      <w:r>
        <w:rPr>
          <w:rFonts w:ascii="Times New Roman" w:hAnsi="Times New Roman" w:cs="Times New Roman" w:eastAsia="Times New Roman"/>
          <w:b w:val="0"/>
          <w:i w:val="0"/>
          <w:color w:val="000000"/>
          <w:sz w:val="26"/>
        </w:rPr>
        <w:t>Toàn bộ tài liệu phân tích, biên bản và dữ liệu kiểm thử lưu trữ tại Google Drive: https://drive.google.com/drive/folders/1K9Mq0RubxVY5YOycdWN-DqwUO4dmS-kc?usp=sharing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Tài liệu liên quan: </w:t>
      </w:r>
      <w:r>
        <w:rPr>
          <w:rFonts w:ascii="Times New Roman" w:hAnsi="Times New Roman" w:cs="Times New Roman" w:eastAsia="Times New Roman"/>
          <w:b w:val="0"/>
          <w:i w:val="0"/>
          <w:color w:val="000000"/>
          <w:sz w:val="26"/>
        </w:rPr>
        <w:t>Tài liệu Đặc tả API (Mau_01_Tai_lieu_API.docx) và Bảng phân loại 45 lỗi (Bug_Manifest.xlsx).</w:t>
      </w:r>
    </w:p>
    <w:p>
      <w:pPr>
        <w:pStyle w:val="Heading1"/>
        <w:spacing w:before="280" w:after="120" w:line="324" w:lineRule="auto"/>
        <w:jc w:val="left"/>
      </w:pPr>
      <w:r>
        <w:rPr>
          <w:rFonts w:ascii="Times New Roman" w:hAnsi="Times New Roman" w:cs="Times New Roman" w:eastAsia="Times New Roman"/>
          <w:b/>
          <w:i w:val="0"/>
          <w:color w:val="000000"/>
          <w:sz w:val="32"/>
        </w:rPr>
        <w:t>2   Mô tả chung về hệ thống</w:t>
      </w:r>
    </w:p>
    <w:p>
      <w:pPr>
        <w:pStyle w:val="Heading2"/>
        <w:spacing w:before="240" w:after="100" w:line="324" w:lineRule="auto"/>
        <w:jc w:val="left"/>
      </w:pPr>
      <w:r>
        <w:rPr>
          <w:rFonts w:ascii="Times New Roman" w:hAnsi="Times New Roman" w:cs="Times New Roman" w:eastAsia="Times New Roman"/>
          <w:b/>
          <w:i w:val="0"/>
          <w:color w:val="000000"/>
          <w:sz w:val="29"/>
        </w:rPr>
        <w:t>2.1   Mô tả hệ thống hiện tại</w:t>
      </w:r>
    </w:p>
    <w:p>
      <w:pPr>
        <w:spacing w:before="0" w:after="120" w:line="324" w:lineRule="auto"/>
        <w:jc w:val="left"/>
      </w:pPr>
      <w:r>
        <w:rPr>
          <w:rFonts w:ascii="Times New Roman" w:hAnsi="Times New Roman" w:cs="Times New Roman" w:eastAsia="Times New Roman"/>
          <w:b w:val="0"/>
          <w:i w:val="0"/>
          <w:color w:val="000000"/>
          <w:sz w:val="26"/>
        </w:rPr>
        <w:t>Hiện nay, công tác bán vé và quản lý người tham dự tại phần lớn các sự kiện quy mô vừa và nhỏ (hội thảo học thuật, workshop kỹ năng, đêm nhạc sinh viên) vẫn phụ thuộc chủ yếu vào các công cụ thủ công hoặc chắp vá: Ban tổ chức thu thập thông tin qua Google Forms, hướng dẫn người tham dự chuyển khoản ngân hàng rồi đối soát từng giao dịch trên bảng tính Google Sheets. Khi đến ngày diễn ra sự kiện, tình nguyện viên tại cổng in danh sách giấy hoặc dùng file Excel trên laptop để gạch tên từng người tham dự.</w:t>
      </w:r>
    </w:p>
    <w:p>
      <w:pPr>
        <w:pStyle w:val="Heading2"/>
        <w:spacing w:before="240" w:after="100" w:line="324" w:lineRule="auto"/>
        <w:jc w:val="left"/>
      </w:pPr>
      <w:r>
        <w:rPr>
          <w:rFonts w:ascii="Times New Roman" w:hAnsi="Times New Roman" w:cs="Times New Roman" w:eastAsia="Times New Roman"/>
          <w:b/>
          <w:i w:val="0"/>
          <w:color w:val="000000"/>
          <w:sz w:val="29"/>
        </w:rPr>
        <w:t>2.2   Hạn chế của hệ thống hiện tại</w:t>
      </w:r>
    </w:p>
    <w:p>
      <w:pPr>
        <w:spacing w:before="0" w:after="120" w:line="324" w:lineRule="auto"/>
        <w:jc w:val="left"/>
      </w:pPr>
      <w:r>
        <w:rPr>
          <w:rFonts w:ascii="Times New Roman" w:hAnsi="Times New Roman" w:cs="Times New Roman" w:eastAsia="Times New Roman"/>
          <w:b w:val="0"/>
          <w:i w:val="0"/>
          <w:color w:val="000000"/>
          <w:sz w:val="26"/>
        </w:rPr>
        <w:t>Phương thức vận hành thủ công hiện tại bộc lộ nhiều hạn chế nghiêm trọng có thể đo lường được:</w:t>
      </w:r>
    </w:p>
    <w:p>
      <w:pPr>
        <w:pStyle w:val="ListBullet"/>
        <w:spacing w:before="0" w:after="100" w:line="324" w:lineRule="auto"/>
        <w:jc w:val="left"/>
      </w:pPr>
      <w:r>
        <w:rPr>
          <w:rFonts w:ascii="Times New Roman" w:hAnsi="Times New Roman" w:cs="Times New Roman" w:eastAsia="Times New Roman"/>
          <w:b/>
          <w:i w:val="0"/>
          <w:color w:val="000000"/>
          <w:sz w:val="26"/>
        </w:rPr>
        <w:t xml:space="preserve">Sai sót thanh toán: </w:t>
      </w:r>
      <w:r>
        <w:rPr>
          <w:rFonts w:ascii="Times New Roman" w:hAnsi="Times New Roman" w:cs="Times New Roman" w:eastAsia="Times New Roman"/>
          <w:b w:val="0"/>
          <w:i w:val="0"/>
          <w:color w:val="000000"/>
          <w:sz w:val="26"/>
        </w:rPr>
        <w:t>Tỷ lệ sai sót khi đối soát nội dung chuyển khoản thủ công lên tới 12% - 15%, dễ gây tranh chấp và mất vé của khách.</w:t>
      </w:r>
    </w:p>
    <w:p>
      <w:pPr>
        <w:pStyle w:val="ListBullet"/>
        <w:spacing w:before="0" w:after="100" w:line="324" w:lineRule="auto"/>
        <w:jc w:val="left"/>
      </w:pPr>
      <w:r>
        <w:rPr>
          <w:rFonts w:ascii="Times New Roman" w:hAnsi="Times New Roman" w:cs="Times New Roman" w:eastAsia="Times New Roman"/>
          <w:b/>
          <w:i w:val="0"/>
          <w:color w:val="000000"/>
          <w:sz w:val="26"/>
        </w:rPr>
        <w:t xml:space="preserve">Ùn tắc cổng soát vé: </w:t>
      </w:r>
      <w:r>
        <w:rPr>
          <w:rFonts w:ascii="Times New Roman" w:hAnsi="Times New Roman" w:cs="Times New Roman" w:eastAsia="Times New Roman"/>
          <w:b w:val="0"/>
          <w:i w:val="0"/>
          <w:color w:val="000000"/>
          <w:sz w:val="26"/>
        </w:rPr>
        <w:t>Thời gian tìm tên và đối chiếu thủ công tại cổng mất từ 45 đến 90 giây cho mỗi lượt khách, dẫn đến ùn tắc kéo dài tại cửa vào.</w:t>
      </w:r>
    </w:p>
    <w:p>
      <w:pPr>
        <w:pStyle w:val="ListBullet"/>
        <w:spacing w:before="0" w:after="100" w:line="324" w:lineRule="auto"/>
        <w:jc w:val="left"/>
      </w:pPr>
      <w:r>
        <w:rPr>
          <w:rFonts w:ascii="Times New Roman" w:hAnsi="Times New Roman" w:cs="Times New Roman" w:eastAsia="Times New Roman"/>
          <w:b/>
          <w:i w:val="0"/>
          <w:color w:val="000000"/>
          <w:sz w:val="26"/>
        </w:rPr>
        <w:t xml:space="preserve">Lỗ hổng gian lận vé: </w:t>
      </w:r>
      <w:r>
        <w:rPr>
          <w:rFonts w:ascii="Times New Roman" w:hAnsi="Times New Roman" w:cs="Times New Roman" w:eastAsia="Times New Roman"/>
          <w:b w:val="0"/>
          <w:i w:val="0"/>
          <w:color w:val="000000"/>
          <w:sz w:val="26"/>
        </w:rPr>
        <w:t>Không có cơ chế ngăn chặn gian lận vé quay vòng (khách chia sẻ chụp màn hình mã vé cho nhiều người cùng vào cổng).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Bán vượt số lượng: </w:t>
      </w:r>
      <w:r>
        <w:rPr>
          <w:rFonts w:ascii="Times New Roman" w:hAnsi="Times New Roman" w:cs="Times New Roman" w:eastAsia="Times New Roman"/>
          <w:b w:val="0"/>
          <w:i w:val="0"/>
          <w:color w:val="000000"/>
          <w:sz w:val="26"/>
        </w:rPr>
        <w:t>Thiếu cơ chế khóa giữ vé thời gian thực (Reservation Lock), dẫn đến tình trạng bán vượt số lượng vé thực tế (Overselling).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Mù thông tin thời gian thực: </w:t>
      </w:r>
      <w:r>
        <w:rPr>
          <w:rFonts w:ascii="Times New Roman" w:hAnsi="Times New Roman" w:cs="Times New Roman" w:eastAsia="Times New Roman"/>
          <w:b w:val="0"/>
          <w:i w:val="0"/>
          <w:color w:val="000000"/>
          <w:sz w:val="26"/>
        </w:rPr>
        <w:t>Ban tổ chức hoàn toàn không có số liệu tức thời về số người đã check-in hay doanh thu thực tế để đưa ra quyết định điều phối.</w:t>
      </w:r>
    </w:p>
    <w:p>
      <w:pPr>
        <w:pStyle w:val="Heading2"/>
        <w:spacing w:before="240" w:after="100" w:line="324" w:lineRule="auto"/>
        <w:jc w:val="left"/>
      </w:pPr>
      <w:r>
        <w:rPr>
          <w:rFonts w:ascii="Times New Roman" w:hAnsi="Times New Roman" w:cs="Times New Roman" w:eastAsia="Times New Roman"/>
          <w:b/>
          <w:i w:val="0"/>
          <w:color w:val="000000"/>
          <w:sz w:val="29"/>
        </w:rPr>
        <w:t>2.3   Mức độ sử dụng và tăng trưởng giao dịch</w:t>
      </w:r>
    </w:p>
    <w:p>
      <w:pPr>
        <w:spacing w:before="0" w:after="120" w:line="324" w:lineRule="auto"/>
        <w:jc w:val="left"/>
      </w:pPr>
      <w:r>
        <w:rPr>
          <w:rFonts w:ascii="Times New Roman" w:hAnsi="Times New Roman" w:cs="Times New Roman" w:eastAsia="Times New Roman"/>
          <w:b w:val="0"/>
          <w:i w:val="0"/>
          <w:color w:val="000000"/>
          <w:sz w:val="26"/>
        </w:rPr>
        <w:t>Bảng 2-1 tổng hợp các chỉ số giao dịch hiện tại và dự kiến tăng trưởng, đóng vai trò là tham số đầu vào trực tiếp để thiết kế kịch bản kiểm thử hiệu năng (Stress test &amp; Spike test):</w:t>
      </w:r>
    </w:p>
    <w:tbl>
      <w:tblPr>
        <w:tblW w:type="auto" w:w="0"/>
        <w:jc w:val="center"/>
        <w:tblLook w:firstColumn="1" w:firstRow="1" w:lastColumn="0" w:lastRow="0" w:noHBand="0" w:noVBand="1" w:val="04A0"/>
      </w:tblPr>
      <w:tblGrid>
        <w:gridCol w:w="4535"/>
        <w:gridCol w:w="4535"/>
      </w:tblGrid>
      <w:tr>
        <w:trPr>
          <w:tblHeader/>
          <w:cantSplit/>
        </w:trPr>
        <w:tc>
          <w:tcPr>
            <w:tcW w:type="dxa" w:w="360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Chỉ số</w:t>
            </w:r>
          </w:p>
        </w:tc>
        <w:tc>
          <w:tcPr>
            <w:tcW w:type="dxa" w:w="561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Giá trị định lượng nghiệp vụ</w:t>
            </w:r>
          </w:p>
        </w:tc>
      </w:tr>
      <w:tr>
        <w:trPr>
          <w:cantSplit/>
        </w:trPr>
        <w:tc>
          <w:tcPr>
            <w:tcW w:type="dxa" w:w="360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Số giao dịch hiện tại</w:t>
            </w:r>
          </w:p>
        </w:tc>
        <w:tc>
          <w:tcPr>
            <w:tcW w:type="dxa" w:w="56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500 - 1.500 giao dịch đặt vé mỗi tháng cho các sự kiện thử nghiệm.</w:t>
            </w:r>
          </w:p>
        </w:tc>
      </w:tr>
      <w:tr>
        <w:trPr>
          <w:cantSplit/>
        </w:trPr>
        <w:tc>
          <w:tcPr>
            <w:tcW w:type="dxa" w:w="360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Tăng trưởng dự kiến</w:t>
            </w:r>
          </w:p>
        </w:tc>
        <w:tc>
          <w:tcPr>
            <w:tcW w:type="dxa" w:w="56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Tăng trưởng 200% mỗi quý khi mở rộng phục vụ toàn bộ các câu lạc bộ và khoa viện.</w:t>
            </w:r>
          </w:p>
        </w:tc>
      </w:tr>
      <w:tr>
        <w:trPr>
          <w:cantSplit/>
        </w:trPr>
        <w:tc>
          <w:tcPr>
            <w:tcW w:type="dxa" w:w="360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Cao điểm (Peak load)</w:t>
            </w:r>
          </w:p>
        </w:tc>
        <w:tc>
          <w:tcPr>
            <w:tcW w:type="dxa" w:w="56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10.000 lượt truy cập/giờ trong 15 phút đầu mở bán vé Flash Sale/VIP; tốc độ đặt vé đạt 120 đơn/phút. Tốc độ check-in tại cổng đạt 30 vé/phút/cổng.</w:t>
            </w:r>
          </w:p>
        </w:tc>
      </w:tr>
      <w:tr>
        <w:trPr>
          <w:cantSplit/>
        </w:trPr>
        <w:tc>
          <w:tcPr>
            <w:tcW w:type="dxa" w:w="360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Số người dùng đồng thời tối đa (CCU)</w:t>
            </w:r>
          </w:p>
        </w:tc>
        <w:tc>
          <w:tcPr>
            <w:tcW w:type="dxa" w:w="56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1.000 người dùng đồng thời truy cập xem sự kiện và thanh toán tại thời điểm cao điểm mở bán.</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2.4   Mục tiêu của hệ thống cần xây dựng</w:t>
      </w:r>
    </w:p>
    <w:p>
      <w:pPr>
        <w:spacing w:before="0" w:after="120" w:line="324" w:lineRule="auto"/>
        <w:jc w:val="left"/>
      </w:pPr>
      <w:r>
        <w:rPr>
          <w:rFonts w:ascii="Times New Roman" w:hAnsi="Times New Roman" w:cs="Times New Roman" w:eastAsia="Times New Roman"/>
          <w:b w:val="0"/>
          <w:i w:val="0"/>
          <w:color w:val="000000"/>
          <w:sz w:val="26"/>
        </w:rPr>
        <w:t>Hệ thống iTick được xây dựng nhằm đạt được 4 mục tiêu trọng tâm sau:</w:t>
      </w:r>
    </w:p>
    <w:p>
      <w:pPr>
        <w:pStyle w:val="ListBullet"/>
        <w:spacing w:before="0" w:after="100" w:line="324" w:lineRule="auto"/>
        <w:jc w:val="left"/>
      </w:pPr>
      <w:r>
        <w:rPr>
          <w:rFonts w:ascii="Times New Roman" w:hAnsi="Times New Roman" w:cs="Times New Roman" w:eastAsia="Times New Roman"/>
          <w:b/>
          <w:i w:val="0"/>
          <w:color w:val="000000"/>
          <w:sz w:val="26"/>
        </w:rPr>
        <w:t xml:space="preserve">1. Tự động hóa bán vé: </w:t>
      </w:r>
      <w:r>
        <w:rPr>
          <w:rFonts w:ascii="Times New Roman" w:hAnsi="Times New Roman" w:cs="Times New Roman" w:eastAsia="Times New Roman"/>
          <w:b w:val="0"/>
          <w:i w:val="0"/>
          <w:color w:val="000000"/>
          <w:sz w:val="26"/>
        </w:rPr>
        <w:t>Tự động hóa 100% quy trình chọn vé, áp mã giảm giá, tính toán phí sàn và xử lý thanh toán trực tuyến bảo đảm không bán vượt vé.</w:t>
      </w:r>
    </w:p>
    <w:p>
      <w:pPr>
        <w:pStyle w:val="ListBullet"/>
        <w:spacing w:before="0" w:after="100" w:line="324" w:lineRule="auto"/>
        <w:jc w:val="left"/>
      </w:pPr>
      <w:r>
        <w:rPr>
          <w:rFonts w:ascii="Times New Roman" w:hAnsi="Times New Roman" w:cs="Times New Roman" w:eastAsia="Times New Roman"/>
          <w:b/>
          <w:i w:val="0"/>
          <w:color w:val="000000"/>
          <w:sz w:val="26"/>
        </w:rPr>
        <w:t xml:space="preserve">2. Kiểm soát vé thông minh: </w:t>
      </w:r>
      <w:r>
        <w:rPr>
          <w:rFonts w:ascii="Times New Roman" w:hAnsi="Times New Roman" w:cs="Times New Roman" w:eastAsia="Times New Roman"/>
          <w:b w:val="0"/>
          <w:i w:val="0"/>
          <w:color w:val="000000"/>
          <w:sz w:val="26"/>
        </w:rPr>
        <w:t>Cung cấp trạm soát vé điện tử (Check-in Scanner Station) có khả năng đọc mã QR/Barcode và phản hồi kết quả &lt; 0.5 giây.</w:t>
      </w:r>
    </w:p>
    <w:p>
      <w:pPr>
        <w:pStyle w:val="ListBullet"/>
        <w:spacing w:before="0" w:after="100" w:line="324" w:lineRule="auto"/>
        <w:jc w:val="left"/>
      </w:pPr>
      <w:r>
        <w:rPr>
          <w:rFonts w:ascii="Times New Roman" w:hAnsi="Times New Roman" w:cs="Times New Roman" w:eastAsia="Times New Roman"/>
          <w:b/>
          <w:i w:val="0"/>
          <w:color w:val="000000"/>
          <w:sz w:val="26"/>
        </w:rPr>
        <w:t xml:space="preserve">3. Minh bạch tài chính: </w:t>
      </w:r>
      <w:r>
        <w:rPr>
          <w:rFonts w:ascii="Times New Roman" w:hAnsi="Times New Roman" w:cs="Times New Roman" w:eastAsia="Times New Roman"/>
          <w:b w:val="0"/>
          <w:i w:val="0"/>
          <w:color w:val="000000"/>
          <w:sz w:val="26"/>
        </w:rPr>
        <w:t>Bảo đảm tính minh bạch tài chính bằng việc tự động trích 5% phí dịch vụ sàn và cung cấp báo cáo doanh thu trực quan cho Ban tổ chức.</w:t>
      </w:r>
    </w:p>
    <w:p>
      <w:pPr>
        <w:pStyle w:val="ListBullet"/>
        <w:spacing w:before="0" w:after="100" w:line="324" w:lineRule="auto"/>
        <w:jc w:val="left"/>
      </w:pPr>
      <w:r>
        <w:rPr>
          <w:rFonts w:ascii="Times New Roman" w:hAnsi="Times New Roman" w:cs="Times New Roman" w:eastAsia="Times New Roman"/>
          <w:b/>
          <w:i w:val="0"/>
          <w:color w:val="000000"/>
          <w:sz w:val="26"/>
        </w:rPr>
        <w:t xml:space="preserve">4. Sẵn sàng chịu tải cao: </w:t>
      </w:r>
      <w:r>
        <w:rPr>
          <w:rFonts w:ascii="Times New Roman" w:hAnsi="Times New Roman" w:cs="Times New Roman" w:eastAsia="Times New Roman"/>
          <w:b w:val="0"/>
          <w:i w:val="0"/>
          <w:color w:val="000000"/>
          <w:sz w:val="26"/>
        </w:rPr>
        <w:t>Hệ thống vận hành ổn định, sẵn sàng chịu tải 1.000 CCU và đạt độ tin cậy cao trên nền tảng điện toán đám mây.</w:t>
      </w:r>
    </w:p>
    <w:p>
      <w:pPr>
        <w:pStyle w:val="Heading2"/>
        <w:spacing w:before="240" w:after="100" w:line="324" w:lineRule="auto"/>
        <w:jc w:val="left"/>
      </w:pPr>
      <w:r>
        <w:rPr>
          <w:rFonts w:ascii="Times New Roman" w:hAnsi="Times New Roman" w:cs="Times New Roman" w:eastAsia="Times New Roman"/>
          <w:b/>
          <w:i w:val="0"/>
          <w:color w:val="000000"/>
          <w:sz w:val="29"/>
        </w:rPr>
        <w:t>2.5   Khung cảnh dự án</w:t>
      </w:r>
    </w:p>
    <w:p>
      <w:pPr>
        <w:spacing w:before="0" w:after="120" w:line="324" w:lineRule="auto"/>
        <w:jc w:val="left"/>
      </w:pPr>
      <w:r>
        <w:rPr>
          <w:rFonts w:ascii="Times New Roman" w:hAnsi="Times New Roman" w:cs="Times New Roman" w:eastAsia="Times New Roman"/>
          <w:b w:val="0"/>
          <w:i w:val="0"/>
          <w:color w:val="000000"/>
          <w:sz w:val="26"/>
        </w:rPr>
        <w:t>Lộ trình triển khai dự án được phân chia thành 4 giai đoạn cụ thể tại Bảng 2-2:</w:t>
      </w:r>
    </w:p>
    <w:tbl>
      <w:tblPr>
        <w:tblW w:type="auto" w:w="0"/>
        <w:jc w:val="center"/>
        <w:tblLook w:firstColumn="1" w:firstRow="1" w:lastColumn="0" w:lastRow="0" w:noHBand="0" w:noVBand="1" w:val="04A0"/>
      </w:tblPr>
      <w:tblGrid>
        <w:gridCol w:w="3024"/>
        <w:gridCol w:w="3024"/>
        <w:gridCol w:w="3024"/>
      </w:tblGrid>
      <w:tr>
        <w:trPr>
          <w:tblHeader/>
          <w:cantSplit/>
        </w:trPr>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Giai đoạn</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Thời gian</w:t>
            </w:r>
          </w:p>
        </w:tc>
        <w:tc>
          <w:tcPr>
            <w:tcW w:type="dxa" w:w="432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chính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1: Khảo sát &amp; Đặc tả</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01/09/2026 – 20/09/2026</w:t>
            </w:r>
          </w:p>
        </w:tc>
        <w:tc>
          <w:tcPr>
            <w:tcW w:type="dxa" w:w="432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Khảo sát thực tế, thiết lập tài liệu URD, SRS, thiết kế kiến trúc cơ sở dữ liệu và giao diện mẫu.</w:t>
            </w:r>
          </w:p>
        </w:tc>
      </w:tr>
      <w:tr>
        <w:trPr>
          <w:cantSplit/>
        </w:trPr>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2: Phát triển &amp; Tích hợp</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21/09/2026 – 15/10/2026</w:t>
            </w:r>
          </w:p>
        </w:tc>
        <w:tc>
          <w:tcPr>
            <w:tcW w:type="dxa" w:w="432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Lập trình Backend FastAPI, tích hợp cổng thanh toán giả lập, hoàn thiện giao diện Web và trạm quét Check-in.</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3: Kiểm thử &amp; Đánh giá tải</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16/10/2026 – 25/10/2026</w:t>
            </w:r>
          </w:p>
        </w:tc>
        <w:tc>
          <w:tcPr>
            <w:tcW w:type="dxa" w:w="432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Thực hiện kiểm thử chức năng, đối soát bảng 45 lỗi Bug Manifest, kiểm thử tải Locust/JMeter và tối ưu hóa hệ thống.</w:t>
            </w:r>
          </w:p>
        </w:tc>
      </w:tr>
      <w:tr>
        <w:trPr>
          <w:cantSplit/>
        </w:trPr>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Giai đoạn 4: Đóng gói &amp; Bàn giao</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26/10/2026 – 31/10/2026</w:t>
            </w:r>
          </w:p>
        </w:tc>
        <w:tc>
          <w:tcPr>
            <w:tcW w:type="dxa" w:w="432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Triển khai lên Cloud Render, hoàn tất hồ sơ bàn giao kiểm thử (Bien_ban_ban_giao.docx) và báo cáo nghiệm thu.</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2.6   Ngữ cảnh hệ thống</w:t>
      </w:r>
    </w:p>
    <w:p>
      <w:pPr>
        <w:spacing w:before="0" w:after="120" w:line="324" w:lineRule="auto"/>
        <w:jc w:val="left"/>
      </w:pPr>
      <w:r>
        <w:rPr>
          <w:rFonts w:ascii="Times New Roman" w:hAnsi="Times New Roman" w:cs="Times New Roman" w:eastAsia="Times New Roman"/>
          <w:b w:val="0"/>
          <w:i w:val="0"/>
          <w:color w:val="000000"/>
          <w:sz w:val="26"/>
        </w:rPr>
        <w:t>Ngữ cảnh kết nối giữa iTick và các hệ thống phụ trợ liên quan được mô tả tại Bảng 2-3 (mỗi kết nối là một đối tượng của kiểm thử tích hợp):</w:t>
      </w:r>
    </w:p>
    <w:tbl>
      <w:tblPr>
        <w:tblW w:type="auto" w:w="0"/>
        <w:jc w:val="center"/>
        <w:tblLook w:firstColumn="1" w:firstRow="1" w:lastColumn="0" w:lastRow="0" w:noHBand="0" w:noVBand="1" w:val="04A0"/>
      </w:tblPr>
      <w:tblGrid>
        <w:gridCol w:w="3024"/>
        <w:gridCol w:w="3024"/>
        <w:gridCol w:w="3024"/>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Hệ thống liên quan</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Chiều kết nối</w:t>
            </w:r>
          </w:p>
        </w:tc>
        <w:tc>
          <w:tcPr>
            <w:tcW w:type="dxa" w:w="403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trao đổi</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Cổng thanh toán trực tuyến (VNPay / Mock Gateway)</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Hai chiều (Bi-directional)</w:t>
            </w:r>
          </w:p>
        </w:tc>
        <w:tc>
          <w:tcPr>
            <w:tcW w:type="dxa" w:w="403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iTick gửi yêu cầu tạo giao dịch thanh toán kèm OrderId và số tiền; Cổng thanh toán trả về trạng thái giao dịch (thành công/thất bại).</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Hệ thống Gửi Mail thông báo (SMTP / SendGrid)</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Một chiều (Outgoing)</w:t>
            </w:r>
          </w:p>
        </w:tc>
        <w:tc>
          <w:tcPr>
            <w:tcW w:type="dxa" w:w="403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iTick gửi thông tin xác nhận đặt vé, biên lai thanh toán và đính kèm file ảnh mã QR vé đến email khách hàng.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Thiết bị Quét mã vạch (Barcode / 2D Scanner)</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Một chiều (Incoming)</w:t>
            </w:r>
          </w:p>
        </w:tc>
        <w:tc>
          <w:tcPr>
            <w:tcW w:type="dxa" w:w="403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Check-in tiếp nhận chuỗi ký tự mã vé đọc được từ máy quét laser hoặc camera điện thoại.</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Dịch vụ Lưu trữ Tĩnh (CDN / Cloud Storage)</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Hai chiều (Bi-directional)</w:t>
            </w:r>
          </w:p>
        </w:tc>
        <w:tc>
          <w:tcPr>
            <w:tcW w:type="dxa" w:w="403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Lưu trữ và phân phối hình ảnh poster sự kiện, ảnh đại diện và các tệp mã nguồn giao diện người dùng.</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2.7   Hiệu quả mong đợi</w:t>
      </w:r>
    </w:p>
    <w:p>
      <w:pPr>
        <w:spacing w:before="0" w:after="120" w:line="324" w:lineRule="auto"/>
        <w:jc w:val="left"/>
      </w:pPr>
      <w:r>
        <w:rPr>
          <w:rFonts w:ascii="Times New Roman" w:hAnsi="Times New Roman" w:cs="Times New Roman" w:eastAsia="Times New Roman"/>
          <w:b w:val="0"/>
          <w:i w:val="0"/>
          <w:color w:val="000000"/>
          <w:sz w:val="26"/>
        </w:rPr>
        <w:t>Khi đưa vào vận hành, hệ thống iTick cam kết mang lại các hiệu quả định lượng rõ rệt:</w:t>
      </w:r>
    </w:p>
    <w:p>
      <w:pPr>
        <w:pStyle w:val="ListBullet"/>
        <w:spacing w:before="0" w:after="100" w:line="324" w:lineRule="auto"/>
        <w:jc w:val="left"/>
      </w:pPr>
      <w:r>
        <w:rPr>
          <w:rFonts w:ascii="Times New Roman" w:hAnsi="Times New Roman" w:cs="Times New Roman" w:eastAsia="Times New Roman"/>
          <w:b/>
          <w:i w:val="0"/>
          <w:color w:val="000000"/>
          <w:sz w:val="26"/>
        </w:rPr>
        <w:t xml:space="preserve">Tối ưu cổng vào: </w:t>
      </w:r>
      <w:r>
        <w:rPr>
          <w:rFonts w:ascii="Times New Roman" w:hAnsi="Times New Roman" w:cs="Times New Roman" w:eastAsia="Times New Roman"/>
          <w:b w:val="0"/>
          <w:i w:val="0"/>
          <w:color w:val="000000"/>
          <w:sz w:val="26"/>
        </w:rPr>
        <w:t>Giảm 95% thời gian xử lý check-in tại cổng (từ 60 giây xuống dưới 0.5 giây cho mỗi lượt khách).</w:t>
      </w:r>
    </w:p>
    <w:p>
      <w:pPr>
        <w:pStyle w:val="ListBullet"/>
        <w:spacing w:before="0" w:after="100" w:line="324" w:lineRule="auto"/>
        <w:jc w:val="left"/>
      </w:pPr>
      <w:r>
        <w:rPr>
          <w:rFonts w:ascii="Times New Roman" w:hAnsi="Times New Roman" w:cs="Times New Roman" w:eastAsia="Times New Roman"/>
          <w:b/>
          <w:i w:val="0"/>
          <w:color w:val="000000"/>
          <w:sz w:val="26"/>
        </w:rPr>
        <w:t xml:space="preserve">Loại trừ sai sót: </w:t>
      </w:r>
      <w:r>
        <w:rPr>
          <w:rFonts w:ascii="Times New Roman" w:hAnsi="Times New Roman" w:cs="Times New Roman" w:eastAsia="Times New Roman"/>
          <w:b w:val="0"/>
          <w:i w:val="0"/>
          <w:color w:val="000000"/>
          <w:sz w:val="26"/>
        </w:rPr>
        <w:t>Triệt tiêu 100% tình trạng bán vượt vé (overselling) nhờ cơ chế khóa vé tạm thời 10 phút.</w:t>
      </w:r>
    </w:p>
    <w:p>
      <w:pPr>
        <w:pStyle w:val="ListBullet"/>
        <w:spacing w:before="0" w:after="100" w:line="324" w:lineRule="auto"/>
        <w:jc w:val="left"/>
      </w:pPr>
      <w:r>
        <w:rPr>
          <w:rFonts w:ascii="Times New Roman" w:hAnsi="Times New Roman" w:cs="Times New Roman" w:eastAsia="Times New Roman"/>
          <w:b/>
          <w:i w:val="0"/>
          <w:color w:val="000000"/>
          <w:sz w:val="26"/>
        </w:rPr>
        <w:t xml:space="preserve">Tiết kiệm chi phí: </w:t>
      </w:r>
      <w:r>
        <w:rPr>
          <w:rFonts w:ascii="Times New Roman" w:hAnsi="Times New Roman" w:cs="Times New Roman" w:eastAsia="Times New Roman"/>
          <w:b w:val="0"/>
          <w:i w:val="0"/>
          <w:color w:val="000000"/>
          <w:sz w:val="26"/>
        </w:rPr>
        <w:t>Tiết kiệm 80% nhân sự trực cổng soát vé và loại bỏ hoàn toàn chi phí in ấn vé giấy truyền thống.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Minh bạch tài chính: </w:t>
      </w:r>
      <w:r>
        <w:rPr>
          <w:rFonts w:ascii="Times New Roman" w:hAnsi="Times New Roman" w:cs="Times New Roman" w:eastAsia="Times New Roman"/>
          <w:b w:val="0"/>
          <w:i w:val="0"/>
          <w:color w:val="000000"/>
          <w:sz w:val="26"/>
        </w:rPr>
        <w:t>Bảo đảm tính chính xác tuyệt đối trong phân chia tài chính nhờ cơ chế tự động trích 5% phí sàn.</w:t>
      </w:r>
    </w:p>
    <w:p>
      <w:pPr>
        <w:pStyle w:val="Heading1"/>
        <w:spacing w:before="280" w:after="120" w:line="324" w:lineRule="auto"/>
        <w:jc w:val="left"/>
      </w:pPr>
      <w:r>
        <w:rPr>
          <w:rFonts w:ascii="Times New Roman" w:hAnsi="Times New Roman" w:cs="Times New Roman" w:eastAsia="Times New Roman"/>
          <w:b/>
          <w:i w:val="0"/>
          <w:color w:val="000000"/>
          <w:sz w:val="32"/>
        </w:rPr>
        <w:t>3   Yêu cầu nghiệp vụ chi tiết</w:t>
      </w:r>
    </w:p>
    <w:p>
      <w:pPr>
        <w:pStyle w:val="Heading2"/>
        <w:spacing w:before="240" w:after="100" w:line="324" w:lineRule="auto"/>
        <w:jc w:val="left"/>
      </w:pPr>
      <w:r>
        <w:rPr>
          <w:rFonts w:ascii="Times New Roman" w:hAnsi="Times New Roman" w:cs="Times New Roman" w:eastAsia="Times New Roman"/>
          <w:b/>
          <w:i w:val="0"/>
          <w:color w:val="000000"/>
          <w:sz w:val="29"/>
        </w:rPr>
        <w:t>3.1   Sơ đồ hoạt động nghiệp vụ tương lai</w:t>
      </w:r>
    </w:p>
    <w:p>
      <w:pPr>
        <w:spacing w:before="0" w:after="120" w:line="324" w:lineRule="auto"/>
        <w:jc w:val="left"/>
      </w:pPr>
      <w:r>
        <w:rPr>
          <w:rFonts w:ascii="Times New Roman" w:hAnsi="Times New Roman" w:cs="Times New Roman" w:eastAsia="Times New Roman"/>
          <w:b w:val="0"/>
          <w:i w:val="0"/>
          <w:color w:val="000000"/>
          <w:sz w:val="26"/>
        </w:rPr>
        <w:t>Sơ đồ Hình 3-1 thể hiện tổng quan luồng hoạt động nghiệp vụ tương lai của hệ thống iTick: từ lúc Ban tổ chức tạo sự kiện, người mua chọn vé &amp; thanh toán trực tuyến, hệ thống cấp phát vé QR, đến bước nhân viên quét mã kiểm soát tại cổng sự kiện:</w:t>
      </w:r>
    </w:p>
    <w:p>
      <w:pPr>
        <w:spacing w:before="160" w:after="80" w:line="324" w:lineRule="auto"/>
        <w:jc w:val="center"/>
      </w:pPr>
      <w:r>
        <w:drawing>
          <wp:inline xmlns:a="http://schemas.openxmlformats.org/drawingml/2006/main" xmlns:pic="http://schemas.openxmlformats.org/drawingml/2006/picture">
            <wp:extent cx="5486400" cy="3981317"/>
            <wp:docPr id="1" name="Picture 1"/>
            <wp:cNvGraphicFramePr>
              <a:graphicFrameLocks noChangeAspect="1"/>
            </wp:cNvGraphicFramePr>
            <a:graphic>
              <a:graphicData uri="http://schemas.openxmlformats.org/drawingml/2006/picture">
                <pic:pic>
                  <pic:nvPicPr>
                    <pic:cNvPr id="0" name="diagram_future_process.png"/>
                    <pic:cNvPicPr/>
                  </pic:nvPicPr>
                  <pic:blipFill>
                    <a:blip r:embed="rId9"/>
                    <a:stretch>
                      <a:fillRect/>
                    </a:stretch>
                  </pic:blipFill>
                  <pic:spPr>
                    <a:xfrm>
                      <a:off x="0" y="0"/>
                      <a:ext cx="5486400" cy="3981317"/>
                    </a:xfrm>
                    <a:prstGeom prst="rect"/>
                  </pic:spPr>
                </pic:pic>
              </a:graphicData>
            </a:graphic>
          </wp:inline>
        </w:drawing>
      </w:r>
    </w:p>
    <w:p>
      <w:pPr>
        <w:spacing w:before="40" w:after="160" w:line="324" w:lineRule="auto"/>
        <w:jc w:val="center"/>
      </w:pPr>
      <w:r>
        <w:rPr>
          <w:rFonts w:ascii="Times New Roman" w:hAnsi="Times New Roman" w:cs="Times New Roman" w:eastAsia="Times New Roman"/>
          <w:b/>
          <w:i/>
          <w:color w:val="000000"/>
          <w:sz w:val="24"/>
        </w:rPr>
        <w:t>Hình 3-1: Sơ đồ hoạt động nghiệp vụ tương lai của hệ thống iTick</w:t>
      </w:r>
    </w:p>
    <w:p>
      <w:pPr>
        <w:spacing w:before="80" w:after="40" w:line="324" w:lineRule="auto"/>
        <w:jc w:val="left"/>
      </w:pPr>
      <w:r>
        <w:rPr>
          <w:rFonts w:ascii="Times New Roman" w:hAnsi="Times New Roman" w:cs="Times New Roman" w:eastAsia="Times New Roman"/>
          <w:b/>
          <w:i/>
          <w:color w:val="1E3A8A"/>
          <w:sz w:val="23"/>
        </w:rPr>
        <w:t>Cú pháp Mermaid Sequence Diagram chuẩn để tùy biến / chỉnh sửa:</w:t>
      </w:r>
    </w:p>
    <w:tbl>
      <w:tblPr>
        <w:tblW w:type="auto" w:w="0"/>
        <w:jc w:val="center"/>
        <w:tblLook w:firstColumn="1" w:firstRow="1" w:lastColumn="0" w:lastRow="0" w:noHBand="0" w:noVBand="1" w:val="04A0"/>
      </w:tblPr>
      <w:tblGrid>
        <w:gridCol w:w="9071"/>
      </w:tblGrid>
      <w:tr>
        <w:tc>
          <w:tcPr>
            <w:tcW w:type="dxa" w:w="8640"/>
            <w:shd w:fill="F8FAFC"/>
            <w:tcBorders>
              <w:top w:val="single" w:sz="4" w:space="0" w:color="94A3B8"/>
              <w:bottom w:val="single" w:sz="4" w:space="0" w:color="94A3B8"/>
              <w:left w:val="single" w:sz="4" w:space="0" w:color="94A3B8"/>
              <w:right w:val="single" w:sz="4" w:space="0" w:color="94A3B8"/>
            </w:tcBorders>
            <w:tcMar>
              <w:top w:w="120" w:type="dxa"/>
              <w:bottom w:w="120" w:type="dxa"/>
              <w:left w:w="150" w:type="dxa"/>
              <w:right w:w="150" w:type="dxa"/>
            </w:tcMar>
          </w:tcPr>
          <w:p>
            <w:pPr>
              <w:spacing w:before="80" w:after="80" w:line="276" w:lineRule="auto"/>
              <w:jc w:val="left"/>
            </w:pPr>
            <w:r>
              <w:rPr>
                <w:rFonts w:ascii="Consolas" w:hAnsi="Consolas" w:cs="Consolas" w:eastAsia="Consolas"/>
                <w:b w:val="0"/>
                <w:i w:val="0"/>
                <w:color w:val="0F172A"/>
                <w:sz w:val="20"/>
              </w:rPr>
              <w:t>sequenceDiagram</w:t>
              <w:br/>
              <w:t xml:space="preserve">  autonumber</w:t>
              <w:br/>
              <w:t xml:space="preserve">  actor BTC as Ban tổ chức (Organizer)</w:t>
              <w:br/>
              <w:t xml:space="preserve">  actor KH as Khách hàng (Customer)</w:t>
              <w:br/>
              <w:t xml:space="preserve">  participant SVR as Máy chủ iTick Platform</w:t>
              <w:br/>
              <w:t xml:space="preserve">  participant PAY as Cổng Thanh toán (VNPay)</w:t>
              <w:br/>
              <w:t xml:space="preserve">  actor GATE as Trạm Soát vé (Check-in)</w:t>
              <w:br/>
              <w:br/>
              <w:t xml:space="preserve">  BTC-&gt;&gt;SVR: 1. Tạo sự kiện &amp; Thiết lập phân hạng vé</w:t>
              <w:br/>
              <w:t xml:space="preserve">  KH-&gt;&gt;SVR: 2. Xem chi tiết &amp; Chọn vé (Hold 10 phút)</w:t>
              <w:br/>
              <w:t xml:space="preserve">  KH-&gt;&gt;PAY: 3. Nhập thẻ/quét QR thanh toán</w:t>
              <w:br/>
              <w:t xml:space="preserve">  PAY--&gt;&gt;SVR: 4. Callback xác nhận giao dịch thành công</w:t>
              <w:br/>
              <w:t xml:space="preserve">  SVR-&gt;&gt;SVR: 5. Trích 5% phí sàn &amp; Cấp mã QR vé duy nhất</w:t>
              <w:br/>
              <w:t xml:space="preserve">  SVR--&gt;&gt;KH: 6. Gửi vé điện tử vào hòm thư Email</w:t>
              <w:br/>
              <w:t xml:space="preserve">  KH-&gt;&gt;GATE: 7. Xuất trình mã QR tại cổng sự kiện</w:t>
              <w:br/>
              <w:t xml:space="preserve">  GATE-&gt;&gt;SVR: 8. Quét mã xác thực (&lt; 0.5s) &amp; Chuyển CHECKED_IN</w:t>
              <w:br/>
              <w:t xml:space="preserve">  SVR--&gt;&gt;BTC: 9. Cập nhật Dashboard doanh thu &amp; lượt vào cổng</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3.2   Luồng Đặt vé &amp; Thanh toán trực tuyến</w:t>
      </w:r>
    </w:p>
    <w:p>
      <w:pPr>
        <w:spacing w:before="0" w:after="120" w:line="324" w:lineRule="auto"/>
        <w:jc w:val="left"/>
      </w:pPr>
      <w:r>
        <w:rPr>
          <w:rFonts w:ascii="Times New Roman" w:hAnsi="Times New Roman" w:cs="Times New Roman" w:eastAsia="Times New Roman"/>
          <w:b w:val="0"/>
          <w:i w:val="0"/>
          <w:color w:val="000000"/>
          <w:sz w:val="26"/>
        </w:rPr>
        <w:t>Luồng nghiệp vụ cho phép khách hàng tìm kiếm sự kiện, chọn phân hạng vé, nhập thông tin liên lạc, áp dụng mã ưu đãi và thanh toán trực tuyến an toàn.</w:t>
      </w:r>
    </w:p>
    <w:p>
      <w:pPr>
        <w:pStyle w:val="Heading3"/>
        <w:spacing w:before="200" w:after="80" w:line="324" w:lineRule="auto"/>
        <w:jc w:val="left"/>
      </w:pPr>
      <w:r>
        <w:rPr>
          <w:rFonts w:ascii="Times New Roman" w:hAnsi="Times New Roman" w:cs="Times New Roman" w:eastAsia="Times New Roman"/>
          <w:b/>
          <w:i w:val="0"/>
          <w:color w:val="000000"/>
          <w:sz w:val="27"/>
        </w:rPr>
        <w:t>3.2.1   Yêu cầu thông tin (các trường dữ liệu)</w:t>
      </w:r>
    </w:p>
    <w:p>
      <w:pPr>
        <w:spacing w:before="0" w:after="120" w:line="324" w:lineRule="auto"/>
        <w:jc w:val="left"/>
      </w:pPr>
      <w:r>
        <w:rPr>
          <w:rFonts w:ascii="Times New Roman" w:hAnsi="Times New Roman" w:cs="Times New Roman" w:eastAsia="Times New Roman"/>
          <w:b w:val="0"/>
          <w:i w:val="0"/>
          <w:color w:val="000000"/>
          <w:sz w:val="26"/>
        </w:rPr>
        <w:t>Bảng 3-1 quy định chi tiết các trường dữ liệu của đơn hàng đặt vé (mỗi quy tắc là căn cứ sinh ra ít nhất 3 kịch bản kiểm thử: hợp lệ, giá trị biên, và không hợp lệ):</w:t>
      </w:r>
    </w:p>
    <w:tbl>
      <w:tblPr>
        <w:tblW w:type="auto" w:w="0"/>
        <w:jc w:val="center"/>
        <w:tblLook w:firstColumn="1" w:firstRow="1" w:lastColumn="0" w:lastRow="0" w:noHBand="0" w:noVBand="1" w:val="04A0"/>
      </w:tblPr>
      <w:tblGrid>
        <w:gridCol w:w="1512"/>
        <w:gridCol w:w="1512"/>
        <w:gridCol w:w="1512"/>
        <w:gridCol w:w="1512"/>
        <w:gridCol w:w="1512"/>
        <w:gridCol w:w="1512"/>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(VIE)</w:t>
            </w:r>
          </w:p>
        </w:tc>
        <w:tc>
          <w:tcPr>
            <w:tcW w:type="dxa" w:w="187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(ENG)</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Định dạng</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44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Ghi chú / quy tắc kiểm tra</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đơn hàng</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order_id</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Tự sinh, định dạng UUID hoặc chuỗi ngẫu nhiên duy nhất.</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sự kiện</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event_id</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ID sự kiện hợp lệ và đang mở bán trong hệ thống.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Hạng vé</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ticket_type_id</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ID hạng vé được chọn, còn số lượng tồn kho &gt; 0.</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lượng vé</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quantity</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Tối thiểu 1 vé, tối đa 5 vé trên một giao dịch.</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Họ tên người mua</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customer_name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Độ dài từ 2 đến 100 ký tự; không chứa mã HTML/Script độc hại.</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 nhận vé</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customer_email</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Email</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Đúng định dạng chuẩn RFC 5322; dùng để gửi mã vé điện tử.</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7</w:t>
            </w:r>
          </w:p>
        </w:tc>
        <w:tc>
          <w:tcPr>
            <w:tcW w:type="dxa" w:w="201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customer_phone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44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 Việt Nam (10 chữ số, bắt đầu bằng 03, 05, 07, 08, 09).</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8</w:t>
            </w:r>
          </w:p>
        </w:tc>
        <w:tc>
          <w:tcPr>
            <w:tcW w:type="dxa" w:w="201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voucher_code</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O</w:t>
            </w:r>
          </w:p>
        </w:tc>
        <w:tc>
          <w:tcPr>
            <w:tcW w:type="dxa" w:w="244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Tối đa 20 ký tự in hoa; phải còn hạn sử dụng và còn lượt dùng.</w:t>
            </w:r>
          </w:p>
        </w:tc>
      </w:tr>
    </w:tbl>
    <w:p>
      <w:pPr>
        <w:spacing w:before="0" w:after="120" w:line="324" w:lineRule="auto"/>
        <w:jc w:val="left"/>
      </w:pPr>
    </w:p>
    <w:p>
      <w:pPr>
        <w:pStyle w:val="Heading3"/>
        <w:spacing w:before="200" w:after="80" w:line="324" w:lineRule="auto"/>
        <w:jc w:val="left"/>
      </w:pPr>
      <w:r>
        <w:rPr>
          <w:rFonts w:ascii="Times New Roman" w:hAnsi="Times New Roman" w:cs="Times New Roman" w:eastAsia="Times New Roman"/>
          <w:b/>
          <w:i w:val="0"/>
          <w:color w:val="000000"/>
          <w:sz w:val="27"/>
        </w:rPr>
        <w:t>3.2.2   Trạng thái của đối tượng</w:t>
      </w:r>
    </w:p>
    <w:p>
      <w:pPr>
        <w:spacing w:before="0" w:after="120" w:line="324" w:lineRule="auto"/>
        <w:jc w:val="left"/>
      </w:pPr>
      <w:r>
        <w:rPr>
          <w:rFonts w:ascii="Times New Roman" w:hAnsi="Times New Roman" w:cs="Times New Roman" w:eastAsia="Times New Roman"/>
          <w:b w:val="0"/>
          <w:i w:val="0"/>
          <w:color w:val="000000"/>
          <w:sz w:val="26"/>
        </w:rPr>
        <w:t>Vòng đời trạng thái của đơn hàng và vé được quy định tại Bảng 3-2:</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Trạng thái</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 và điều kiện chuyển trạng thái</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PENDING (Chờ thanh toán)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vừa khởi tạo thành công; hệ thống tạm giữ vé trong kho trong đúng 10 phút. Nếu quá 10 phút chưa thanh toán, tự động chuyển sang CANCELLED.</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CONFIRMED / PAID (Đã thanh toán)</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Cổng thanh toán phản hồi giao dịch thành công; hệ thống cấp mã QR/Barcode duy nhất cho từng vé và chuyển trạng thái vé thành ACTIVE.</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CANCELLED (Đã hủy)</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Đơn hàng bị hủy do hết thời gian giữ chỗ 10 phút hoặc do người mua chủ động hủy; số lượng vé được hoàn trả lại kho bán.</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CHECKED_IN (Đã soát vé)</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đã được quét hợp lệ tại trạm kiểm soát cổng; không thể sử dụng lại để vào cổng lần thứ hai.</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REFUNDED (Đã hoàn tiền)</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Ban tổ chức hoặc Quản trị viên thực hiện hoàn tiền theo quy định hủy vé; vé bị vô hiệu hóa lập tức.</w:t>
            </w:r>
          </w:p>
        </w:tc>
      </w:tr>
    </w:tbl>
    <w:p>
      <w:pPr>
        <w:spacing w:before="0" w:after="120" w:line="324" w:lineRule="auto"/>
        <w:jc w:val="left"/>
      </w:pPr>
    </w:p>
    <w:p>
      <w:pPr>
        <w:pStyle w:val="Heading3"/>
        <w:spacing w:before="200" w:after="80" w:line="324" w:lineRule="auto"/>
        <w:jc w:val="left"/>
      </w:pPr>
      <w:r>
        <w:rPr>
          <w:rFonts w:ascii="Times New Roman" w:hAnsi="Times New Roman" w:cs="Times New Roman" w:eastAsia="Times New Roman"/>
          <w:b/>
          <w:i w:val="0"/>
          <w:color w:val="000000"/>
          <w:sz w:val="27"/>
        </w:rPr>
        <w:t>3.2.3   Mô tả các chức năng</w:t>
      </w:r>
    </w:p>
    <w:p>
      <w:pPr>
        <w:spacing w:before="0" w:after="120" w:line="324" w:lineRule="auto"/>
        <w:jc w:val="left"/>
      </w:pPr>
      <w:r>
        <w:rPr>
          <w:rFonts w:ascii="Times New Roman" w:hAnsi="Times New Roman" w:cs="Times New Roman" w:eastAsia="Times New Roman"/>
          <w:b w:val="0"/>
          <w:i w:val="0"/>
          <w:color w:val="000000"/>
          <w:sz w:val="26"/>
        </w:rPr>
        <w:t>Chức năng 1: Chọn vé &amp; Khóa giữ chỗ tạm thời (Hold Reservation)</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Cho phép khách hàng lựa chọn loại vé và số lượng mong muốn trên giao diện chi tiết sự kiện.</w:t>
      </w:r>
    </w:p>
    <w:p>
      <w:pPr>
        <w:pStyle w:val="ListBullet"/>
        <w:spacing w:before="0" w:after="10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Khách hàng chọn hạng vé -&gt; Chọn số lượng (1 - 5) -&gt; Nhấn 'Tiến hành đặt vé' -&gt; Hệ thống kiểm tra số lượng tồn kho khả dụng -&gt; Nếu đủ, tạo đơn hàng trạng thái PENDING, tạm trừ tồn kho và kích hoạt bộ đếm ngược 10 phút (600 giây) trên màn hình.</w:t>
      </w:r>
    </w:p>
    <w:p>
      <w:pPr>
        <w:pStyle w:val="ListBullet"/>
        <w:spacing w:before="0" w:after="10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Số lượng vé mua trên 1 đơn hàng không vượt quá 5 vé. Nếu sau 600 giây khách hàng không hoàn tất thanh toán, hệ thống tự động hủy đơn và hoàn trả vé vào kho tồn.</w:t>
      </w:r>
    </w:p>
    <w:p>
      <w:pPr>
        <w:spacing w:before="0" w:after="120" w:line="324" w:lineRule="auto"/>
        <w:jc w:val="left"/>
      </w:pPr>
      <w:r>
        <w:rPr>
          <w:rFonts w:ascii="Times New Roman" w:hAnsi="Times New Roman" w:cs="Times New Roman" w:eastAsia="Times New Roman"/>
          <w:b w:val="0"/>
          <w:i w:val="0"/>
          <w:color w:val="000000"/>
          <w:sz w:val="26"/>
        </w:rPr>
        <w:t>Chức năng 2: Áp dụng Mã giảm giá (Voucher Discount)</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Cho phép khách hàng nhập mã ưu đãi để được chiết khấu trực tiếp vào tổng tiền đơn hàng.</w:t>
      </w:r>
    </w:p>
    <w:p>
      <w:pPr>
        <w:pStyle w:val="ListBullet"/>
        <w:spacing w:before="0" w:after="10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Khách hàng nhập mã voucher -&gt; Nhấn 'Áp dụng' -&gt; Hệ thống gọi API kiểm tra: mã có tồn tại, còn trong khoảng thời gian hiệu lực, chưa vượt quá số lượt dùng tối đa, và tổng tiền đạt giá trị tối thiểu -&gt; Tính toán mức giảm giá và cập nhật lại số tiền phải thanh toán.</w:t>
      </w:r>
    </w:p>
    <w:p>
      <w:pPr>
        <w:pStyle w:val="ListBullet"/>
        <w:spacing w:before="0" w:after="10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Mức giảm giá theo tỷ lệ phần trăm bắt buộc phải áp dụng mức trần giảm giá tối đa (Voucher Ceiling). Công thức tính toán được bảo đảm chuẩn xác theo công thức toán học dưới đây:</w:t>
      </w:r>
    </w:p>
    <w:p>
      <w:pPr>
        <w:spacing w:before="120" w:after="160" w:line="324" w:lineRule="auto"/>
        <w:jc w:val="center"/>
      </w:pPr>
      <m:oMath xmlns:mml="http://www.w3.org/1998/Math/MathML">
        <m:sSub>
          <m:e>
            <m:r>
              <m:t>D</m:t>
            </m:r>
          </m:e>
          <m:sub>
            <m:r>
              <m:rPr>
                <m:nor/>
              </m:rPr>
              <m:t>voucher</m:t>
            </m:r>
          </m:sub>
        </m:sSub>
        <m:r>
          <m:t>=min</m:t>
        </m:r>
        <m:r>
          <m:t>(</m:t>
        </m:r>
        <m:sSub>
          <m:e>
            <m:r>
              <m:t>P</m:t>
            </m:r>
          </m:e>
          <m:sub>
            <m:r>
              <m:rPr>
                <m:nor/>
              </m:rPr>
              <m:t>subtotal</m:t>
            </m:r>
          </m:sub>
        </m:sSub>
        <m:r>
          <m:t>×</m:t>
        </m:r>
        <m:sSub>
          <m:e>
            <m:r>
              <m:t>r</m:t>
            </m:r>
          </m:e>
          <m:sub>
            <m:r>
              <m:rPr>
                <m:nor/>
              </m:rPr>
              <m:t>pct</m:t>
            </m:r>
          </m:sub>
        </m:sSub>
        <m:r>
          <m:t>,</m:t>
        </m:r>
        <m:sSub>
          <m:e>
            <m:r>
              <m:t>D</m:t>
            </m:r>
          </m:e>
          <m:sub>
            <m:r>
              <m:rPr>
                <m:nor/>
              </m:rPr>
              <m:t>max</m:t>
            </m:r>
          </m:sub>
        </m:sSub>
        <m:r>
          <m:t>)</m:t>
        </m:r>
      </m:oMath>
      <w:r>
        <w:rPr>
          <w:rFonts w:ascii="Times New Roman" w:hAnsi="Times New Roman" w:cs="Times New Roman" w:eastAsia="Times New Roman"/>
          <w:b w:val="0"/>
          <w:i/>
          <w:color w:val="000000"/>
          <w:sz w:val="24"/>
        </w:rPr>
        <w:t xml:space="preserve">    (Công thức 3-1: Mức giảm giá Voucher có trần)</w:t>
      </w:r>
    </w:p>
    <w:p>
      <w:pPr>
        <w:spacing w:before="0" w:after="120" w:line="324" w:lineRule="auto"/>
        <w:jc w:val="left"/>
      </w:pPr>
      <w:r>
        <w:rPr>
          <w:rFonts w:ascii="Times New Roman" w:hAnsi="Times New Roman" w:cs="Times New Roman" w:eastAsia="Times New Roman"/>
          <w:b w:val="0"/>
          <w:i w:val="0"/>
          <w:color w:val="000000"/>
          <w:sz w:val="26"/>
        </w:rPr>
        <w:t>Chức năng 3: Xử lý Thanh toán trực tuyến &amp; Phát hành vé</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Xử lý giao dịch thanh toán thông qua cổng thanh toán tích hợp và phát hành vé điện tử tức thì.</w:t>
      </w:r>
    </w:p>
    <w:p>
      <w:pPr>
        <w:pStyle w:val="ListBullet"/>
        <w:spacing w:before="0" w:after="10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Khách hàng chọn phương thức thanh toán (VNPay / Thẻ ngân hàng / QR Mock) -&gt; Nhấn 'Xác nhận thanh toán' -&gt; Hệ thống chuyển hướng sang cổng thanh toán -&gt; Cổng thanh toán trả về kết quả -&gt; Hệ thống xác thực tính hợp lệ -&gt; Cập nhật đơn hàng thành PAID, kích hoạt vé và gửi thông báo email.</w:t>
      </w:r>
    </w:p>
    <w:p>
      <w:pPr>
        <w:pStyle w:val="ListBullet"/>
        <w:spacing w:before="0" w:after="10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Bảo đảm tính bất biến (Idempotency): mỗi giao dịch chỉ xử lý trừ tiền và phát hành vé một lần duy nhất. Mỗi vé được gán một chuỗi mã Barcode và mã QR duy nhất toàn hệ thống.</w:t>
      </w:r>
    </w:p>
    <w:p>
      <w:pPr>
        <w:pStyle w:val="Heading3"/>
        <w:spacing w:before="200" w:after="80" w:line="324" w:lineRule="auto"/>
        <w:jc w:val="left"/>
      </w:pPr>
      <w:r>
        <w:rPr>
          <w:rFonts w:ascii="Times New Roman" w:hAnsi="Times New Roman" w:cs="Times New Roman" w:eastAsia="Times New Roman"/>
          <w:b/>
          <w:i w:val="0"/>
          <w:color w:val="000000"/>
          <w:sz w:val="27"/>
        </w:rPr>
        <w:t>3.2.4   Bảng mã lỗi</w:t>
      </w:r>
    </w:p>
    <w:p>
      <w:pPr>
        <w:spacing w:before="0" w:after="120" w:line="324" w:lineRule="auto"/>
        <w:jc w:val="left"/>
      </w:pPr>
      <w:r>
        <w:rPr>
          <w:rFonts w:ascii="Times New Roman" w:hAnsi="Times New Roman" w:cs="Times New Roman" w:eastAsia="Times New Roman"/>
          <w:b w:val="0"/>
          <w:i w:val="0"/>
          <w:color w:val="000000"/>
          <w:sz w:val="26"/>
        </w:rPr>
        <w:t>Bảng 3-3 quy định các mã lỗi chuẩn của luồng Đặt vé &amp; Thanh toán:</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Mã lỗi</w:t>
            </w:r>
          </w:p>
        </w:tc>
        <w:tc>
          <w:tcPr>
            <w:tcW w:type="dxa" w:w="316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hợp phát sinh</w:t>
            </w:r>
          </w:p>
        </w:tc>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Thông báo hiển thị cho người dùng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ERR_OUT_OF_STOCK</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lượng vé yêu cầu vượt quá số lượng vé tồn kho khả dụng</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Rất tiếc, số lượng vé bạn chọn hiện đã hết hoặc không đủ.</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ERR_VOUCHER_EXPIRED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quá thời hạn sử dụng quy định</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hết hạn sử dụng. Vui lòng kiểm tra lại.</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ERR_VOUCHER_LIMIT</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đạt giới hạn số lượt sử dụng tối đa</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giảm giá đã hết lượt sử dụng.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ERR_INVALID_EMAIL</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Người mua nhập sai định dạng email</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Địa chỉ email không hợp lệ. Vui lòng nhập đúng định dạng.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ERR_INVALID_PHONE</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 không đúng quy chuẩn Việt Nam</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điện thoại không hợp lệ. Vui lòng nhập 10 chữ số.</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ERR_PAYMENT_TIMEOUT</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Quá 10 phút giữ chỗ mà khách hàng chưa hoàn tất thanh toán</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Giao dịch đã hết hạn giữ vé (10 phút). Vui lòng đặt lại vé mới.</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7</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ERR_PAYMENT_FAILED</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Cổng thanh toán báo trừ tiền không thành công</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Thanh toán thất bại hoặc bị hủy bởi người dùng.</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3.3   Luồng Soát vé tại cổng (Check-in Scanner Station)</w:t>
      </w:r>
    </w:p>
    <w:p>
      <w:pPr>
        <w:spacing w:before="0" w:after="120" w:line="324" w:lineRule="auto"/>
        <w:jc w:val="left"/>
      </w:pPr>
      <w:r>
        <w:rPr>
          <w:rFonts w:ascii="Times New Roman" w:hAnsi="Times New Roman" w:cs="Times New Roman" w:eastAsia="Times New Roman"/>
          <w:b w:val="0"/>
          <w:i w:val="0"/>
          <w:color w:val="000000"/>
          <w:sz w:val="26"/>
        </w:rPr>
        <w:t>Luồng nghiệp vụ phục vụ nhân viên trực cổng sử dụng máy quét mã vạch hoặc camera để xác thực quyền vào cổng của người tham dự trong thời gian thực.</w:t>
      </w:r>
    </w:p>
    <w:p>
      <w:pPr>
        <w:pStyle w:val="Heading3"/>
        <w:spacing w:before="200" w:after="80" w:line="324" w:lineRule="auto"/>
        <w:jc w:val="left"/>
      </w:pPr>
      <w:r>
        <w:rPr>
          <w:rFonts w:ascii="Times New Roman" w:hAnsi="Times New Roman" w:cs="Times New Roman" w:eastAsia="Times New Roman"/>
          <w:b/>
          <w:i w:val="0"/>
          <w:color w:val="000000"/>
          <w:sz w:val="27"/>
        </w:rPr>
        <w:t>3.3.1   Yêu cầu thông tin</w:t>
      </w:r>
    </w:p>
    <w:p>
      <w:pPr>
        <w:spacing w:before="0" w:after="120" w:line="324" w:lineRule="auto"/>
        <w:jc w:val="left"/>
      </w:pPr>
      <w:r>
        <w:rPr>
          <w:rFonts w:ascii="Times New Roman" w:hAnsi="Times New Roman" w:cs="Times New Roman" w:eastAsia="Times New Roman"/>
          <w:b w:val="0"/>
          <w:i w:val="0"/>
          <w:color w:val="000000"/>
          <w:sz w:val="26"/>
        </w:rPr>
        <w:t>Bảng 3-4 định nghĩa các trường dữ liệu xử lý tại trạm soát vé:</w:t>
      </w:r>
    </w:p>
    <w:tbl>
      <w:tblPr>
        <w:tblW w:type="auto" w:w="0"/>
        <w:jc w:val="center"/>
        <w:tblLook w:firstColumn="1" w:firstRow="1" w:lastColumn="0" w:lastRow="0" w:noHBand="0" w:noVBand="1" w:val="04A0"/>
      </w:tblPr>
      <w:tblGrid>
        <w:gridCol w:w="1512"/>
        <w:gridCol w:w="1512"/>
        <w:gridCol w:w="1512"/>
        <w:gridCol w:w="1512"/>
        <w:gridCol w:w="1512"/>
        <w:gridCol w:w="1512"/>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(VIE)</w:t>
            </w:r>
          </w:p>
        </w:tc>
        <w:tc>
          <w:tcPr>
            <w:tcW w:type="dxa" w:w="187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(ENG)</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Định dạng</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Ghi chú / quy tắc kiểm tra</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vé (Barcode/QR)</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ticket_code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định danh duy nhất của vé (ví dụ: ITICK-EVT01-0001).</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sự kiện</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event_id</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Khóa ngoại liên kết tới sự kiện đang mở cổng soát vé.</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soát</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checked_in_at</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giờ</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máy chủ ghi nhận tại thời điểm quét mã thành công.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trạm kiểm soát</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station_id</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định danh cổng (ví dụ: GATE_A_01, GATE_B_02).</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Nhân viên trực cổng</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staff_name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Tên tài khoản hoặc họ tên nhân viên vận hành trạm.</w:t>
            </w:r>
          </w:p>
        </w:tc>
      </w:tr>
    </w:tbl>
    <w:p>
      <w:pPr>
        <w:spacing w:before="0" w:after="120" w:line="324" w:lineRule="auto"/>
        <w:jc w:val="left"/>
      </w:pPr>
    </w:p>
    <w:p>
      <w:pPr>
        <w:pStyle w:val="Heading3"/>
        <w:spacing w:before="200" w:after="80" w:line="324" w:lineRule="auto"/>
        <w:jc w:val="left"/>
      </w:pPr>
      <w:r>
        <w:rPr>
          <w:rFonts w:ascii="Times New Roman" w:hAnsi="Times New Roman" w:cs="Times New Roman" w:eastAsia="Times New Roman"/>
          <w:b/>
          <w:i w:val="0"/>
          <w:color w:val="000000"/>
          <w:sz w:val="27"/>
        </w:rPr>
        <w:t>3.3.2   Trạng thái soát vé</w:t>
      </w:r>
    </w:p>
    <w:p>
      <w:pPr>
        <w:spacing w:before="0" w:after="120" w:line="324" w:lineRule="auto"/>
        <w:jc w:val="left"/>
      </w:pPr>
      <w:r>
        <w:rPr>
          <w:rFonts w:ascii="Times New Roman" w:hAnsi="Times New Roman" w:cs="Times New Roman" w:eastAsia="Times New Roman"/>
          <w:b w:val="0"/>
          <w:i w:val="0"/>
          <w:color w:val="000000"/>
          <w:sz w:val="26"/>
        </w:rPr>
        <w:t>Bảng 3-5 quy định các trạng thái phản hồi tại trạm soát vé cổng:</w:t>
      </w:r>
    </w:p>
    <w:tbl>
      <w:tblPr>
        <w:tblW w:type="auto" w:w="0"/>
        <w:jc w:val="center"/>
        <w:tblLook w:firstColumn="1" w:firstRow="1" w:lastColumn="0" w:lastRow="0" w:noHBand="0" w:noVBand="1" w:val="04A0"/>
      </w:tblPr>
      <w:tblGrid>
        <w:gridCol w:w="4535"/>
        <w:gridCol w:w="4535"/>
      </w:tblGrid>
      <w:tr>
        <w:trPr>
          <w:tblHeader/>
          <w:cantSplit/>
        </w:trPr>
        <w:tc>
          <w:tcPr>
            <w:tcW w:type="dxa" w:w="345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Trạng thái phản hồi</w:t>
            </w:r>
          </w:p>
        </w:tc>
        <w:tc>
          <w:tcPr>
            <w:tcW w:type="dxa" w:w="57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 và quy định xử lý</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HỢP LỆ (VALID / SUCCESS)</w:t>
            </w:r>
          </w:p>
        </w:tc>
        <w:tc>
          <w:tcPr>
            <w:tcW w:type="dxa" w:w="57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hợp lệ, thuộc sự kiện hiện tại và chưa từng qua cổng. Màn hình trạm chuyển xanh lá, phát tín hiệu âm thanh thành công và mở cổng.</w:t>
            </w:r>
          </w:p>
        </w:tc>
      </w:tr>
      <w:tr>
        <w:trPr>
          <w:cantSplit/>
        </w:trPr>
        <w:tc>
          <w:tcPr>
            <w:tcW w:type="dxa" w:w="345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VÉ ĐÃ SỬ DỤNG (ALREADY_CHECKED_IN)</w:t>
            </w:r>
          </w:p>
        </w:tc>
        <w:tc>
          <w:tcPr>
            <w:tcW w:type="dxa" w:w="57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đã được quét thành công trước đó. Màn hình cảnh báo đỏ, hiển thị chính xác thời gian và cổng đã quét trước đó để chống gian lận.</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SAI SỰ KIỆN (EVENT_MISMATCH)</w:t>
            </w:r>
          </w:p>
        </w:tc>
        <w:tc>
          <w:tcPr>
            <w:tcW w:type="dxa" w:w="57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hợp lệ nhưng thuộc sự kiện khác, không được phép vào cổng sự kiện này.</w:t>
            </w:r>
          </w:p>
        </w:tc>
      </w:tr>
      <w:tr>
        <w:trPr>
          <w:cantSplit/>
        </w:trPr>
        <w:tc>
          <w:tcPr>
            <w:tcW w:type="dxa" w:w="345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VÉ KHÔNG HỢP LỆ (INVALID / NOT_FOUND)</w:t>
            </w:r>
          </w:p>
        </w:tc>
        <w:tc>
          <w:tcPr>
            <w:tcW w:type="dxa" w:w="57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quét không tồn tại trên hệ thống dữ liệu iTick; từ chối vào cổng.</w:t>
            </w:r>
          </w:p>
        </w:tc>
      </w:tr>
    </w:tbl>
    <w:p>
      <w:pPr>
        <w:spacing w:before="0" w:after="120" w:line="324" w:lineRule="auto"/>
        <w:jc w:val="left"/>
      </w:pPr>
    </w:p>
    <w:p>
      <w:pPr>
        <w:pStyle w:val="Heading3"/>
        <w:spacing w:before="200" w:after="80" w:line="324" w:lineRule="auto"/>
        <w:jc w:val="left"/>
      </w:pPr>
      <w:r>
        <w:rPr>
          <w:rFonts w:ascii="Times New Roman" w:hAnsi="Times New Roman" w:cs="Times New Roman" w:eastAsia="Times New Roman"/>
          <w:b/>
          <w:i w:val="0"/>
          <w:color w:val="000000"/>
          <w:sz w:val="27"/>
        </w:rPr>
        <w:t>3.3.3   Mô tả chức năng soát vé</w:t>
      </w:r>
    </w:p>
    <w:p>
      <w:pPr>
        <w:spacing w:before="0" w:after="120" w:line="324" w:lineRule="auto"/>
        <w:jc w:val="left"/>
      </w:pPr>
      <w:r>
        <w:rPr>
          <w:rFonts w:ascii="Times New Roman" w:hAnsi="Times New Roman" w:cs="Times New Roman" w:eastAsia="Times New Roman"/>
          <w:b w:val="0"/>
          <w:i w:val="0"/>
          <w:color w:val="000000"/>
          <w:sz w:val="26"/>
        </w:rPr>
        <w:t>Chức năng: Quét mã QR/Barcode và Xác thực cổng tức thì</w:t>
      </w:r>
    </w:p>
    <w:p>
      <w:pPr>
        <w:pStyle w:val="ListBullet"/>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Xác thực tính hợp lệ của vé và ghi nhận lịch sử vào cổng trong thời gian dưới 0.5 giây.</w:t>
      </w:r>
    </w:p>
    <w:p>
      <w:pPr>
        <w:pStyle w:val="ListBullet"/>
        <w:spacing w:before="0" w:after="100" w:line="324" w:lineRule="auto"/>
        <w:jc w:val="left"/>
      </w:pPr>
      <w:r>
        <w:rPr>
          <w:rFonts w:ascii="Times New Roman" w:hAnsi="Times New Roman" w:cs="Times New Roman" w:eastAsia="Times New Roman"/>
          <w:b/>
          <w:i w:val="0"/>
          <w:color w:val="000000"/>
          <w:sz w:val="26"/>
        </w:rPr>
        <w:t xml:space="preserve">Luồng xử lý: </w:t>
      </w:r>
      <w:r>
        <w:rPr>
          <w:rFonts w:ascii="Times New Roman" w:hAnsi="Times New Roman" w:cs="Times New Roman" w:eastAsia="Times New Roman"/>
          <w:b w:val="0"/>
          <w:i w:val="0"/>
          <w:color w:val="000000"/>
          <w:sz w:val="26"/>
        </w:rPr>
        <w:t>Nhân viên hướng đầu đọc vào mã QR/Barcode trên vé -&gt; Thiết bị gửi chuỗi mã lên API `/api/checkin` -&gt; Hệ thống truy vấn bản ghi vé -&gt; Kiểm tra: Trạng thái có phải là PAID không? Đã check-in chưa? Có đúng sự kiện không? -&gt; Cập nhật trạng thái thành CHECKED_IN và ghi nhận thời gian, nhân viên soát -&gt; Phản hồi kết quả về màn hình trạm.</w:t>
      </w:r>
    </w:p>
    <w:p>
      <w:pPr>
        <w:pStyle w:val="ListBullet"/>
        <w:spacing w:before="0" w:after="100" w:line="324" w:lineRule="auto"/>
        <w:jc w:val="left"/>
      </w:pPr>
      <w:r>
        <w:rPr>
          <w:rFonts w:ascii="Times New Roman" w:hAnsi="Times New Roman" w:cs="Times New Roman" w:eastAsia="Times New Roman"/>
          <w:b/>
          <w:i w:val="0"/>
          <w:color w:val="000000"/>
          <w:sz w:val="26"/>
        </w:rPr>
        <w:t xml:space="preserve">Quy tắc nghiệp vụ: </w:t>
      </w:r>
      <w:r>
        <w:rPr>
          <w:rFonts w:ascii="Times New Roman" w:hAnsi="Times New Roman" w:cs="Times New Roman" w:eastAsia="Times New Roman"/>
          <w:b w:val="0"/>
          <w:i w:val="0"/>
          <w:color w:val="000000"/>
          <w:sz w:val="26"/>
        </w:rPr>
        <w:t>Mỗi mã vé chỉ được check-in thành công đúng 1 lần duy nhất trong toàn bộ thời gian diễn ra sự kiện. Giao diện trạm phải phản hồi màu sắc trực quan (Xanh lá / Đỏ) và chuông âm thanh để nhân viên không cần nhìn bàn phím.</w:t>
      </w:r>
    </w:p>
    <w:p>
      <w:pPr>
        <w:pStyle w:val="Heading3"/>
        <w:spacing w:before="200" w:after="80" w:line="324" w:lineRule="auto"/>
        <w:jc w:val="left"/>
      </w:pPr>
      <w:r>
        <w:rPr>
          <w:rFonts w:ascii="Times New Roman" w:hAnsi="Times New Roman" w:cs="Times New Roman" w:eastAsia="Times New Roman"/>
          <w:b/>
          <w:i w:val="0"/>
          <w:color w:val="000000"/>
          <w:sz w:val="27"/>
        </w:rPr>
        <w:t>3.3.4   Bảng mã lỗi soát vé</w:t>
      </w:r>
    </w:p>
    <w:p>
      <w:pPr>
        <w:spacing w:before="0" w:after="120" w:line="324" w:lineRule="auto"/>
        <w:jc w:val="left"/>
      </w:pPr>
      <w:r>
        <w:rPr>
          <w:rFonts w:ascii="Times New Roman" w:hAnsi="Times New Roman" w:cs="Times New Roman" w:eastAsia="Times New Roman"/>
          <w:b w:val="0"/>
          <w:i w:val="0"/>
          <w:color w:val="000000"/>
          <w:sz w:val="26"/>
        </w:rPr>
        <w:t>Bảng 3-6 quy định bảng mã lỗi tại trạm soát vé:</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Mã lỗi</w:t>
            </w:r>
          </w:p>
        </w:tc>
        <w:tc>
          <w:tcPr>
            <w:tcW w:type="dxa" w:w="316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hợp phát sinh</w:t>
            </w:r>
          </w:p>
        </w:tc>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Thông báo hiển thị cho người dùng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ERR_TKT_NOT_FOUND</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Mã quét không tồn tại trong cơ sở dữ liệu vé</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không hợp lệ! Không tìm thấy dữ liệu vé trên hệ thống.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ERR_TKT_USED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đã được quét vào cổng trước đó</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CẢNH BÁO: Vé đã được sử dụng lúc {time} tại {station}!</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ERR_EVENT_MISMATCH</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thuộc sự kiện khác</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này không thuộc sự kiện đang diễn ra tại cổng này!</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ERR_TKT_NOT_PAID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chưa hoàn tất thanh toán (trạng thái PENDING)</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Vé chưa được thanh toán. Không có giá trị vào cổng.</w:t>
            </w:r>
          </w:p>
        </w:tc>
      </w:tr>
    </w:tbl>
    <w:p>
      <w:pPr>
        <w:spacing w:before="0" w:after="120" w:line="324" w:lineRule="auto"/>
        <w:jc w:val="left"/>
      </w:pPr>
    </w:p>
    <w:p>
      <w:pPr>
        <w:pStyle w:val="Heading2"/>
        <w:spacing w:before="240" w:after="100" w:line="324" w:lineRule="auto"/>
        <w:jc w:val="left"/>
      </w:pPr>
      <w:r>
        <w:rPr>
          <w:rFonts w:ascii="Times New Roman" w:hAnsi="Times New Roman" w:cs="Times New Roman" w:eastAsia="Times New Roman"/>
          <w:b/>
          <w:i w:val="0"/>
          <w:color w:val="000000"/>
          <w:sz w:val="29"/>
        </w:rPr>
        <w:t>3.4   Luồng Quản lý Sự kiện &amp; Doanh thu (Ban tổ chức)</w:t>
      </w:r>
    </w:p>
    <w:p>
      <w:pPr>
        <w:spacing w:before="0" w:after="120" w:line="324" w:lineRule="auto"/>
        <w:jc w:val="left"/>
      </w:pPr>
      <w:r>
        <w:rPr>
          <w:rFonts w:ascii="Times New Roman" w:hAnsi="Times New Roman" w:cs="Times New Roman" w:eastAsia="Times New Roman"/>
          <w:b w:val="0"/>
          <w:i w:val="0"/>
          <w:color w:val="000000"/>
          <w:sz w:val="26"/>
        </w:rPr>
        <w:t>Luồng nghiệp vụ dành cho Ban tổ chức khởi tạo sự kiện, thiết lập phân hạng vé, mở bán và theo dõi doanh thu thực tế được tự động tính toán minh bạch.</w:t>
      </w:r>
    </w:p>
    <w:p>
      <w:pPr>
        <w:pStyle w:val="Heading3"/>
        <w:spacing w:before="200" w:after="80" w:line="324" w:lineRule="auto"/>
        <w:jc w:val="left"/>
      </w:pPr>
      <w:r>
        <w:rPr>
          <w:rFonts w:ascii="Times New Roman" w:hAnsi="Times New Roman" w:cs="Times New Roman" w:eastAsia="Times New Roman"/>
          <w:b/>
          <w:i w:val="0"/>
          <w:color w:val="000000"/>
          <w:sz w:val="27"/>
        </w:rPr>
        <w:t>3.4.1   Yêu cầu thông tin sự kiện &amp; phân hạng vé</w:t>
      </w:r>
    </w:p>
    <w:p>
      <w:pPr>
        <w:spacing w:before="0" w:after="120" w:line="324" w:lineRule="auto"/>
        <w:jc w:val="left"/>
      </w:pPr>
      <w:r>
        <w:rPr>
          <w:rFonts w:ascii="Times New Roman" w:hAnsi="Times New Roman" w:cs="Times New Roman" w:eastAsia="Times New Roman"/>
          <w:b w:val="0"/>
          <w:i w:val="0"/>
          <w:color w:val="000000"/>
          <w:sz w:val="26"/>
        </w:rPr>
        <w:t>Bảng 3-7 quy định thông tin khởi tạo sự kiện và phân hạng vé:</w:t>
      </w:r>
    </w:p>
    <w:tbl>
      <w:tblPr>
        <w:tblW w:type="auto" w:w="0"/>
        <w:jc w:val="center"/>
        <w:tblLook w:firstColumn="1" w:firstRow="1" w:lastColumn="0" w:lastRow="0" w:noHBand="0" w:noVBand="1" w:val="04A0"/>
      </w:tblPr>
      <w:tblGrid>
        <w:gridCol w:w="1512"/>
        <w:gridCol w:w="1512"/>
        <w:gridCol w:w="1512"/>
        <w:gridCol w:w="1512"/>
        <w:gridCol w:w="1512"/>
        <w:gridCol w:w="1512"/>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30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(VIE)</w:t>
            </w:r>
          </w:p>
        </w:tc>
        <w:tc>
          <w:tcPr>
            <w:tcW w:type="dxa" w:w="187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Tên trường (ENG)</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Định dạng</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Bắt buộc</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Ghi chú / quy tắc kiểm tra</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Tên sự kiện</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title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Độ dài từ 5 đến 200 ký tự; không để trống.</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bắt đầu</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start_time</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giờ</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bắt đầu phải lớn hơn thời điểm hiện tại.</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end_time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Ngày giờ</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 phải sau thời gian bắt đầu ít nhất 30 phút.</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Địa điểm tổ chức</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location</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Địa chỉ cụ thể hoặc đường link tham dự trực tuyến.</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5</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Tên hạng vé</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type_name</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Chuỗi ký tự</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Ví dụ: VIP, Tiêu chuẩn, Early Bird.</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6</w:t>
            </w:r>
          </w:p>
        </w:tc>
        <w:tc>
          <w:tcPr>
            <w:tcW w:type="dxa" w:w="230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niêm yết</w:t>
            </w:r>
          </w:p>
        </w:tc>
        <w:tc>
          <w:tcPr>
            <w:tcW w:type="dxa" w:w="187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price</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thập phân</w:t>
            </w:r>
          </w:p>
        </w:tc>
        <w:tc>
          <w:tcPr>
            <w:tcW w:type="dxa" w:w="100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&gt;= 0 VNĐ (nếu bằng 0 là vé miễn phí).</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7</w:t>
            </w:r>
          </w:p>
        </w:tc>
        <w:tc>
          <w:tcPr>
            <w:tcW w:type="dxa" w:w="230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Tổng số vé phát hành</w:t>
            </w:r>
          </w:p>
        </w:tc>
        <w:tc>
          <w:tcPr>
            <w:tcW w:type="dxa" w:w="187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total_quantity</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Số nguyên</w:t>
            </w:r>
          </w:p>
        </w:tc>
        <w:tc>
          <w:tcPr>
            <w:tcW w:type="dxa" w:w="100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w:t>
            </w:r>
          </w:p>
        </w:tc>
        <w:tc>
          <w:tcPr>
            <w:tcW w:type="dxa" w:w="216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Tổng vé mỗi hạng &gt;= 10 vé, tối đa 50.000 vé.</w:t>
            </w:r>
          </w:p>
        </w:tc>
      </w:tr>
    </w:tbl>
    <w:p>
      <w:pPr>
        <w:spacing w:before="0" w:after="120" w:line="324" w:lineRule="auto"/>
        <w:jc w:val="left"/>
      </w:pPr>
    </w:p>
    <w:p>
      <w:pPr>
        <w:pStyle w:val="Heading3"/>
        <w:spacing w:before="200" w:after="80" w:line="324" w:lineRule="auto"/>
        <w:jc w:val="left"/>
      </w:pPr>
      <w:r>
        <w:rPr>
          <w:rFonts w:ascii="Times New Roman" w:hAnsi="Times New Roman" w:cs="Times New Roman" w:eastAsia="Times New Roman"/>
          <w:b/>
          <w:i w:val="0"/>
          <w:color w:val="000000"/>
          <w:sz w:val="27"/>
        </w:rPr>
        <w:t>3.4.2   Quy tắc tài chính &amp; Cơ chế trích phí sàn 5%</w:t>
      </w:r>
    </w:p>
    <w:p>
      <w:pPr>
        <w:spacing w:before="0" w:after="120" w:line="324" w:lineRule="auto"/>
        <w:jc w:val="left"/>
      </w:pPr>
      <w:r>
        <w:rPr>
          <w:rFonts w:ascii="Times New Roman" w:hAnsi="Times New Roman" w:cs="Times New Roman" w:eastAsia="Times New Roman"/>
          <w:b w:val="0"/>
          <w:i w:val="0"/>
          <w:color w:val="000000"/>
          <w:sz w:val="26"/>
        </w:rPr>
        <w:t>iTick áp dụng cơ chế tự động trích phí dịch vụ sàn 5% trên mỗi vé bán ra để duy trì hạ tầng vận hành. Các công thức tài chính được thiết lập bản địa như sau:</w:t>
      </w:r>
    </w:p>
    <w:p>
      <w:pPr>
        <w:spacing w:before="120" w:after="160" w:line="324" w:lineRule="auto"/>
        <w:jc w:val="center"/>
      </w:pPr>
      <m:oMath xmlns:mml="http://www.w3.org/1998/Math/MathML">
        <m:sSub>
          <m:e>
            <m:r>
              <m:t>P</m:t>
            </m:r>
          </m:e>
          <m:sub>
            <m:r>
              <m:rPr>
                <m:nor/>
              </m:rPr>
              <m:t>fee</m:t>
            </m:r>
          </m:sub>
        </m:sSub>
        <m:r>
          <m:t>=</m:t>
        </m:r>
        <m:sSub>
          <m:e>
            <m:r>
              <m:t>P</m:t>
            </m:r>
          </m:e>
          <m:sub>
            <m:r>
              <m:rPr>
                <m:nor/>
              </m:rPr>
              <m:t>ticket</m:t>
            </m:r>
          </m:sub>
        </m:sSub>
        <m:r>
          <m:t>×0.05</m:t>
        </m:r>
      </m:oMath>
      <w:r>
        <w:rPr>
          <w:rFonts w:ascii="Times New Roman" w:hAnsi="Times New Roman" w:cs="Times New Roman" w:eastAsia="Times New Roman"/>
          <w:b w:val="0"/>
          <w:i/>
          <w:color w:val="000000"/>
          <w:sz w:val="24"/>
        </w:rPr>
        <w:t xml:space="preserve">    (Công thức 3-2: Phí dịch vụ sàn iTick 5%)</w:t>
      </w:r>
    </w:p>
    <w:p>
      <w:pPr>
        <w:spacing w:before="120" w:after="160" w:line="324" w:lineRule="auto"/>
        <w:jc w:val="center"/>
      </w:pPr>
      <m:oMath xmlns:mml="http://www.w3.org/1998/Math/MathML">
        <m:sSub>
          <m:e>
            <m:r>
              <m:t>R</m:t>
            </m:r>
          </m:e>
          <m:sub>
            <m:r>
              <m:rPr>
                <m:nor/>
              </m:rPr>
              <m:t>organizer_net</m:t>
            </m:r>
          </m:sub>
        </m:sSub>
        <m:r>
          <m:t>=</m:t>
        </m:r>
        <m:nary>
          <m:naryPr>
            <m:chr m:val="∑"/>
            <m:limLoc m:val="undOvr"/>
            <m:grow m:val="1"/>
            <m:subHide m:val="off"/>
            <m:supHide m:val="off"/>
          </m:naryPr>
          <m:sub>
            <m:r>
              <m:t>i=1</m:t>
            </m:r>
          </m:sub>
          <m:sup>
            <m:r>
              <m:t>n</m:t>
            </m:r>
          </m:sup>
          <m:e>
            <m:r>
              <m:t>(</m:t>
            </m:r>
            <m:sSub>
              <m:e>
                <m:r>
                  <m:t>P</m:t>
                </m:r>
              </m:e>
              <m:sub>
                <m:r>
                  <m:t>i</m:t>
                </m:r>
              </m:sub>
            </m:sSub>
            <m:r>
              <m:t>×0.95)</m:t>
            </m:r>
          </m:e>
        </m:nary>
      </m:oMath>
      <w:r>
        <w:rPr>
          <w:rFonts w:ascii="Times New Roman" w:hAnsi="Times New Roman" w:cs="Times New Roman" w:eastAsia="Times New Roman"/>
          <w:b w:val="0"/>
          <w:i/>
          <w:color w:val="000000"/>
          <w:sz w:val="24"/>
        </w:rPr>
        <w:t xml:space="preserve">    (Công thức 3-3: Doanh thu thực nhận ròng của Ban tổ chức)</w:t>
      </w:r>
    </w:p>
    <w:p>
      <w:pPr>
        <w:pStyle w:val="Heading3"/>
        <w:spacing w:before="200" w:after="80" w:line="324" w:lineRule="auto"/>
        <w:jc w:val="left"/>
      </w:pPr>
      <w:r>
        <w:rPr>
          <w:rFonts w:ascii="Times New Roman" w:hAnsi="Times New Roman" w:cs="Times New Roman" w:eastAsia="Times New Roman"/>
          <w:b/>
          <w:i w:val="0"/>
          <w:color w:val="000000"/>
          <w:sz w:val="27"/>
        </w:rPr>
        <w:t>3.4.3   Bảng mã lỗi quản lý sự kiện</w:t>
      </w:r>
    </w:p>
    <w:p>
      <w:pPr>
        <w:spacing w:before="0" w:after="120" w:line="324" w:lineRule="auto"/>
        <w:jc w:val="left"/>
      </w:pPr>
      <w:r>
        <w:rPr>
          <w:rFonts w:ascii="Times New Roman" w:hAnsi="Times New Roman" w:cs="Times New Roman" w:eastAsia="Times New Roman"/>
          <w:b w:val="0"/>
          <w:i w:val="0"/>
          <w:color w:val="000000"/>
          <w:sz w:val="26"/>
        </w:rPr>
        <w:t>Bảng 3-8 quy định các lỗi trong quản lý sự kiện:</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57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TT</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Mã lỗi</w:t>
            </w:r>
          </w:p>
        </w:tc>
        <w:tc>
          <w:tcPr>
            <w:tcW w:type="dxa" w:w="316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Trường hợp phát sinh</w:t>
            </w:r>
          </w:p>
        </w:tc>
        <w:tc>
          <w:tcPr>
            <w:tcW w:type="dxa" w:w="288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Thông báo hiển thị cho người dùng</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ERR_INVALID_DATE</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 trước hoặc bằng thời gian bắt đầu</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kết thúc sự kiện phải diễn ra sau thời gian bắt đầu.</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ERR_INVALID_PRICE</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nhập số âm</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Giá vé không hợp lệ! Giá vé phải lớn hơn hoặc bằng 0 VNĐ.</w:t>
            </w:r>
          </w:p>
        </w:tc>
      </w:tr>
      <w:tr>
        <w:trPr>
          <w:cantSplit/>
        </w:trPr>
        <w:tc>
          <w:tcPr>
            <w:tcW w:type="dxa" w:w="57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ERR_DUPLICATE_TYPE</w:t>
            </w:r>
          </w:p>
        </w:tc>
        <w:tc>
          <w:tcPr>
            <w:tcW w:type="dxa" w:w="316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Trùng tên hạng vé trong cùng một sự kiện</w:t>
            </w:r>
          </w:p>
        </w:tc>
        <w:tc>
          <w:tcPr>
            <w:tcW w:type="dxa" w:w="288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Hạng vé này đã tồn tại trong sự kiện.</w:t>
            </w:r>
          </w:p>
        </w:tc>
      </w:tr>
      <w:tr>
        <w:trPr>
          <w:cantSplit/>
        </w:trPr>
        <w:tc>
          <w:tcPr>
            <w:tcW w:type="dxa" w:w="57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ERR_EVENT_LOCKED</w:t>
            </w:r>
          </w:p>
        </w:tc>
        <w:tc>
          <w:tcPr>
            <w:tcW w:type="dxa" w:w="316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Sửa đổi hạng vé khi sự kiện đã bắt đầu mở bán có người mua</w:t>
            </w:r>
          </w:p>
        </w:tc>
        <w:tc>
          <w:tcPr>
            <w:tcW w:type="dxa" w:w="288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Không thể chỉnh sửa hạng vé đã có giao dịch phát sinh.</w:t>
            </w:r>
          </w:p>
        </w:tc>
      </w:tr>
    </w:tbl>
    <w:p>
      <w:pPr>
        <w:spacing w:before="0" w:after="120" w:line="324" w:lineRule="auto"/>
        <w:jc w:val="left"/>
      </w:pPr>
    </w:p>
    <w:p>
      <w:pPr>
        <w:pStyle w:val="Heading1"/>
        <w:spacing w:before="280" w:after="120" w:line="324" w:lineRule="auto"/>
        <w:jc w:val="left"/>
      </w:pPr>
      <w:r>
        <w:rPr>
          <w:rFonts w:ascii="Times New Roman" w:hAnsi="Times New Roman" w:cs="Times New Roman" w:eastAsia="Times New Roman"/>
          <w:b/>
          <w:i w:val="0"/>
          <w:color w:val="000000"/>
          <w:sz w:val="32"/>
        </w:rPr>
        <w:t>4   Yêu cầu giao diện và dữ liệu</w:t>
      </w:r>
    </w:p>
    <w:p>
      <w:pPr>
        <w:spacing w:before="0" w:after="120" w:line="324" w:lineRule="auto"/>
        <w:jc w:val="left"/>
      </w:pPr>
      <w:r>
        <w:rPr>
          <w:rFonts w:ascii="Times New Roman" w:hAnsi="Times New Roman" w:cs="Times New Roman" w:eastAsia="Times New Roman"/>
          <w:b w:val="0"/>
          <w:i w:val="0"/>
          <w:color w:val="000000"/>
          <w:sz w:val="26"/>
        </w:rPr>
        <w:t>4.1 Yêu cầu giao diện người dùng (UI/UX):</w:t>
      </w:r>
    </w:p>
    <w:p>
      <w:pPr>
        <w:pStyle w:val="ListBullet"/>
        <w:spacing w:before="0" w:after="100" w:line="324" w:lineRule="auto"/>
        <w:jc w:val="left"/>
      </w:pPr>
      <w:r>
        <w:rPr>
          <w:rFonts w:ascii="Times New Roman" w:hAnsi="Times New Roman" w:cs="Times New Roman" w:eastAsia="Times New Roman"/>
          <w:b/>
          <w:i w:val="0"/>
          <w:color w:val="000000"/>
          <w:sz w:val="26"/>
        </w:rPr>
        <w:t xml:space="preserve">Tương thích đa màn hình: </w:t>
      </w:r>
      <w:r>
        <w:rPr>
          <w:rFonts w:ascii="Times New Roman" w:hAnsi="Times New Roman" w:cs="Times New Roman" w:eastAsia="Times New Roman"/>
          <w:b w:val="0"/>
          <w:i w:val="0"/>
          <w:color w:val="000000"/>
          <w:sz w:val="26"/>
        </w:rPr>
        <w:t>Thiết kế Responsive hoàn toàn trên màn hình Desktop (&gt;= 1200px), Tablet (768px - 1024px) và Smartphone (&gt;= 375px).</w:t>
      </w:r>
    </w:p>
    <w:p>
      <w:pPr>
        <w:pStyle w:val="ListBullet"/>
        <w:spacing w:before="0" w:after="100" w:line="324" w:lineRule="auto"/>
        <w:jc w:val="left"/>
      </w:pPr>
      <w:r>
        <w:rPr>
          <w:rFonts w:ascii="Times New Roman" w:hAnsi="Times New Roman" w:cs="Times New Roman" w:eastAsia="Times New Roman"/>
          <w:b/>
          <w:i w:val="0"/>
          <w:color w:val="000000"/>
          <w:sz w:val="26"/>
        </w:rPr>
        <w:t xml:space="preserve">Tính thẩm mỹ: </w:t>
      </w:r>
      <w:r>
        <w:rPr>
          <w:rFonts w:ascii="Times New Roman" w:hAnsi="Times New Roman" w:cs="Times New Roman" w:eastAsia="Times New Roman"/>
          <w:b w:val="0"/>
          <w:i w:val="0"/>
          <w:color w:val="000000"/>
          <w:sz w:val="26"/>
        </w:rPr>
        <w:t>Giao diện sử dụng phong cách hiện đại, màu sắc chủ đạo là Xanh công nghệ (#2563EB) kết hợp nền trắng sáng; thông tin vé hiển thị rõ ràng, dễ đọc.</w:t>
      </w:r>
    </w:p>
    <w:p>
      <w:pPr>
        <w:pStyle w:val="ListBullet"/>
        <w:spacing w:before="0" w:after="100" w:line="324" w:lineRule="auto"/>
        <w:jc w:val="left"/>
      </w:pPr>
      <w:r>
        <w:rPr>
          <w:rFonts w:ascii="Times New Roman" w:hAnsi="Times New Roman" w:cs="Times New Roman" w:eastAsia="Times New Roman"/>
          <w:b/>
          <w:i w:val="0"/>
          <w:color w:val="000000"/>
          <w:sz w:val="26"/>
        </w:rPr>
        <w:t xml:space="preserve">Tối ưu cổng kiểm soát: </w:t>
      </w:r>
      <w:r>
        <w:rPr>
          <w:rFonts w:ascii="Times New Roman" w:hAnsi="Times New Roman" w:cs="Times New Roman" w:eastAsia="Times New Roman"/>
          <w:b w:val="0"/>
          <w:i w:val="0"/>
          <w:color w:val="000000"/>
          <w:sz w:val="26"/>
        </w:rPr>
        <w:t>Giao diện trạm soát vé (Check-in Station) tối ưu hóa thao tác chạm, nút bấm kích thước lớn, phản hồi kết quả bằng màu sắc toàn màn hình (Xanh lá = Cho phép qua cổng, Đỏ = Cảnh báo gian lận) giúp nhân viên vận hành liên tục không mỏi mắt.</w:t>
      </w:r>
    </w:p>
    <w:p>
      <w:pPr>
        <w:spacing w:before="0" w:after="120" w:line="324" w:lineRule="auto"/>
        <w:jc w:val="left"/>
      </w:pPr>
      <w:r>
        <w:rPr>
          <w:rFonts w:ascii="Times New Roman" w:hAnsi="Times New Roman" w:cs="Times New Roman" w:eastAsia="Times New Roman"/>
          <w:b w:val="0"/>
          <w:i w:val="0"/>
          <w:color w:val="000000"/>
          <w:sz w:val="26"/>
        </w:rPr>
        <w:t>4.2 Yêu cầu cơ sở dữ liệu và bảo toàn thông tin:</w:t>
      </w:r>
    </w:p>
    <w:p>
      <w:pPr>
        <w:pStyle w:val="ListBullet"/>
        <w:spacing w:before="0" w:after="100" w:line="324" w:lineRule="auto"/>
        <w:jc w:val="left"/>
      </w:pPr>
      <w:r>
        <w:rPr>
          <w:rFonts w:ascii="Times New Roman" w:hAnsi="Times New Roman" w:cs="Times New Roman" w:eastAsia="Times New Roman"/>
          <w:b/>
          <w:i w:val="0"/>
          <w:color w:val="000000"/>
          <w:sz w:val="26"/>
        </w:rPr>
        <w:t xml:space="preserve">Toàn vẹn dữ liệu: </w:t>
      </w:r>
      <w:r>
        <w:rPr>
          <w:rFonts w:ascii="Times New Roman" w:hAnsi="Times New Roman" w:cs="Times New Roman" w:eastAsia="Times New Roman"/>
          <w:b w:val="0"/>
          <w:i w:val="0"/>
          <w:color w:val="000000"/>
          <w:sz w:val="26"/>
        </w:rPr>
        <w:t>Tuân thủ chặt chẽ các ràng buộc toàn vẹn tham chiếu ACID trong cơ sở dữ liệu quan hệ (SQLite cho môi trường Dev/Test và PostgreSQL cho Production).</w:t>
      </w:r>
    </w:p>
    <w:p>
      <w:pPr>
        <w:pStyle w:val="ListBullet"/>
        <w:spacing w:before="0" w:after="100" w:line="324" w:lineRule="auto"/>
        <w:jc w:val="left"/>
      </w:pPr>
      <w:r>
        <w:rPr>
          <w:rFonts w:ascii="Times New Roman" w:hAnsi="Times New Roman" w:cs="Times New Roman" w:eastAsia="Times New Roman"/>
          <w:b/>
          <w:i w:val="0"/>
          <w:color w:val="000000"/>
          <w:sz w:val="26"/>
        </w:rPr>
        <w:t xml:space="preserve">Kiểm soát đồng thời: </w:t>
      </w:r>
      <w:r>
        <w:rPr>
          <w:rFonts w:ascii="Times New Roman" w:hAnsi="Times New Roman" w:cs="Times New Roman" w:eastAsia="Times New Roman"/>
          <w:b w:val="0"/>
          <w:i w:val="0"/>
          <w:color w:val="000000"/>
          <w:sz w:val="26"/>
        </w:rPr>
        <w:t>Áp dụng cơ chế khóa bi quan (Pessimistic Lock) hoặc cập nhật có điều kiện (Atomic Update) khi trừ số lượng vé tồn kho nhằm ngăn chặn triệt để xung đột Race Condition khi hàng trăm người cùng đặt vé một lúc.</w:t>
      </w:r>
    </w:p>
    <w:p>
      <w:pPr>
        <w:pStyle w:val="Heading1"/>
        <w:spacing w:before="280" w:after="120" w:line="324" w:lineRule="auto"/>
        <w:jc w:val="left"/>
      </w:pPr>
      <w:r>
        <w:rPr>
          <w:rFonts w:ascii="Times New Roman" w:hAnsi="Times New Roman" w:cs="Times New Roman" w:eastAsia="Times New Roman"/>
          <w:b/>
          <w:i w:val="0"/>
          <w:color w:val="000000"/>
          <w:sz w:val="32"/>
        </w:rPr>
        <w:t>5   Yêu cầu phi chức năng</w:t>
      </w:r>
    </w:p>
    <w:p>
      <w:pPr>
        <w:spacing w:before="0" w:after="120" w:line="324" w:lineRule="auto"/>
        <w:jc w:val="left"/>
      </w:pPr>
      <w:r>
        <w:rPr>
          <w:rFonts w:ascii="Times New Roman" w:hAnsi="Times New Roman" w:cs="Times New Roman" w:eastAsia="Times New Roman"/>
          <w:b w:val="0"/>
          <w:i w:val="0"/>
          <w:color w:val="000000"/>
          <w:sz w:val="26"/>
        </w:rPr>
        <w:t>Các chỉ tiêu phi chức năng định lượng bắt buộc được quy định tại Bảng 5-1 (mọi chỉ tiêu đều có thể kiểm chứng được bằng công cụ kiểm thử hiệu năng chuyên dụng):</w:t>
      </w:r>
    </w:p>
    <w:tbl>
      <w:tblPr>
        <w:tblW w:type="auto" w:w="0"/>
        <w:jc w:val="center"/>
        <w:tblLook w:firstColumn="1" w:firstRow="1" w:lastColumn="0" w:lastRow="0" w:noHBand="0" w:noVBand="1" w:val="04A0"/>
      </w:tblPr>
      <w:tblGrid>
        <w:gridCol w:w="4535"/>
        <w:gridCol w:w="4535"/>
      </w:tblGrid>
      <w:tr>
        <w:trPr>
          <w:tblHeader/>
          <w:cantSplit/>
        </w:trPr>
        <w:tc>
          <w:tcPr>
            <w:tcW w:type="dxa" w:w="3024"/>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Nhóm yêu cầu</w:t>
            </w:r>
          </w:p>
        </w:tc>
        <w:tc>
          <w:tcPr>
            <w:tcW w:type="dxa" w:w="61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Nội dung chỉ tiêu định lượng kiểm thử</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Hiệu năng (Performance)</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Thời gian phản hồi (Response Time) đối với 95% số request API thông thường &lt; 1.0 giây; thời gian tải trang chủ &lt; 2.0 giây. API soát vé Check-in phản hồi &lt; 0.5 giây. Hệ thống đáp ứng thông lượng tối thiểu 50 requests/giây (RPS) và chịu tải ổn định ở mức 1.000 người dùng đồng thời (CCU).</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Khả dụng (Availability)</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Hệ thống bảo đảm mức độ sẵn sàng hoạt động đạt tối thiểu 99.5% thời gian trong tháng. Có cơ chế tự khởi động lại dịch vụ và endpoint `/health` phục vụ kiểm tra sức khỏe hệ thống tự động.</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Bảo mật (Security)</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Mật khẩu người dùng bắt buộc được băm bằng thuật toán Bcrypt an toàn. Cơ chế xác thực phân quyền qua JWT (JSON Web Token). Mã QR của vé được ký số hoặc gán chuỗi hash bảo mật chống làm giả. Hệ thống ngăn chặn 100% các lỗ hổng cơ bản: SQL Injection, XSS, CSRF.</w:t>
            </w:r>
          </w:p>
        </w:tc>
      </w:tr>
      <w:tr>
        <w:trPr>
          <w:cantSplit/>
        </w:trPr>
        <w:tc>
          <w:tcPr>
            <w:tcW w:type="dxa" w:w="3024"/>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Tương thích (Compatibility)</w:t>
            </w:r>
          </w:p>
        </w:tc>
        <w:tc>
          <w:tcPr>
            <w:tcW w:type="dxa" w:w="61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Hoạt động mượt mà không lỗi giao diện trên tất cả trình duyệt hiện đại: Google Chrome, Microsoft Edge, Mozilla Firefox, Apple Safari. Tương thích chuẩn với các thiết bị đầu đọc mã vạch 2D cầm tay cắm qua cổng USB hoặc kết nối Bluetooth.</w:t>
            </w:r>
          </w:p>
        </w:tc>
      </w:tr>
      <w:tr>
        <w:trPr>
          <w:cantSplit/>
        </w:trPr>
        <w:tc>
          <w:tcPr>
            <w:tcW w:type="dxa" w:w="3024"/>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Sao lưu &amp; Phục hồi (Backup &amp; Recovery)</w:t>
            </w:r>
          </w:p>
        </w:tc>
        <w:tc>
          <w:tcPr>
            <w:tcW w:type="dxa" w:w="61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Dữ liệu cơ sở dữ liệu được thiết lập sao lưu định kỳ hàng ngày (Daily Backup). Thời gian phục hồi thảm họa mục tiêu (RTO - Recovery Time Objective) &lt; 30 phút; Mức mất mát dữ liệu tối đa chấp nhận được (RPO - Recovery Point Objective) &lt; 1 giờ.</w:t>
            </w:r>
          </w:p>
        </w:tc>
      </w:tr>
    </w:tbl>
    <w:p>
      <w:pPr>
        <w:spacing w:before="0" w:after="120" w:line="324" w:lineRule="auto"/>
        <w:jc w:val="left"/>
      </w:pPr>
    </w:p>
    <w:p>
      <w:pPr>
        <w:pStyle w:val="Heading1"/>
        <w:spacing w:before="280" w:after="120" w:line="324" w:lineRule="auto"/>
        <w:jc w:val="left"/>
      </w:pPr>
      <w:r>
        <w:rPr>
          <w:rFonts w:ascii="Times New Roman" w:hAnsi="Times New Roman" w:cs="Times New Roman" w:eastAsia="Times New Roman"/>
          <w:b/>
          <w:i w:val="0"/>
          <w:color w:val="000000"/>
          <w:sz w:val="32"/>
        </w:rPr>
        <w:t>6   Bảng tổng hợp các yêu cầu chức năng</w:t>
      </w:r>
    </w:p>
    <w:p>
      <w:pPr>
        <w:spacing w:before="0" w:after="120" w:line="324" w:lineRule="auto"/>
        <w:jc w:val="left"/>
      </w:pPr>
      <w:r>
        <w:rPr>
          <w:rFonts w:ascii="Times New Roman" w:hAnsi="Times New Roman" w:cs="Times New Roman" w:eastAsia="Times New Roman"/>
          <w:b w:val="0"/>
          <w:i w:val="0"/>
          <w:color w:val="000000"/>
          <w:sz w:val="26"/>
        </w:rPr>
        <w:t>Bảng 6-1 tổng hợp toàn bộ các yêu cầu chức năng của hệ thống iTick, đóng vai trò là danh mục kiểm tra (Checklist) để Sinh viên B thiết kế các kịch bản kiểm thử phủ kín 100%:</w:t>
      </w:r>
    </w:p>
    <w:tbl>
      <w:tblPr>
        <w:tblW w:type="auto" w:w="0"/>
        <w:jc w:val="center"/>
        <w:tblLook w:firstColumn="1" w:firstRow="1" w:lastColumn="0" w:lastRow="0" w:noHBand="0" w:noVBand="1" w:val="04A0"/>
      </w:tblPr>
      <w:tblGrid>
        <w:gridCol w:w="2268"/>
        <w:gridCol w:w="2268"/>
        <w:gridCol w:w="2268"/>
        <w:gridCol w:w="2268"/>
      </w:tblGrid>
      <w:tr>
        <w:trPr>
          <w:tblHeader/>
          <w:cantSplit/>
        </w:trPr>
        <w:tc>
          <w:tcPr>
            <w:tcW w:type="dxa" w:w="1440"/>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Mã YC</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Tên yêu cầu</w:t>
            </w:r>
          </w:p>
        </w:tc>
        <w:tc>
          <w:tcPr>
            <w:tcW w:type="dxa" w:w="3888"/>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left"/>
            </w:pPr>
            <w:r>
              <w:rPr>
                <w:rFonts w:ascii="Times New Roman" w:hAnsi="Times New Roman" w:cs="Times New Roman" w:eastAsia="Times New Roman"/>
                <w:b/>
                <w:i w:val="0"/>
                <w:color w:val="000000"/>
                <w:sz w:val="24"/>
              </w:rPr>
              <w:t>Mô tả ngắn</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60" w:after="60" w:line="276" w:lineRule="auto"/>
              <w:jc w:val="center"/>
            </w:pPr>
            <w:r>
              <w:rPr>
                <w:rFonts w:ascii="Times New Roman" w:hAnsi="Times New Roman" w:cs="Times New Roman" w:eastAsia="Times New Roman"/>
                <w:b/>
                <w:i w:val="0"/>
                <w:color w:val="000000"/>
                <w:sz w:val="24"/>
              </w:rPr>
              <w:t>Ưu tiên</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YC-01</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Đăng ký &amp; Đăng nhập</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Xác thực người dùng qua Email/Mật khẩu; phân quyền theo vai trò (Customer, Organizer, Admin, Staff).</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YC-02</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Khám phá sự kiện</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Xem danh sách sự kiện, tìm kiếm theo tên, lọc theo thể loại và địa điểm tổ chức.</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YC-03</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Đặt vé &amp; Giữ chỗ 10 phút</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Cho phép chọn loại vé, số lượng (1-5 vé), tạm giữ chỗ trong 10 phút chống overselling.</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YC-04</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Áp dụng Mã giảm giá (Voucher)</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Nhập mã ưu đãi, kiểm tra điều kiện hiệu lực và áp dụng trần chiết khấu tối đa.</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Medium (Trung bình)</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YC-05</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Thanh toán trực tuyến</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Tích hợp cổng thanh toán trực tuyến bảo đảm tính bất biến (Idempotency) và phát hành vé.</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YC-06</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Quản lý vé của tôi</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Hiển thị danh sách vé cá nhân đã mua kèm hình ảnh mã QR và Barcode tải về máy.</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YC-07</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Soát vé Check-in tại cổng</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Trạm quét mã QR/Barcode phản hồi &lt; 0.5s, nhận diện vé hợp lệ và cảnh báo vé đã qua cổng.</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YC-08</w:t>
            </w:r>
          </w:p>
        </w:tc>
        <w:tc>
          <w:tcPr>
            <w:tcW w:type="dxa" w:w="2592"/>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Quản lý sự kiện (Ban tổ chức)</w:t>
            </w:r>
          </w:p>
        </w:tc>
        <w:tc>
          <w:tcPr>
            <w:tcW w:type="dxa" w:w="3888"/>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Khởi tạo sự kiện mới, tạo các phân hạng vé, mở bán vé và đóng bán vé tự động.</w:t>
            </w:r>
          </w:p>
        </w:tc>
        <w:tc>
          <w:tcPr>
            <w:tcW w:type="dxa" w:w="1296"/>
            <w:shd w:fill="FAFAFA"/>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High (Bắt buộc)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YC-09</w:t>
            </w:r>
          </w:p>
        </w:tc>
        <w:tc>
          <w:tcPr>
            <w:tcW w:type="dxa" w:w="2592"/>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Báo cáo doanh thu &amp; Phí sàn 5%</w:t>
            </w:r>
          </w:p>
        </w:tc>
        <w:tc>
          <w:tcPr>
            <w:tcW w:type="dxa" w:w="3888"/>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left"/>
            </w:pPr>
            <w:r>
              <w:rPr>
                <w:rFonts w:ascii="Times New Roman" w:hAnsi="Times New Roman" w:cs="Times New Roman" w:eastAsia="Times New Roman"/>
                <w:b w:val="0"/>
                <w:i w:val="0"/>
                <w:color w:val="000000"/>
                <w:sz w:val="24"/>
              </w:rPr>
              <w:t>Thống kê số vé bán, tính toán phí sàn 5%, xuất danh sách người tham dự sự kiện.</w:t>
            </w:r>
          </w:p>
        </w:tc>
        <w:tc>
          <w:tcPr>
            <w:tcW w:type="dxa" w:w="1296"/>
            <w:shd w:fill="FFFFFF"/>
            <w:tcBorders>
              <w:top w:val="single" w:sz="4" w:space="0" w:color="CCCCCC"/>
              <w:bottom w:val="single" w:sz="4" w:space="0" w:color="CCCCCC"/>
              <w:left w:val="single" w:sz="4" w:space="0" w:color="CCCCCC"/>
              <w:right w:val="single" w:sz="4" w:space="0" w:color="CCCCCC"/>
            </w:tcBorders>
            <w:tcMar>
              <w:top w:w="120" w:type="dxa"/>
              <w:bottom w:w="120" w:type="dxa"/>
              <w:left w:w="150" w:type="dxa"/>
              <w:right w:w="150" w:type="dxa"/>
            </w:tcMar>
            <w:vAlign w:val="center"/>
          </w:tcPr>
          <w:p>
            <w:pPr>
              <w:spacing w:before="40" w:after="40" w:line="276" w:lineRule="auto"/>
              <w:jc w:val="center"/>
            </w:pPr>
            <w:r>
              <w:rPr>
                <w:rFonts w:ascii="Times New Roman" w:hAnsi="Times New Roman" w:cs="Times New Roman" w:eastAsia="Times New Roman"/>
                <w:b w:val="0"/>
                <w:i w:val="0"/>
                <w:color w:val="000000"/>
                <w:sz w:val="24"/>
              </w:rPr>
              <w:t>Medium (Trung bình)</w:t>
            </w:r>
          </w:p>
        </w:tc>
      </w:tr>
    </w:tbl>
    <w:p>
      <w:pPr>
        <w:spacing w:before="0" w:after="120" w:line="324" w:lineRule="auto"/>
        <w:jc w:val="left"/>
      </w:pP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