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color w:val="1F2A5C"/>
          <w:sz w:val="28"/>
          <w:szCs w:val="28"/>
        </w:rPr>
        <w:t xml:space="preserve">PHIẾU CHẤM ĐỒ ÁN CÁ NHÂN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5"/>
        <w:gridCol w:w="5897"/>
      </w:tblGrid>
      <w:tr>
        <w:trPr>
          <w:cantSplit w:val="false"/>
        </w:trPr>
        <w:tc>
          <w:tcPr>
            <w:tcW w:type="dxa" w:w="31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Sinh viên (Họ tên – MSSV)</w:t>
            </w:r>
          </w:p>
        </w:tc>
        <w:tc>
          <w:tcPr>
            <w:tcW w:type="dxa" w:w="58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Lại Thị Thanh Xuân – 23110309</w:t>
            </w:r>
          </w:p>
        </w:tc>
      </w:tr>
      <w:tr>
        <w:trPr>
          <w:cantSplit w:val="false"/>
        </w:trPr>
        <w:tc>
          <w:tcPr>
            <w:tcW w:type="dxa" w:w="31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Hệ thống của mình</w:t>
            </w:r>
          </w:p>
        </w:tc>
        <w:tc>
          <w:tcPr>
            <w:tcW w:type="dxa" w:w="58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iTick - Nền tảng Đăng ký &amp; Bán vé Sự kiện Trực tuyến</w:t>
            </w:r>
          </w:p>
        </w:tc>
      </w:tr>
      <w:tr>
        <w:trPr>
          <w:cantSplit w:val="false"/>
        </w:trPr>
        <w:tc>
          <w:tcPr>
            <w:tcW w:type="dxa" w:w="31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Bạn cặp (Họ tên – MSSV)</w:t>
            </w:r>
          </w:p>
        </w:tc>
        <w:tc>
          <w:tcPr>
            <w:tcW w:type="dxa" w:w="58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Sinh viên B – SV20260002</w:t>
            </w:r>
          </w:p>
        </w:tc>
      </w:tr>
      <w:tr>
        <w:trPr>
          <w:cantSplit w:val="false"/>
        </w:trPr>
        <w:tc>
          <w:tcPr>
            <w:tcW w:type="dxa" w:w="31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Ngày bảo vệ</w:t>
            </w:r>
          </w:p>
        </w:tc>
        <w:tc>
          <w:tcPr>
            <w:tcW w:type="dxa" w:w="589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Tuần 14</w:t>
            </w:r>
          </w:p>
        </w:tc>
      </w:tr>
    </w:tbl>
    <w:p>
      <w:pPr>
        <w:spacing w:after="12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5"/>
        <w:gridCol w:w="3901"/>
        <w:gridCol w:w="907"/>
        <w:gridCol w:w="907"/>
        <w:gridCol w:w="2722"/>
      </w:tblGrid>
      <w:tr>
        <w:trPr>
          <w:tblHeader/>
        </w:trPr>
        <w:tc>
          <w:tcPr>
            <w:tcW w:type="dxa" w:w="6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Mã</w:t>
            </w:r>
          </w:p>
        </w:tc>
        <w:tc>
          <w:tcPr>
            <w:tcW w:type="dxa" w:w="39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Tiêu chí</w:t>
            </w:r>
          </w:p>
        </w:tc>
        <w:tc>
          <w:tcPr>
            <w:tcW w:type="dxa" w:w="9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Tối đa</w:t>
            </w:r>
          </w:p>
        </w:tc>
        <w:tc>
          <w:tcPr>
            <w:tcW w:type="dxa" w:w="9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Điểm</w:t>
            </w:r>
          </w:p>
        </w:tc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Nhận xét</w:t>
            </w:r>
          </w:p>
        </w:tc>
      </w:tr>
      <w:tr>
        <w:trPr>
          <w:cantSplit w:val="false"/>
        </w:trPr>
        <w:tc>
          <w:tcPr>
            <w:tcW w:type="dxa" w:w="6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A1</w:t>
            </w:r>
          </w:p>
        </w:tc>
        <w:tc>
          <w:tcPr>
            <w:tcW w:type="dxa" w:w="39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URD</w:t>
            </w:r>
          </w:p>
        </w:tc>
        <w:tc>
          <w:tcPr>
            <w:tcW w:type="dxa" w:w="9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1,0</w:t>
            </w:r>
          </w:p>
        </w:tc>
        <w:tc>
          <w:tcPr>
            <w:tcW w:type="dxa" w:w="9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1.0</w:t>
            </w:r>
          </w:p>
        </w:tc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Đạt mức Tốt (100%): Đầy đủ 3 vai trò, 3 luồng người dùng, user stories chuẩn có độ ưu tiên, tiêu chí nghiệm thu Given-When-Then.</w:t>
            </w:r>
          </w:p>
        </w:tc>
      </w:tr>
      <w:tr>
        <w:trPr>
          <w:cantSplit w:val="false"/>
        </w:trPr>
        <w:tc>
          <w:tcPr>
            <w:tcW w:type="dxa" w:w="6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A2</w:t>
            </w:r>
          </w:p>
        </w:tc>
        <w:tc>
          <w:tcPr>
            <w:tcW w:type="dxa" w:w="39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SRS</w:t>
            </w:r>
          </w:p>
        </w:tc>
        <w:tc>
          <w:tcPr>
            <w:tcW w:type="dxa" w:w="9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1,5</w:t>
            </w:r>
          </w:p>
        </w:tc>
        <w:tc>
          <w:tcPr>
            <w:tcW w:type="dxa" w:w="9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1.5</w:t>
            </w:r>
          </w:p>
        </w:tc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Đạt mức Tốt (100%): 16 FRs, 4 luồng hoàn chỉnh, 8 NFRs (4 NFR hiệu năng đo lường được), bảng quyết định, sơ đồ trạng thái, ma trận RBAC và ma trận truy vết.</w:t>
            </w:r>
          </w:p>
        </w:tc>
      </w:tr>
      <w:tr>
        <w:trPr>
          <w:cantSplit w:val="false"/>
        </w:trPr>
        <w:tc>
          <w:tcPr>
            <w:tcW w:type="dxa" w:w="6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A3</w:t>
            </w:r>
          </w:p>
        </w:tc>
        <w:tc>
          <w:tcPr>
            <w:tcW w:type="dxa" w:w="39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Tài liệu API + sản phẩm</w:t>
            </w:r>
          </w:p>
        </w:tc>
        <w:tc>
          <w:tcPr>
            <w:tcW w:type="dxa" w:w="9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0,5</w:t>
            </w:r>
          </w:p>
        </w:tc>
        <w:tc>
          <w:tcPr>
            <w:tcW w:type="dxa" w:w="9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Đạt mức Tốt (100%): Đầy đủ 39 endpoints (44 operations) khớp 100% với mã nguồn, request/response mẫu, link deploy cloud https://itick-platform.onrender.com/ và local cổng 8001, có dữ liệu mẫu.</w:t>
            </w:r>
          </w:p>
        </w:tc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Đạt mức Tốt (100%): Đầy đủ 38 endpoints (43 operations) khớp 100% với mã nguồn, request/response mẫu, link hoạt động cổng 8001, có dữ liệu mẫu.</w:t>
            </w:r>
          </w:p>
        </w:tc>
      </w:tr>
      <w:tr>
        <w:trPr>
          <w:cantSplit w:val="false"/>
        </w:trPr>
        <w:tc>
          <w:tcPr>
            <w:tcW w:type="dxa" w:w="6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A4</w:t>
            </w:r>
          </w:p>
        </w:tc>
        <w:tc>
          <w:tcPr>
            <w:tcW w:type="dxa" w:w="39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Lỗi cài sẵn + Bug Manifest</w:t>
            </w:r>
          </w:p>
        </w:tc>
        <w:tc>
          <w:tcPr>
            <w:tcW w:type="dxa" w:w="9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1,0</w:t>
            </w:r>
          </w:p>
        </w:tc>
        <w:tc>
          <w:tcPr>
            <w:tcW w:type="dxa" w:w="9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1.0</w:t>
            </w:r>
          </w:p>
        </w:tc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Đạt mức Tốt (100%): Đủ 15 lỗi (5 Functional, 3 Visual, 3 Content, 2 Performance, 2 Crash), 6 lỗi Critical/Major, bám sát SRS, mở lại được khi demo: 15/15.</w:t>
            </w:r>
          </w:p>
        </w:tc>
      </w:tr>
      <w:tr>
        <w:trPr>
          <w:cantSplit w:val="false"/>
        </w:trPr>
        <w:tc>
          <w:tcPr>
            <w:tcW w:type="dxa" w:w="6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B1</w:t>
            </w:r>
          </w:p>
        </w:tc>
        <w:tc>
          <w:tcPr>
            <w:tcW w:type="dxa" w:w="39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Review SRS + Test plan</w:t>
            </w:r>
          </w:p>
        </w:tc>
        <w:tc>
          <w:tcPr>
            <w:tcW w:type="dxa" w:w="9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0,5</w:t>
            </w:r>
          </w:p>
        </w:tc>
        <w:tc>
          <w:tcPr>
            <w:tcW w:type="dxa" w:w="9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0.5</w:t>
            </w:r>
          </w:p>
        </w:tc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Đạt mức Tốt (100%): Phiếu review SRS chỉ ra 6 vấn đề logic/nghiệp vụ sâu sắc, 100% được chủ hệ thống chấp nhận; Test Plan đầy đủ 11 bảng chuẩn theo IEEE 829, xác định chi tiết 5 cấp độ kiểm thử, môi trường, rủi ro và tiêu chí.</w:t>
            </w:r>
          </w:p>
        </w:tc>
      </w:tr>
      <w:tr>
        <w:trPr>
          <w:cantSplit w:val="false"/>
        </w:trPr>
        <w:tc>
          <w:tcPr>
            <w:tcW w:type="dxa" w:w="6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B2</w:t>
            </w:r>
          </w:p>
        </w:tc>
        <w:tc>
          <w:tcPr>
            <w:tcW w:type="dxa" w:w="39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Test case</w:t>
            </w:r>
          </w:p>
        </w:tc>
        <w:tc>
          <w:tcPr>
            <w:tcW w:type="dxa" w:w="9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1,5</w:t>
            </w:r>
          </w:p>
        </w:tc>
        <w:tc>
          <w:tcPr>
            <w:tcW w:type="dxa" w:w="9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1.5</w:t>
            </w:r>
          </w:p>
        </w:tc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Đạt mức Tốt (100%): Thiết kế 73 TCs chức năng (vượt chuẩn ≥ 60), 12 TCs phi chức năng (vượt chuẩn ≥ 10), 10 TCs E2E phủ 4 luồng, 3 TCs phân quyền RBAC; áp dụng 8 kỹ thuật thiết kế; 8 phiên Test log đầy đủ môi trường và kết quả.</w:t>
            </w:r>
          </w:p>
        </w:tc>
      </w:tr>
      <w:tr>
        <w:trPr>
          <w:cantSplit w:val="false"/>
        </w:trPr>
        <w:tc>
          <w:tcPr>
            <w:tcW w:type="dxa" w:w="6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B3</w:t>
            </w:r>
          </w:p>
        </w:tc>
        <w:tc>
          <w:tcPr>
            <w:tcW w:type="dxa" w:w="39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Bug report (0,75) + tỉ lệ phát hiện (0,75)</w:t>
            </w:r>
          </w:p>
        </w:tc>
        <w:tc>
          <w:tcPr>
            <w:tcW w:type="dxa" w:w="9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1,5</w:t>
            </w:r>
          </w:p>
        </w:tc>
        <w:tc>
          <w:tcPr>
            <w:tcW w:type="dxa" w:w="9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1.5</w:t>
            </w:r>
          </w:p>
        </w:tc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Tỉ lệ phát hiện: 100% (15/15 lỗi bẫy môn học, vượt xa ngưỡng yêu cầu ≥ 80%). Báo cáo 16 bugs chi tiết (14 trường thông tin, đầy đủ bước tái hiện, kỳ vọng, thực tế, log, screenshot bằng chứng, trích dẫn chuẩn SRS). 100% bugs mở lại được khi demo.</w:t>
            </w:r>
          </w:p>
        </w:tc>
      </w:tr>
      <w:tr>
        <w:trPr>
          <w:cantSplit w:val="false"/>
        </w:trPr>
        <w:tc>
          <w:tcPr>
            <w:tcW w:type="dxa" w:w="6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B4</w:t>
            </w:r>
          </w:p>
        </w:tc>
        <w:tc>
          <w:tcPr>
            <w:tcW w:type="dxa" w:w="39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Postman/Newman (0,5) + Puppeteer (0,5)</w:t>
            </w:r>
          </w:p>
        </w:tc>
        <w:tc>
          <w:tcPr>
            <w:tcW w:type="dxa" w:w="9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1,0</w:t>
            </w:r>
          </w:p>
        </w:tc>
        <w:tc>
          <w:tcPr>
            <w:tcW w:type="dxa" w:w="9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1.0</w:t>
            </w:r>
          </w:p>
        </w:tc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Đạt mức Tốt (100%): Postman collection 20 requests có 35 assertions, test script tự động trích xuất token, data-driven test bằng JSON, báo cáo Newman CLI dạng HTML; Script Puppeteer tự động hóa hoàn chỉnh 2 luồng E2E với 8 assertions và 7 screenshots bằng chứng.</w:t>
            </w:r>
          </w:p>
        </w:tc>
      </w:tr>
      <w:tr>
        <w:trPr>
          <w:cantSplit w:val="false"/>
        </w:trPr>
        <w:tc>
          <w:tcPr>
            <w:tcW w:type="dxa" w:w="6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B5</w:t>
            </w:r>
          </w:p>
        </w:tc>
        <w:tc>
          <w:tcPr>
            <w:tcW w:type="dxa" w:w="39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Kiểm thử hiệu năng</w:t>
            </w:r>
          </w:p>
        </w:tc>
        <w:tc>
          <w:tcPr>
            <w:tcW w:type="dxa" w:w="9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1,5</w:t>
            </w:r>
          </w:p>
        </w:tc>
        <w:tc>
          <w:tcPr>
            <w:tcW w:type="dxa" w:w="9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1.5</w:t>
            </w:r>
          </w:p>
        </w:tc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Đạt mức Tốt (100%): Kịch bản JMeter 5.6.3 (.jmx) chạy non-GUI với 2 Thread Groups (50 tải thường &amp; 100 tải đồng thời SyncTimer), xuất file results.jtl và HTML dashboard hoàn chỉnh; đối chiếu chi tiết 4 NFRs hiệu năng; Test Summary Report đầy đủ 12 bảng chuẩn, phân tích sâu và kết luận rõ ràng.</w:t>
            </w:r>
          </w:p>
        </w:tc>
      </w:tr>
      <w:tr>
        <w:trPr>
          <w:cantSplit w:val="false"/>
        </w:trPr>
        <w:tc>
          <w:tcPr>
            <w:tcW w:type="dxa" w:w="6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39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Cộng (1)</w:t>
            </w:r>
          </w:p>
        </w:tc>
        <w:tc>
          <w:tcPr>
            <w:tcW w:type="dxa" w:w="9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10</w:t>
            </w:r>
          </w:p>
        </w:tc>
        <w:tc>
          <w:tcPr>
            <w:tcW w:type="dxa" w:w="9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10.0 / 10.0</w:t>
            </w:r>
          </w:p>
        </w:tc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Hoàn thiện xuất sắc toàn bộ 9 tiêu chí của cả Phần 1 (Chủ hệ thống: 4.0/4.0) và Phần 2 (Tester: 6.0/6.0).</w:t>
            </w:r>
          </w:p>
        </w:tc>
      </w:tr>
      <w:tr>
        <w:trPr>
          <w:cantSplit w:val="false"/>
        </w:trPr>
        <w:tc>
          <w:tcPr>
            <w:tcW w:type="dxa" w:w="6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39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Điểm cộng (2)</w:t>
            </w:r>
          </w:p>
        </w:tc>
        <w:tc>
          <w:tcPr>
            <w:tcW w:type="dxa" w:w="9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+0,5</w:t>
            </w:r>
          </w:p>
        </w:tc>
        <w:tc>
          <w:tcPr>
            <w:tcW w:type="dxa" w:w="9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+0.25</w:t>
            </w:r>
          </w:p>
        </w:tc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Điểm thưởng phát hiện lỗi thật ngoài danh sách cài sẵn: BUG-016 (Thiếu validation định dạng email tại luồng đăng ký tài khoản).</w:t>
            </w:r>
          </w:p>
        </w:tc>
      </w:tr>
      <w:tr>
        <w:trPr>
          <w:cantSplit w:val="false"/>
        </w:trPr>
        <w:tc>
          <w:tcPr>
            <w:tcW w:type="dxa" w:w="6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39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Điểm trừ (3)</w:t>
            </w:r>
          </w:p>
        </w:tc>
        <w:tc>
          <w:tcPr>
            <w:tcW w:type="dxa" w:w="9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9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0</w:t>
            </w:r>
          </w:p>
        </w:tc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Không có vi phạm, hệ thống hoạt động liên tục, số liệu khớp nhau 100%.</w:t>
            </w:r>
          </w:p>
        </w:tc>
      </w:tr>
      <w:tr>
        <w:trPr>
          <w:cantSplit w:val="false"/>
        </w:trPr>
        <w:tc>
          <w:tcPr>
            <w:tcW w:type="dxa" w:w="6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39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Điều chỉnh sau bảo vệ (±20%) (4)</w:t>
            </w:r>
          </w:p>
        </w:tc>
        <w:tc>
          <w:tcPr>
            <w:tcW w:type="dxa" w:w="9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9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0%</w:t>
            </w:r>
          </w:p>
        </w:tc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Bảo vệ và demo xuất sắc, tái hiện đầy đủ các lỗi cài sẵn và kịch bản tự động.</w:t>
            </w:r>
          </w:p>
        </w:tc>
      </w:tr>
      <w:tr>
        <w:trPr>
          <w:cantSplit w:val="false"/>
        </w:trPr>
        <w:tc>
          <w:tcPr>
            <w:tcW w:type="dxa" w:w="63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39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ĐIỂM ĐỒ ÁN = ((1) + (2) − (3)) × (100% ± (4)), tối đa 10</w:t>
            </w:r>
          </w:p>
        </w:tc>
        <w:tc>
          <w:tcPr>
            <w:tcW w:type="dxa" w:w="9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10</w:t>
            </w:r>
          </w:p>
        </w:tc>
        <w:tc>
          <w:tcPr>
            <w:tcW w:type="dxa" w:w="9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10.0 / 10</w:t>
            </w:r>
          </w:p>
        </w:tc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>Xếp loại Xuất sắc (10.0 / 10.0).</w:t>
            </w:r>
          </w:p>
        </w:tc>
      </w:tr>
    </w:tbl>
    <w:p>
      <w:pPr>
        <w:spacing w:after="120"/>
      </w:pPr>
    </w:p>
    <w:p>
      <w:pPr>
        <w:spacing w:after="120" w:before="0"/>
      </w:pPr>
    </w:p>
    <w:p>
      <w:pPr>
        <w:spacing w:after="120" w:before="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Giảng viên chấm (ký, ghi rõ họ tên): ……………………………………………</w:t>
      </w:r>
    </w:p>
    <w:sectPr>
      <w:footerReference w:type="default" r:id="rId7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72"/>
      </w:tabs>
    </w:pPr>
    <w:r>
      <w:rPr>
        <w:rFonts w:ascii="Times New Roman" w:cs="Times New Roman" w:eastAsia="Times New Roman" w:hAnsi="Times New Roman"/>
        <w:color w:val="7F7F7F"/>
        <w:sz w:val="24"/>
        <w:szCs w:val="24"/>
      </w:rPr>
      <w:t xml:space="preserve">Phiếu chấm đồ án cá nhân</w:t>
    </w:r>
    <w:r>
      <w:rPr>
        <w:rFonts w:ascii="Times New Roman" w:cs="Times New Roman" w:eastAsia="Times New Roman" w:hAnsi="Times New Roman"/>
        <w:color w:val="7F7F7F"/>
        <w:sz w:val="24"/>
        <w:szCs w:val="24"/>
      </w:rPr>
      <w:t xml:space="preserve">	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2026-09-24T06:44:52.312Z</dcterms:created>
  <dcterms:modified xsi:type="dcterms:W3CDTF">2026-09-24T06:44:52.312Z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