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1" w:name="vc投资日报-2026年06月13日"/>
    <w:p>
      <w:pPr>
        <w:pStyle w:val="Heading1"/>
      </w:pPr>
      <w:r>
        <w:t xml:space="preserve">VC投资日报 — 2026年06月13日</w:t>
      </w:r>
    </w:p>
    <w:p>
      <w:pPr>
        <w:pStyle w:val="BlockText"/>
      </w:pPr>
      <w:r>
        <w:rPr>
          <w:bCs/>
          <w:b/>
        </w:rPr>
        <w:t xml:space="preserve">Date:</w:t>
      </w:r>
      <w:r>
        <w:t xml:space="preserve"> </w:t>
      </w:r>
      <w:r>
        <w:t xml:space="preserve">2026-06-13（周六）</w:t>
      </w:r>
      <w:r>
        <w:br/>
      </w:r>
      <w:r>
        <w:rPr>
          <w:bCs/>
          <w:b/>
        </w:rPr>
        <w:t xml:space="preserve">Research Window:</w:t>
      </w:r>
      <w:r>
        <w:t xml:space="preserve"> </w:t>
      </w:r>
      <w:r>
        <w:t xml:space="preserve">2026-06-08 09:00 ~ 2026-06-13 09:00（UTC+8）</w:t>
      </w:r>
      <w:r>
        <w:br/>
      </w:r>
      <w:r>
        <w:rPr>
          <w:bCs/>
          <w:b/>
        </w:rPr>
        <w:t xml:space="preserve">Sources:</w:t>
      </w:r>
      <w:r>
        <w:t xml:space="preserve"> </w:t>
      </w:r>
      <w:r>
        <w:t xml:space="preserve">36氪、投中网、界面新闻、财联社、TechWeb、动脉网、量子位、公开披露</w:t>
      </w:r>
      <w:r>
        <w:br/>
      </w:r>
      <w:r>
        <w:rPr>
          <w:bCs/>
          <w:b/>
        </w:rPr>
        <w:t xml:space="preserve">Report Type:</w:t>
      </w:r>
      <w:r>
        <w:t xml:space="preserve"> </w:t>
      </w:r>
      <w:r>
        <w:t xml:space="preserve">Autonomous Daily Brief — AI Applications / Smart Hardware / Web3 Agentic Payment</w:t>
      </w:r>
    </w:p>
    <w:p>
      <w:r>
        <w:pict>
          <v:rect style="width:0;height:1.5pt" o:hralign="center" o:hrstd="t" o:hr="t"/>
        </w:pict>
      </w:r>
    </w:p>
    <w:bookmarkStart w:id="20" w:name="日报导读"/>
    <w:p>
      <w:pPr>
        <w:pStyle w:val="Heading2"/>
      </w:pPr>
      <w:r>
        <w:t xml:space="preserve">0. 日报导读</w:t>
      </w:r>
    </w:p>
    <w:p>
      <w:pPr>
        <w:pStyle w:val="FirstParagraph"/>
      </w:pPr>
      <w:r>
        <w:rPr>
          <w:bCs/>
          <w:b/>
        </w:rPr>
        <w:t xml:space="preserve">核心信号：</w:t>
      </w:r>
      <w:r>
        <w:t xml:space="preserve"> </w:t>
      </w:r>
      <w:r>
        <w:t xml:space="preserve">6月中旬一级市场呈现“硬科技早期项目批量披露 + 头部AI/机器人公司资本化提速”的双主线：月之暗面半年内第三轮融资将估值推至300亿美元，宇树科技科创板IPO过会标志A股“人形机器人第一股”进入发行倒计时；同期36氪融资快报集中释放碳生万物、空山慈、星能玄光、力普司等多笔早期硬科技融资。</w:t>
      </w:r>
    </w:p>
    <w:p>
      <w:pPr>
        <w:pStyle w:val="BodyText"/>
      </w:pPr>
      <w:r>
        <w:rPr>
          <w:bCs/>
          <w:b/>
        </w:rPr>
        <w:t xml:space="preserve">今日 highlight：</w:t>
      </w:r>
      <w:r>
        <w:t xml:space="preserve"> </w:t>
      </w:r>
      <w:r>
        <w:t xml:space="preserve">蚂蚁国际发布移动智能体协议AMP，海外AI支付标准化竞争从x402/AP2/MPP延伸至移动支付场景，Agentic Payment基础设施的协议层正在加速收敛。</w:t>
      </w:r>
    </w:p>
    <w:p>
      <w:r>
        <w:pict>
          <v:rect style="width:0;height:1.5pt" o:hralign="center" o:hrstd="t" o:hr="t"/>
        </w:pict>
      </w:r>
    </w:p>
    <w:bookmarkEnd w:id="20"/>
    <w:bookmarkStart w:id="24" w:name="一ai应用层信号"/>
    <w:p>
      <w:pPr>
        <w:pStyle w:val="Heading2"/>
      </w:pPr>
      <w:r>
        <w:t xml:space="preserve">一、AI应用层信号</w:t>
      </w:r>
    </w:p>
    <w:bookmarkStart w:id="21" w:name="高优先级"/>
    <w:p>
      <w:pPr>
        <w:pStyle w:val="Heading3"/>
      </w:pPr>
      <w:r>
        <w:t xml:space="preserve">🔥 高优先级</w:t>
      </w:r>
    </w:p>
    <w:p>
      <w:pPr>
        <w:pStyle w:val="FirstParagraph"/>
      </w:pPr>
      <w:r>
        <w:rPr>
          <w:bCs/>
          <w:b/>
        </w:rPr>
        <w:t xml:space="preserve">题渊科技完成近千万元天使轮融资</w:t>
      </w:r>
      <w:r>
        <w:t xml:space="preserve">（6月8日披露）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投资方：</w:t>
      </w:r>
      <w:r>
        <w:t xml:space="preserve"> </w:t>
      </w:r>
      <w:r>
        <w:t xml:space="preserve">宏泰智慧谷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背景：</w:t>
      </w:r>
      <w:r>
        <w:t xml:space="preserve"> </w:t>
      </w:r>
      <w:r>
        <w:t xml:space="preserve">题渊科技成立于2025年，定位为大学生备考领域的一站式AI助手，以自研教育垂直大模型覆盖考研、考公、四六级、雅思托福等赛道的课程、刷题、答疑、报考全流程。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核心动作：</w:t>
      </w:r>
      <w:r>
        <w:t xml:space="preserve"> </w:t>
      </w:r>
      <w:r>
        <w:t xml:space="preserve">资金将用于市场推广与教育Agent平台技术研发。其解题准确率在内部测试中达95%以上，核心产品包括AI数字人微课堂、AI智能分析报告等。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教育Agent正从“搜题/答疑工具”向“全流程备考规划师”演进，垂直场景的数据壁垒（千万级题库、结构化知识点）成为早期融资的核心卖点。</w:t>
      </w:r>
    </w:p>
    <w:p>
      <w:pPr>
        <w:pStyle w:val="BodyText"/>
      </w:pPr>
      <w:r>
        <w:rPr>
          <w:bCs/>
          <w:b/>
        </w:rPr>
        <w:t xml:space="preserve">华超神控完成亿元级天使轮系列融资</w:t>
      </w:r>
      <w:r>
        <w:t xml:space="preserve">（6月8日披露）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轮次/金额：</w:t>
      </w:r>
      <w:r>
        <w:t xml:space="preserve"> </w:t>
      </w:r>
      <w:r>
        <w:t xml:space="preserve">天使轮 + 天使+轮，亿元人民币级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领投方：</w:t>
      </w:r>
      <w:r>
        <w:t xml:space="preserve"> </w:t>
      </w:r>
      <w:r>
        <w:t xml:space="preserve">天使轮由经纬创投领投；天使+轮由德联资本、道远资本联合领投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独家财务顾问：</w:t>
      </w:r>
      <w:r>
        <w:t xml:space="preserve"> </w:t>
      </w:r>
      <w:r>
        <w:t xml:space="preserve">循光资本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背景：</w:t>
      </w:r>
      <w:r>
        <w:t xml:space="preserve"> </w:t>
      </w:r>
      <w:r>
        <w:t xml:space="preserve">华超神控（BCI-Sonics）2025年成立于上海，由中科院与德国弗劳恩霍夫IGD联合培养博士、前GE医疗全球科研中心中国区负责人李昕创立，核心团队来自清华、上海交大、帝国理工等，覆盖神经科学、声学、医学影像与AI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核心方向：</w:t>
      </w:r>
      <w:r>
        <w:t xml:space="preserve"> </w:t>
      </w:r>
      <w:r>
        <w:t xml:space="preserve">主攻“深部、非侵入、个性化”的AI超声脑机接口平台，融合AI算法、经颅聚焦超声（tFUS-LIFU）与多模态神经读取/解码技术。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非侵入式脑机接口成为继Neuralink之后资本追逐的细分方向，AI在信号解码与精准调控中的作用使其从医疗器械向“人机交互新入口”延伸。</w:t>
      </w:r>
    </w:p>
    <w:p>
      <w:pPr>
        <w:pStyle w:val="BodyText"/>
      </w:pPr>
      <w:r>
        <w:rPr>
          <w:bCs/>
          <w:b/>
        </w:rPr>
        <w:t xml:space="preserve">空山慈完成A轮融资</w:t>
      </w:r>
      <w:r>
        <w:t xml:space="preserve">（6月12日披露）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领投方：</w:t>
      </w:r>
      <w:r>
        <w:t xml:space="preserve"> </w:t>
      </w:r>
      <w:r>
        <w:t xml:space="preserve">东方富海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跟投方：</w:t>
      </w:r>
      <w:r>
        <w:t xml:space="preserve"> </w:t>
      </w:r>
      <w:r>
        <w:t xml:space="preserve">耀途资本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老股东：</w:t>
      </w:r>
      <w:r>
        <w:t xml:space="preserve"> </w:t>
      </w:r>
      <w:r>
        <w:t xml:space="preserve">道彤投资、云启资本持续加码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背景：</w:t>
      </w:r>
      <w:r>
        <w:t xml:space="preserve"> </w:t>
      </w:r>
      <w:r>
        <w:t xml:space="preserve">空山慈成立于2024年10月，专注新一代脑机交互神经调控技术，核心团队覆盖神经科学、声学工程、医学影像、AI、机器人与医疗器械注册等全链条。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核心方向：</w:t>
      </w:r>
      <w:r>
        <w:t xml:space="preserve"> </w:t>
      </w:r>
      <w:r>
        <w:t xml:space="preserve">将多维度脑信号解析应用于超声、磁、电、光等调控方式，构建覆盖“诊断-治疗-管理”的脑科学全栈技术平台，已与国家精神疾病医学中心建立科研合作。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脑机接口赛道正从“侵入式高性能”与“非侵入式规模化”两条路线并行发展，神经调控的临床转化（精神/认知障碍）成为可落地的商业化切口。</w:t>
      </w:r>
    </w:p>
    <w:bookmarkEnd w:id="21"/>
    <w:bookmarkStart w:id="22" w:name="中优先级"/>
    <w:p>
      <w:pPr>
        <w:pStyle w:val="Heading3"/>
      </w:pPr>
      <w:r>
        <w:t xml:space="preserve">📌 中优先级</w:t>
      </w:r>
    </w:p>
    <w:p>
      <w:pPr>
        <w:pStyle w:val="FirstParagraph"/>
      </w:pPr>
      <w:r>
        <w:rPr>
          <w:bCs/>
          <w:b/>
        </w:rPr>
        <w:t xml:space="preserve">月之暗面（Kimi）启动新一轮最高20亿美元融资，估值达300亿美元</w:t>
      </w:r>
      <w:r>
        <w:t xml:space="preserve">（6月8日披露）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背景：</w:t>
      </w:r>
      <w:r>
        <w:t xml:space="preserve"> </w:t>
      </w:r>
      <w:r>
        <w:t xml:space="preserve">月之暗面成立于2023年，旗下Kimi是国内领先的大模型对话助手，2026年3月ARR突破1亿美元，4月突破2亿美元。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融资节奏：</w:t>
      </w:r>
      <w:r>
        <w:t xml:space="preserve"> </w:t>
      </w:r>
      <w:r>
        <w:t xml:space="preserve">这是公司近半年内的第三轮融资。5月已完成由美团龙珠领投、中国移动/CPE等参投的约20亿美元融资，投后估值突破200亿美元；6月8日外媒报道称公司正寻求新一轮最高20亿美元融资，投前估值达300亿美元。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产品动态：</w:t>
      </w:r>
      <w:r>
        <w:t xml:space="preserve"> </w:t>
      </w:r>
      <w:r>
        <w:t xml:space="preserve">6月3日，月之暗面发布面向知识工作者的通用型本地Agent Kimi Work Beta，支持自然语言任务拆解、浏览器调用、文档/表格/PPT生成。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头部大模型公司的融资节奏已从“季度级”压缩至“月度级”，估值增速远超收入增速，资本押注的是AGI竞赛中的“最后几张门票”。</w:t>
      </w:r>
    </w:p>
    <w:p>
      <w:pPr>
        <w:pStyle w:val="BodyText"/>
      </w:pPr>
      <w:r>
        <w:rPr>
          <w:bCs/>
          <w:b/>
        </w:rPr>
        <w:t xml:space="preserve">四大厂同步推出AI高考志愿填报Agent</w:t>
      </w:r>
      <w:r>
        <w:t xml:space="preserve">（6月10日）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参与方：</w:t>
      </w:r>
      <w:r>
        <w:t xml:space="preserve"> </w:t>
      </w:r>
      <w:r>
        <w:t xml:space="preserve">阿里千问、腾讯元宝、百度、字节豆包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产品形态：</w:t>
      </w:r>
      <w:r>
        <w:t xml:space="preserve"> </w:t>
      </w:r>
      <w:r>
        <w:t xml:space="preserve">均以Agent多轮对话提供个性化院校筛选与“冲稳保”志愿组合，标志着AI Agent在严肃决策场景中首次实现规模化用户触达。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教育场景成为AI Agent规模化落地的首个“killer scenario”之一，但其竞争壁垒不在模型能力，而在数据权威性（招生/录取数据）与用户信任。</w:t>
      </w:r>
    </w:p>
    <w:bookmarkEnd w:id="22"/>
    <w:bookmarkStart w:id="23" w:name="观察"/>
    <w:p>
      <w:pPr>
        <w:pStyle w:val="Heading3"/>
      </w:pPr>
      <w:r>
        <w:t xml:space="preserve">💡 观察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教育Agent赛道融资密集：</w:t>
      </w:r>
      <w:r>
        <w:t xml:space="preserve"> </w:t>
      </w:r>
      <w:r>
        <w:t xml:space="preserve">除题渊科技外，LiberAI于6月11日完成数亿元Pre-A轮融资（顺为资本领投），口袋领航外教完成数千万元A轮融资，显示K12/成人教育Agent正进入资本批量下注阶段。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AI医疗影像向“治疗闭环”延伸：</w:t>
      </w:r>
      <w:r>
        <w:t xml:space="preserve"> </w:t>
      </w:r>
      <w:r>
        <w:t xml:space="preserve">华超神控与空山慈的融资表明，AI在医疗领域的价值点正从“辅助诊断”向“神经调控/治疗执行”迁移，符合“让Agent越来越聪明、让人类越来越不需要思考”的投资哲学。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二智能硬件具身智能信号"/>
    <w:p>
      <w:pPr>
        <w:pStyle w:val="Heading2"/>
      </w:pPr>
      <w:r>
        <w:t xml:space="preserve">二、智能硬件/具身智能信号</w:t>
      </w:r>
    </w:p>
    <w:bookmarkStart w:id="25" w:name="高优先级-1"/>
    <w:p>
      <w:pPr>
        <w:pStyle w:val="Heading3"/>
      </w:pPr>
      <w:r>
        <w:t xml:space="preserve">🔥 高优先级</w:t>
      </w:r>
    </w:p>
    <w:p>
      <w:pPr>
        <w:pStyle w:val="FirstParagraph"/>
      </w:pPr>
      <w:r>
        <w:rPr>
          <w:bCs/>
          <w:b/>
        </w:rPr>
        <w:t xml:space="preserve">宇树科技科创板IPO过会</w:t>
      </w:r>
      <w:r>
        <w:t xml:space="preserve">（6月1日）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背景：</w:t>
      </w:r>
      <w:r>
        <w:t xml:space="preserve"> </w:t>
      </w:r>
      <w:r>
        <w:t xml:space="preserve">宇树科技成立于2016年，是全球出货量最大的人形机器人公司之一，产品覆盖四足机器人（Go/A/B系列）和人形机器人（H/G/R系列），2025年营收17.08亿元，净利润2.78亿元，扣非净利润5.91亿元。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IPO进展：</w:t>
      </w:r>
      <w:r>
        <w:t xml:space="preserve"> </w:t>
      </w:r>
      <w:r>
        <w:t xml:space="preserve">6月1日，上交所上市审核委员会审议通过宇树科技首发申请，成为A股“人形机器人第一股”。公司3月20日获受理，历时约两个半月过会，拟募资42.02亿元，85%投向研发（智能机器人模型、本体、新产品、制造基地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业绩更新：</w:t>
      </w:r>
      <w:r>
        <w:t xml:space="preserve"> </w:t>
      </w:r>
      <w:r>
        <w:t xml:space="preserve">2026年Q1营收4.23亿元（同比+68.49%），扣非净利润4025万元（同比-52.55%），主要因研发费用与销售费用大幅增加；预计H1营收10.52-11.28亿元，扣非净利润2.36-2.83亿元。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宇树过会为国内具身智能赛道树立了“商业化盈利+科创板上市”的双重估值锚，标志着行业从“技术验证”进入“资本证券化”阶段。</w:t>
      </w:r>
    </w:p>
    <w:p>
      <w:pPr>
        <w:pStyle w:val="BodyText"/>
      </w:pPr>
      <w:r>
        <w:rPr>
          <w:bCs/>
          <w:b/>
        </w:rPr>
        <w:t xml:space="preserve">安世腾科技完成5000万元天使轮融资</w:t>
      </w:r>
      <w:r>
        <w:t xml:space="preserve">（6月1日披露）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投资方：</w:t>
      </w:r>
      <w:r>
        <w:t xml:space="preserve"> </w:t>
      </w:r>
      <w:r>
        <w:t xml:space="preserve">中诚力锘科技集团（独家投资）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背景：</w:t>
      </w:r>
      <w:r>
        <w:t xml:space="preserve"> </w:t>
      </w:r>
      <w:r>
        <w:t xml:space="preserve">安世腾科技2025年成立，定位为AGI时代的AI原生智算服务商，核心业务包括AI算力、智算中心建设、具身智能数据采训中心。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核心能力：</w:t>
      </w:r>
      <w:r>
        <w:t xml:space="preserve"> </w:t>
      </w:r>
      <w:r>
        <w:t xml:space="preserve">自研KLLM推理引擎与AMaaS算力管理平台，支持异构算力统一调度；已投运上海1号智算中心（总算力1000P，PUE&lt;1.2）；搭建真实+仿真双场景训练场，提供多模态数据采集、自动标注、模型训练验证服务。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具身智能的数据基础设施成为新稀缺层——机器人公司需要的不只是算力，而是“真实场景+仿真+标注+训练”的一体化数据工厂。</w:t>
      </w:r>
    </w:p>
    <w:p>
      <w:pPr>
        <w:pStyle w:val="BodyText"/>
      </w:pPr>
      <w:r>
        <w:rPr>
          <w:bCs/>
          <w:b/>
        </w:rPr>
        <w:t xml:space="preserve">维泛智能获得数亿元种子轮融资</w:t>
      </w:r>
      <w:r>
        <w:t xml:space="preserve">（6月1日披露）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投资方：</w:t>
      </w:r>
      <w:r>
        <w:t xml:space="preserve"> </w:t>
      </w:r>
      <w:r>
        <w:t xml:space="preserve">未披露具体机构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背景：</w:t>
      </w:r>
      <w:r>
        <w:t xml:space="preserve"> </w:t>
      </w:r>
      <w:r>
        <w:t xml:space="preserve">维泛智能源自北京大学类脑实验室，专注于研发机器人大小脑融合芯片，为人形机器人提供全国产化的计算平台。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机器人“大脑”芯片的国产化替代正在从愿景进入融资落地阶段，底层算力自主可控成为具身智能产业链的关键卡位点。</w:t>
      </w:r>
    </w:p>
    <w:p>
      <w:pPr>
        <w:pStyle w:val="BodyText"/>
      </w:pPr>
      <w:r>
        <w:rPr>
          <w:bCs/>
          <w:b/>
        </w:rPr>
        <w:t xml:space="preserve">TARS在ICRA 2026发布DexHand灵巧手平台</w:t>
      </w:r>
      <w:r>
        <w:t xml:space="preserve">（6月8日）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背景：</w:t>
      </w:r>
      <w:r>
        <w:t xml:space="preserve"> </w:t>
      </w:r>
      <w:r>
        <w:t xml:space="preserve">TARS（它石智航）是国内具身智能公司，2026年3月完成1.2亿美元天使轮融资（创中国具身智能天使轮融资纪录），正在打造通用具身大模型AWE 3.0。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核心发布：</w:t>
      </w:r>
      <w:r>
        <w:t xml:space="preserve"> </w:t>
      </w:r>
      <w:r>
        <w:t xml:space="preserve">在IEEE ICRA 2026机器人顶会上，TARS发布DexHand平台，采用21-DoF仿生架构（1:1复刻人类掌骨/指骨拓扑），指尖集成超高速微型摄像头（0.05mm纹理识别，240Hz），可完成26个英文字母手语动作及实时镜像控制交互。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具身智能竞争焦点正从“运动能力”转向“精细操作能力”，灵巧手作为机器人进入工业/服务场景的“末端执行器”，其技术突破将直接决定商业化落地的深度。</w:t>
      </w:r>
    </w:p>
    <w:bookmarkEnd w:id="25"/>
    <w:bookmarkStart w:id="26" w:name="中优先级-1"/>
    <w:p>
      <w:pPr>
        <w:pStyle w:val="Heading3"/>
      </w:pPr>
      <w:r>
        <w:t xml:space="preserve">📌 中优先级</w:t>
      </w:r>
    </w:p>
    <w:p>
      <w:pPr>
        <w:pStyle w:val="FirstParagraph"/>
      </w:pPr>
      <w:r>
        <w:rPr>
          <w:bCs/>
          <w:b/>
        </w:rPr>
        <w:t xml:space="preserve">具脑磐石完成亿元级融资</w:t>
      </w:r>
      <w:r>
        <w:t xml:space="preserve">（5月25日披露，本窗口期内首次覆盖）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背景：</w:t>
      </w:r>
      <w:r>
        <w:t xml:space="preserve"> </w:t>
      </w:r>
      <w:r>
        <w:t xml:space="preserve">具脑磐石由前华为云AI算法创新Lab主任、华为“具身大脑一号位”朱森华创立，2026年成立，押注JEPA架构与认知世界模型。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核心方向：</w:t>
      </w:r>
      <w:r>
        <w:t xml:space="preserve"> </w:t>
      </w:r>
      <w:r>
        <w:t xml:space="preserve">用认知科学重做具身智能，构建能理解物理世界、预测行动后果、持续修正经验的机器人“大脑”。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行业技术路线正从VLA（视觉-语言-动作）向世界模型/世界动作模型演进，具备“时空记忆”与“物理一致性”的模型架构成为新战场。</w:t>
      </w:r>
    </w:p>
    <w:p>
      <w:pPr>
        <w:pStyle w:val="BodyText"/>
      </w:pPr>
      <w:r>
        <w:rPr>
          <w:bCs/>
          <w:b/>
        </w:rPr>
        <w:t xml:space="preserve">眸深智能推出STI-WM时空一体世界动作模型</w:t>
      </w:r>
      <w:r>
        <w:t xml:space="preserve">（5月31日披露）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背景：</w:t>
      </w:r>
      <w:r>
        <w:t xml:space="preserve"> </w:t>
      </w:r>
      <w:r>
        <w:t xml:space="preserve">眸深智能为复旦系科创企业，成立约半年内完成5轮融资，专注于机器人世界动作模型底层技术。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核心发布：</w:t>
      </w:r>
      <w:r>
        <w:t xml:space="preserve"> </w:t>
      </w:r>
      <w:r>
        <w:t xml:space="preserve">STI-WM（Spatiotemporally Integrated World Model）以时空一体化建模、物理一致性约束、端到端原生融合为特点，定位为“专为机器人原生打造的通用具身大脑”。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世界动作模型试图解决VLA在空间感知精度、物理逻辑约束、长时序规划上的痛点，是具身智能“大脑”路线的重要分支。</w:t>
      </w:r>
    </w:p>
    <w:bookmarkEnd w:id="26"/>
    <w:bookmarkStart w:id="27" w:name="观察-1"/>
    <w:p>
      <w:pPr>
        <w:pStyle w:val="Heading3"/>
      </w:pPr>
      <w:r>
        <w:t xml:space="preserve">💡 观察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英伟达GTC 2026发布Cosmos 3物理AI世界模型与Isaac GR00T参考设计</w:t>
      </w:r>
      <w:r>
        <w:t xml:space="preserve">（6月1日）：英伟达与宇树科技合作，推出面向科研领域的人形机器人参考设计，进一步降低机器人开发者从仿真到真实的迁移门槛。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普渡发布工业级类人形机器人PUDU D7</w:t>
      </w:r>
      <w:r>
        <w:t xml:space="preserve">（6月1日）：面向工业场景的类人形机器人产品线持续扩容，头部机器人公司正从“炫技Demo”转向“工业场景POC”。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杭州柯林拟收购开普勒机器人41.57%股权</w:t>
      </w:r>
      <w:r>
        <w:t xml:space="preserve">（5月19日）：上市公司通过并购切入人形机器人赛道，行业整合迹象初显。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三web3-agentic-payment信号"/>
    <w:p>
      <w:pPr>
        <w:pStyle w:val="Heading2"/>
      </w:pPr>
      <w:r>
        <w:t xml:space="preserve">三、Web3 / Agentic Payment信号</w:t>
      </w:r>
    </w:p>
    <w:bookmarkStart w:id="29" w:name="高优先级-2"/>
    <w:p>
      <w:pPr>
        <w:pStyle w:val="Heading3"/>
      </w:pPr>
      <w:r>
        <w:t xml:space="preserve">🔥 高优先级</w:t>
      </w:r>
    </w:p>
    <w:p>
      <w:pPr>
        <w:pStyle w:val="FirstParagraph"/>
      </w:pPr>
      <w:r>
        <w:rPr>
          <w:bCs/>
          <w:b/>
        </w:rPr>
        <w:t xml:space="preserve">蚂蚁国际发布移动智能体协议AMP</w:t>
      </w:r>
      <w:r>
        <w:t xml:space="preserve">（6月8日披露）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发布方：</w:t>
      </w:r>
      <w:r>
        <w:t xml:space="preserve"> </w:t>
      </w:r>
      <w:r>
        <w:t xml:space="preserve">蚂蚁国际（Ant International）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核心内容：</w:t>
      </w:r>
      <w:r>
        <w:t xml:space="preserve"> </w:t>
      </w:r>
      <w:r>
        <w:t xml:space="preserve">AMP（Agentic Mobile Payment）协议旨在为海外AI支付场景建立统一标准，定义AI智能体在移动支付中的身份认证、交易授权和资金清算规范，支持智能体自主完成支付决策。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Agentic Payment的协议战争从HTTP层的x402、卡网层的MPP、会话层的ACP，进一步延伸至移动支付场景。蚂蚁依托支付宝全球支付网络与Alipay+跨境生态，有望在东南亚、中东等新兴市场建立Agent支付的事实标准。</w:t>
      </w:r>
    </w:p>
    <w:bookmarkEnd w:id="29"/>
    <w:bookmarkStart w:id="30" w:name="中优先级-2"/>
    <w:p>
      <w:pPr>
        <w:pStyle w:val="Heading3"/>
      </w:pPr>
      <w:r>
        <w:t xml:space="preserve">📌 中优先级</w:t>
      </w:r>
    </w:p>
    <w:p>
      <w:pPr>
        <w:pStyle w:val="FirstParagraph"/>
      </w:pPr>
      <w:r>
        <w:rPr>
          <w:bCs/>
          <w:b/>
        </w:rPr>
        <w:t xml:space="preserve">狗狗屋与Paxos合作，将狗狗币引入PayPal/Venmo/Mercado Libre基础设施</w:t>
      </w:r>
      <w:r>
        <w:t xml:space="preserve">（6月1日）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参与方：</w:t>
      </w:r>
      <w:r>
        <w:t xml:space="preserve"> </w:t>
      </w:r>
      <w:r>
        <w:t xml:space="preserve">狗狗屋（Dogecoin Foundation关联实体）、Paxos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核心内容：</w:t>
      </w:r>
      <w:r>
        <w:t xml:space="preserve"> </w:t>
      </w:r>
      <w:r>
        <w:t xml:space="preserve">合作将狗狗币接入Paxos提供的加密基础设施，该基础设施同时服务于PayPal、Venmo和Mercado Libre的加密支付功能。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主流支付平台对加密资产的接纳度持续提升，但当前更多是“资产可交易/可持有”，真正的Agentic Payment大规模落地仍需依赖稳定币与合规框架。</w:t>
      </w:r>
    </w:p>
    <w:bookmarkEnd w:id="30"/>
    <w:bookmarkStart w:id="31" w:name="观察-2"/>
    <w:p>
      <w:pPr>
        <w:pStyle w:val="Heading3"/>
      </w:pPr>
      <w:r>
        <w:t xml:space="preserve">💡 观察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稳定币基础设施持续成熟：</w:t>
      </w:r>
      <w:r>
        <w:t xml:space="preserve"> </w:t>
      </w:r>
      <w:r>
        <w:t xml:space="preserve">香港首批稳定币牌照已于4月落地（通过率5.6%），汇丰、渣打-led consortium计划H2 2026年推出HKD稳定coin；RWA代币化市场规模Q1已达275亿美元，6个资产类别各超10亿美元。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x402生态扩张：</w:t>
      </w:r>
      <w:r>
        <w:t xml:space="preserve"> </w:t>
      </w:r>
      <w:r>
        <w:t xml:space="preserve">Coinbase主导的x402协议在AI Agent API支付、机器对机器结算等场景中持续获得开发者关注，但欧盟MiCA合规仍是其规模化进入欧洲市场的潜在门槛。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DTCC代币化服务将于7月启动有限生产交易</w:t>
      </w:r>
      <w:r>
        <w:t xml:space="preserve">（5月4日宣布）：超过50家机构参与（含BlackRock、JPMorgan、Circle、Ondo、Ripple），首批覆盖Russell 1000成分股、主要ETF指数与美国国债，标志着传统金融基础设施与链上资产的融合进入实操阶段。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四众筹平台热门新品"/>
    <w:p>
      <w:pPr>
        <w:pStyle w:val="Heading2"/>
      </w:pPr>
      <w:r>
        <w:t xml:space="preserve">四、众筹平台热门新品</w:t>
      </w:r>
    </w:p>
    <w:p>
      <w:pPr>
        <w:pStyle w:val="BlockText"/>
      </w:pPr>
      <w:r>
        <w:t xml:space="preserve">本窗口期内自动化众筹跟踪脚本未返回有效数据，以下项目基于公开平台当前活跃项目手动整理，优先展示Technology / Hardware / Gadgets类别。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833"/>
        <w:gridCol w:w="1389"/>
        <w:gridCol w:w="833"/>
        <w:gridCol w:w="1389"/>
        <w:gridCol w:w="833"/>
        <w:gridCol w:w="1806"/>
        <w:gridCol w:w="8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众筹金额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创始人/团队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亮点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XGIMI Titan Noir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$15.1M+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 &amp; Home Entertainment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XGIMI（全球家用投影品牌）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 RGB三色激光投影，7000 ISO流明，10000:1原生对比度，瞄准JVC/Sony高端市场缺口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xLean TR1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$1.4M+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 &amp;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xLean 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双形态洗地机器人，可在自主机器人与手持洗地机之间切换，支持热水洗地与固液分离基站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Maverick AI Glasses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$1.4M+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Everysight（2012年成立，以色列光学工程团队）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47g轻量AR眼镜，5000 nits OLED显示，AI相机实时翻译/物体识别，8小时续航，支持处方镜片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INKWON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$555K+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&amp; Electronics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EOM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235g口袋四合一彩色打印机，支持贴纸、临时纹身、热转印与照片打印，600 DPI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$398K+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&amp; Electronics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Solly Team（首次众筹）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20000mAh固态充电宝，内置110V/220V墙插，双140W USB-C，26分钟自充满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Veetra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$101K+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Veetra Neurotech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集成EEG脑电波传感器的无线耳机，提供实时神经反馈训练，帮助提升专注力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SOUSIC 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45W无线超声波切割刀，实时自动调谐40kHz共振，覆盖3D打印支撑去除到表面打磨</w:t>
            </w:r>
          </w:p>
        </w:tc>
      </w:tr>
    </w:tbl>
    <w:p>
      <w:pPr>
        <w:pStyle w:val="BodyText"/>
      </w:pPr>
      <w:r>
        <w:rPr>
          <w:iCs/>
          <w:i/>
        </w:rPr>
        <w:t xml:space="preserve">完整跟踪表格：</w:t>
      </w:r>
      <w:r>
        <w:rPr>
          <w:rStyle w:val="VerbatimChar"/>
          <w:iCs/>
          <w:i/>
        </w:rPr>
        <w:t xml:space="preserve">https://github.com/DZH123553/Knowledge-Base/tree/main/众筹跟踪</w:t>
      </w:r>
    </w:p>
    <w:p>
      <w:r>
        <w:pict>
          <v:rect style="width:0;height:1.5pt" o:hralign="center" o:hrstd="t" o:hr="t"/>
        </w:pict>
      </w:r>
    </w:p>
    <w:bookmarkEnd w:id="33"/>
    <w:bookmarkStart w:id="34" w:name="五一级市场风向标"/>
    <w:p>
      <w:pPr>
        <w:pStyle w:val="Heading2"/>
      </w:pPr>
      <w:r>
        <w:t xml:space="preserve">五、一级市场风向标</w:t>
      </w:r>
    </w:p>
    <w:p>
      <w:pPr>
        <w:pStyle w:val="FirstParagraph"/>
      </w:pPr>
      <w:r>
        <w:rPr>
          <w:bCs/>
          <w:b/>
        </w:rPr>
        <w:t xml:space="preserve">月之暗面半年内三度融资，估值冲300亿美元</w:t>
      </w:r>
      <w:r>
        <w:t xml:space="preserve">（6月8日）</w:t>
      </w:r>
      <w:r>
        <w:t xml:space="preserve"> </w:t>
      </w:r>
      <w:r>
        <w:t xml:space="preserve">- 公司近半年估值从2025年12月的约43亿美元涨至300亿美元，涨幅近7倍。股东包括美团龙珠、中国移动、CPE源峰、阿里巴巴、五源资本、高榕创投、九安医疗、腾讯、IDG资本等。公司同时被传拆除离岸架构筹备港股IPO。</w:t>
      </w:r>
    </w:p>
    <w:p>
      <w:pPr>
        <w:pStyle w:val="BodyText"/>
      </w:pPr>
      <w:r>
        <w:rPr>
          <w:bCs/>
          <w:b/>
        </w:rPr>
        <w:t xml:space="preserve">阶跃星辰将完成近25亿美元融资，推进港股IPO</w:t>
      </w:r>
      <w:r>
        <w:t xml:space="preserve">（5月底-6月初）</w:t>
      </w:r>
      <w:r>
        <w:t xml:space="preserve"> </w:t>
      </w:r>
      <w:r>
        <w:t xml:space="preserve">- 投资者包括华勤、龙旗、豪威、中兴等产业投资者，以及香港投资管理有限公司（HKIC）。公司已拆除红筹架构，若顺利上市有望成为香港近年规模最大的IPO之一。</w:t>
      </w:r>
    </w:p>
    <w:p>
      <w:pPr>
        <w:pStyle w:val="BodyText"/>
      </w:pPr>
      <w:r>
        <w:rPr>
          <w:bCs/>
          <w:b/>
        </w:rPr>
        <w:t xml:space="preserve">智谱、MiniMax启动回A/科创板上市</w:t>
      </w:r>
      <w:r>
        <w:t xml:space="preserve">（6月1日）</w:t>
      </w:r>
      <w:r>
        <w:t xml:space="preserve"> </w:t>
      </w:r>
      <w:r>
        <w:t xml:space="preserve">- 智谱公告拟发行A股并在科创板上市；MiniMax已于5月29日与中信证券签署辅导协议，正式启动A股IPO进程。港股上市的AI大模型公司正寻求“A+H”双资本市场布局。</w:t>
      </w:r>
    </w:p>
    <w:p>
      <w:pPr>
        <w:pStyle w:val="BodyText"/>
      </w:pPr>
      <w:r>
        <w:rPr>
          <w:bCs/>
          <w:b/>
        </w:rPr>
        <w:t xml:space="preserve">宇树科技科创板IPO过会，硬科技退出渠道畅通</w:t>
      </w:r>
      <w:r>
        <w:t xml:space="preserve">（6月1日）</w:t>
      </w:r>
      <w:r>
        <w:t xml:space="preserve"> </w:t>
      </w:r>
      <w:r>
        <w:t xml:space="preserve">- 长鑫科技5月27日科创板过会，宇树科技6月1日接力过会，A股IPO对硬科技/AI/机器人项目的退出窗口持续打开，强化了一级市场对“技术-产业化-证券化”路径的信心。</w:t>
      </w:r>
    </w:p>
    <w:p>
      <w:r>
        <w:pict>
          <v:rect style="width:0;height:1.5pt" o:hralign="center" o:hrstd="t" o:hr="t"/>
        </w:pict>
      </w:r>
    </w:p>
    <w:bookmarkEnd w:id="34"/>
    <w:bookmarkStart w:id="35" w:name="六今日值得跟踪的早期项目seed-pre-a-a轮"/>
    <w:p>
      <w:pPr>
        <w:pStyle w:val="Heading2"/>
      </w:pPr>
      <w:r>
        <w:t xml:space="preserve">六、今日值得跟踪的早期项目（Seed / Pre-A / A轮）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105"/>
        <w:gridCol w:w="1105"/>
        <w:gridCol w:w="1105"/>
        <w:gridCol w:w="1105"/>
        <w:gridCol w:w="1473"/>
        <w:gridCol w:w="2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背景与功能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题渊科技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AI教育Agent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天使轮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近千万元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宏泰智慧谷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大学生备考一站式AI助手，覆盖考研/考公/四六级等，自研教育垂直大模型，解题准确率95%+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华超神控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AI超声脑机接口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天使轮/天使+轮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亿元级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经纬创投（天使轮）；德联资本、道远资本（天使+轮联合领投）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由前GE医疗中国区负责人李昕创立，主攻深部、非侵入、个性化的AI超声脑机平台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空山慈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脑机交互神经调控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未披露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东方富海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将AI融入诊/治/管全流程，构建面向精神/认知障碍的脑科学全栈技术平台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安世腾科技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AI智算+具身数据采训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天使轮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5000万元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中诚力锘科技集团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AGI原生智算服务商，提供算力、智算中心、具身智能数据采训中心一体化服务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维泛智能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机器人大小脑融合芯片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种子轮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数亿元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未披露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源自北大类脑实验室，专注人形机器人全国产化计算平台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碳生万物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DAC碳捕集+e-SAF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未披露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黄河三角洲投资、高榕创投、博远资本（共同领投）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2024年成立，以直接空气碳捕集技术将CO₂转化为可持续航空燃油等绿色燃料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星能玄光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可控核聚变FRC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A系列两轮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5亿元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金浦投资、达晨财智、基石资本、弘晖基金、世林集团、上海科创集团（联合）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中科大赋权成立，专注场反位形（FRC）聚变装置，2026年1月FLAME装置首次等离子体放电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力普司LiiPuS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高端船舶电力推进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种子轮+天使轮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数千万元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江苏金桥基金（种子轮）；云时资本（天使轮）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2025年成立，聚焦大型船舶综合电力推进系统，产品覆盖L型永磁全回转推进器、永磁吊舱推进器等</w:t>
            </w:r>
          </w:p>
        </w:tc>
      </w:tr>
    </w:tbl>
    <w:p>
      <w:pPr>
        <w:pStyle w:val="BodyText"/>
      </w:pPr>
      <w:r>
        <w:rPr>
          <w:bCs/>
          <w:b/>
        </w:rPr>
        <w:t xml:space="preserve">投资主题观察：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Agent垂直化 &gt; 通用对话：</w:t>
      </w:r>
      <w:r>
        <w:t xml:space="preserve"> </w:t>
      </w:r>
      <w:r>
        <w:t xml:space="preserve">题渊科技代表的教育Agent、华超神控/空山慈代表的AI+脑机医疗，均强调“专有数据+领域工作流+闭环交付”，而非通用聊天能力。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具身智能基础设施 &gt; 本体制造：</w:t>
      </w:r>
      <w:r>
        <w:t xml:space="preserve"> </w:t>
      </w:r>
      <w:r>
        <w:t xml:space="preserve">安世腾（数据采训）、维泛智能（机器人芯片）与宇树（本体+模型）形成产业链分层，数据和算力基础设施的稀缺性正在凸显。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硬科技早期融资门槛抬升：</w:t>
      </w:r>
      <w:r>
        <w:t xml:space="preserve"> </w:t>
      </w:r>
      <w:r>
        <w:t xml:space="preserve">星能玄光A轮5亿元、碳生万物引入宁德时代/阳光电源等产业资本，显示早期硬科技项目已需要“院士/大厂背景+产业资本协同”双重背书。</w:t>
      </w:r>
    </w:p>
    <w:p>
      <w:r>
        <w:pict>
          <v:rect style="width:0;height:1.5pt" o:hralign="center" o:hrstd="t" o:hr="t"/>
        </w:pict>
      </w:r>
    </w:p>
    <w:bookmarkEnd w:id="35"/>
    <w:bookmarkStart w:id="36" w:name="七今日火花"/>
    <w:p>
      <w:pPr>
        <w:pStyle w:val="Heading2"/>
      </w:pPr>
      <w:r>
        <w:t xml:space="preserve">七、今日火花</w:t>
      </w:r>
    </w:p>
    <w:p>
      <w:pPr>
        <w:pStyle w:val="BlockText"/>
      </w:pPr>
      <w:r>
        <w:rPr>
          <w:bCs/>
          <w:b/>
        </w:rPr>
        <w:t xml:space="preserve">Spark #1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Agentic Payment的协议层正在收敛，但场景层刚刚开战</w:t>
      </w:r>
      <w:r>
        <w:rPr>
          <w:bCs/>
          <w:b/>
        </w:rPr>
        <w:t xml:space="preserve">”</w:t>
      </w:r>
      <w:r>
        <w:t xml:space="preserve"> </w:t>
      </w:r>
      <w:r>
        <w:t xml:space="preserve">蚂蚁国际AMP的发布意味着Agentic Payment不再只是Coinbase x402或Stripe MPP的“欧美开发者游戏”，移动支付场景（尤其是东南亚、中东、拉美）将成为下一个标准争夺战场。用户的“Agentic Payment基础设施”投资thesis需要同时关注协议标准（x402/MPP/ACP/AMP）与区域支付网络（Alipay+、Wise、稳定币发行商）的交叉点。</w:t>
      </w:r>
    </w:p>
    <w:p>
      <w:pPr>
        <w:pStyle w:val="BlockText"/>
      </w:pPr>
      <w:r>
        <w:rPr>
          <w:bCs/>
          <w:b/>
        </w:rPr>
        <w:t xml:space="preserve">Spark #2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具身智能进入‘证券化+产业化’双轨并行阶段</w:t>
      </w:r>
      <w:r>
        <w:rPr>
          <w:bCs/>
          <w:b/>
        </w:rPr>
        <w:t xml:space="preserve">”</w:t>
      </w:r>
      <w:r>
        <w:t xml:space="preserve"> </w:t>
      </w:r>
      <w:r>
        <w:t xml:space="preserve">宇树科技科创板过会与月之暗面300亿美元估值，分别代表具身智能与基础模型的资本化顶点。但更值得早期投资者关注的是产业链细分层：TARS DexHand、维泛智能芯片、安世腾数据采训中心——这些“卖铲子”的公司可能比本体公司更接近稳定现金流，且竞争格局尚未固化。</w:t>
      </w:r>
    </w:p>
    <w:p>
      <w:pPr>
        <w:pStyle w:val="BlockText"/>
      </w:pPr>
      <w:r>
        <w:rPr>
          <w:bCs/>
          <w:b/>
        </w:rPr>
        <w:t xml:space="preserve">Spark #3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AI应用的价值捕获向‘治疗/执行闭环’迁移</w:t>
      </w:r>
      <w:r>
        <w:rPr>
          <w:bCs/>
          <w:b/>
        </w:rPr>
        <w:t xml:space="preserve">”</w:t>
      </w:r>
      <w:r>
        <w:t xml:space="preserve"> </w:t>
      </w:r>
      <w:r>
        <w:t xml:space="preserve">华超神控与空山慈的融资揭示了一个新的信号：AI在医疗领域的价值点不再只是“看得更准”，而是“直接干预与治疗”。这与用户“让Agent越来越聪明、让人类越来越不需要思考”的哲学高度一致——从辅助决策到自动执行，是AI应用估值跃迁的关键路径。</w:t>
      </w:r>
    </w:p>
    <w:p>
      <w:pPr>
        <w:pStyle w:val="BlockText"/>
      </w:pPr>
      <w:r>
        <w:rPr>
          <w:bCs/>
          <w:b/>
        </w:rPr>
        <w:t xml:space="preserve">Spark #4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早期硬科技的‘产业资本协同’成为新常态</w:t>
      </w:r>
      <w:r>
        <w:rPr>
          <w:bCs/>
          <w:b/>
        </w:rPr>
        <w:t xml:space="preserve">”</w:t>
      </w:r>
      <w:r>
        <w:t xml:space="preserve"> </w:t>
      </w:r>
      <w:r>
        <w:t xml:space="preserve">碳生万物引入宁德时代/阳光电源、星能玄光获蚂蚁集团追投、力普司由产业基金领投，显示早期硬科技项目的融资已从“纯财务投资”转向“财务+产业资本+场景方”联合体。对于VC而言，能否带来产业场景与订单验证，可能比资金本身更具议价权。</w:t>
      </w:r>
    </w:p>
    <w:p>
      <w:r>
        <w:pict>
          <v:rect style="width:0;height:1.5pt" o:hralign="center" o:hrstd="t" o:hr="t"/>
        </w:pict>
      </w:r>
    </w:p>
    <w:bookmarkEnd w:id="36"/>
    <w:bookmarkStart w:id="40" w:name="附录"/>
    <w:p>
      <w:pPr>
        <w:pStyle w:val="Heading2"/>
      </w:pPr>
      <w:r>
        <w:t xml:space="preserve">附录</w:t>
      </w:r>
    </w:p>
    <w:bookmarkStart w:id="37" w:name="a.-信号去重说明"/>
    <w:p>
      <w:pPr>
        <w:pStyle w:val="Heading3"/>
      </w:pPr>
      <w:r>
        <w:t xml:space="preserve">A. 信号去重说明</w:t>
      </w:r>
    </w:p>
    <w:p>
      <w:pPr>
        <w:numPr>
          <w:ilvl w:val="0"/>
          <w:numId w:val="1004"/>
        </w:numPr>
        <w:pStyle w:val="Compact"/>
      </w:pPr>
      <w:r>
        <w:t xml:space="preserve">本报告已排除2026-06-08日报中已覆盖的信号（AlphaSense、Coralogix、Lassie、Adaptive Innovations、Tripo AI、Apoha、Mecka AI、Terra AI、Forage、Paypercut、豆包DAU、Unitree IPO申报等）。</w:t>
      </w:r>
    </w:p>
    <w:p>
      <w:pPr>
        <w:numPr>
          <w:ilvl w:val="0"/>
          <w:numId w:val="1004"/>
        </w:numPr>
        <w:pStyle w:val="Compact"/>
      </w:pPr>
      <w:r>
        <w:t xml:space="preserve">宇树科技科创板IPO“过会”为6月1日新进展，与上次报告中的“申报/将上会”有本质区别，故纳入本次报告。</w:t>
      </w:r>
    </w:p>
    <w:p>
      <w:pPr>
        <w:numPr>
          <w:ilvl w:val="0"/>
          <w:numId w:val="1004"/>
        </w:numPr>
        <w:pStyle w:val="Compact"/>
      </w:pPr>
      <w:r>
        <w:t xml:space="preserve">眸深智能、具脑磐石虽于5月底披露，但未被6月8日报覆盖，故作为中优先级信号补充。</w:t>
      </w:r>
    </w:p>
    <w:bookmarkEnd w:id="37"/>
    <w:bookmarkStart w:id="38" w:name="b.-研究局限性"/>
    <w:p>
      <w:pPr>
        <w:pStyle w:val="Heading3"/>
      </w:pPr>
      <w:r>
        <w:t xml:space="preserve">B. 研究局限性</w:t>
      </w:r>
    </w:p>
    <w:p>
      <w:pPr>
        <w:numPr>
          <w:ilvl w:val="0"/>
          <w:numId w:val="1005"/>
        </w:numPr>
        <w:pStyle w:val="Compact"/>
      </w:pPr>
      <w:r>
        <w:t xml:space="preserve">本窗口期为6月8日-13日（约5天），周末一级市场披露较少，部分海外信号可能尚未被中文媒体覆盖。</w:t>
      </w:r>
    </w:p>
    <w:p>
      <w:pPr>
        <w:numPr>
          <w:ilvl w:val="0"/>
          <w:numId w:val="1005"/>
        </w:numPr>
        <w:pStyle w:val="Compact"/>
      </w:pPr>
      <w:r>
        <w:t xml:space="preserve">众筹数据因自动化脚本未返回有效结果，采用手动整理的活跃项目替代，可能存在时间偏差。</w:t>
      </w:r>
    </w:p>
    <w:p>
      <w:pPr>
        <w:numPr>
          <w:ilvl w:val="0"/>
          <w:numId w:val="1005"/>
        </w:numPr>
        <w:pStyle w:val="Compact"/>
      </w:pPr>
      <w:r>
        <w:t xml:space="preserve">部分早期项目融资金额未披露，以“未披露”标注。</w:t>
      </w:r>
    </w:p>
    <w:bookmarkEnd w:id="38"/>
    <w:bookmarkStart w:id="39" w:name="c.-昨日核心信号回顾2026-06-08"/>
    <w:p>
      <w:pPr>
        <w:pStyle w:val="Heading3"/>
      </w:pPr>
      <w:r>
        <w:t xml:space="preserve">C. 昨日核心信号回顾（2026-06-08）</w:t>
      </w:r>
    </w:p>
    <w:p>
      <w:pPr>
        <w:numPr>
          <w:ilvl w:val="0"/>
          <w:numId w:val="1006"/>
        </w:numPr>
        <w:pStyle w:val="Compact"/>
      </w:pPr>
      <w:r>
        <w:t xml:space="preserve">AlphaSense $350M增长轮、Coralogix $200M Series F、Lassie $35M A轮（a16z领投）</w:t>
      </w:r>
    </w:p>
    <w:p>
      <w:pPr>
        <w:numPr>
          <w:ilvl w:val="0"/>
          <w:numId w:val="1006"/>
        </w:numPr>
        <w:pStyle w:val="Compact"/>
      </w:pPr>
      <w:r>
        <w:t xml:space="preserve">Mecka AI $60M机器人训练数据、Terra AI $20M关键矿物AI</w:t>
      </w:r>
    </w:p>
    <w:p>
      <w:pPr>
        <w:numPr>
          <w:ilvl w:val="0"/>
          <w:numId w:val="1006"/>
        </w:numPr>
        <w:pStyle w:val="Compact"/>
      </w:pPr>
      <w:r>
        <w:t xml:space="preserve">Forage $40M Series B福利支付、Paypercut €5M种子轮CEE支付+稳定币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 by Kimi Code CLI | VC Market Intelligence Skill</w:t>
      </w:r>
      <w:r>
        <w:br/>
      </w:r>
      <w:r>
        <w:rPr>
          <w:iCs/>
          <w:i/>
        </w:rPr>
        <w:t xml:space="preserve">Next report: 2026-06-14（周日）09:00</w:t>
      </w:r>
    </w:p>
    <w:p>
      <w:pPr>
        <w:pStyle w:val="BodyText"/>
      </w:pPr>
      <w:r>
        <w:rPr>
          <w:iCs/>
          <w:i/>
        </w:rPr>
        <w:t xml:space="preserve">本日报由自主调研生成，不构成投资建议。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2026-06-13T01:03:57Z</dcterms:created>
  <dcterms:modified xsi:type="dcterms:W3CDTF">2026-06-13T01:03:57Z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