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45C5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一、高精度眼底微血管光学成像装备</w:t>
      </w:r>
      <w:r w:rsidRPr="009B184C">
        <w:rPr>
          <w:rFonts w:ascii="Times New Roman" w:hAnsi="Times New Roman" w:cs="Times New Roman"/>
        </w:rPr>
        <w:t xml:space="preserve"> / </w:t>
      </w:r>
      <w:r w:rsidRPr="009B184C">
        <w:rPr>
          <w:rFonts w:ascii="Times New Roman" w:hAnsi="Times New Roman" w:cs="Times New Roman"/>
        </w:rPr>
        <w:t>技术综述</w:t>
      </w:r>
    </w:p>
    <w:p w14:paraId="1FC87820" w14:textId="77777777" w:rsidR="009B184C" w:rsidRPr="009B184C" w:rsidRDefault="009B184C" w:rsidP="009B184C">
      <w:pPr>
        <w:numPr>
          <w:ilvl w:val="0"/>
          <w:numId w:val="10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自适应光学（</w:t>
      </w:r>
      <w:r w:rsidRPr="009B184C">
        <w:rPr>
          <w:rFonts w:ascii="Times New Roman" w:hAnsi="Times New Roman" w:cs="Times New Roman"/>
        </w:rPr>
        <w:t>AO</w:t>
      </w:r>
      <w:r w:rsidRPr="009B184C">
        <w:rPr>
          <w:rFonts w:ascii="Times New Roman" w:hAnsi="Times New Roman" w:cs="Times New Roman"/>
        </w:rPr>
        <w:t>）、高分辨率视网膜成像综述</w:t>
      </w:r>
    </w:p>
    <w:p w14:paraId="68B52A21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High-Resolution Retinal Imaging: Technology Overview and Clinical Applications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Photonics, 2024, 11(6): 522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内容：系统介绍</w:t>
      </w:r>
      <w:r w:rsidRPr="009B184C">
        <w:rPr>
          <w:rFonts w:ascii="Times New Roman" w:hAnsi="Times New Roman" w:cs="Times New Roman"/>
        </w:rPr>
        <w:t xml:space="preserve"> AO-OCT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 xml:space="preserve">AO-SLO </w:t>
      </w:r>
      <w:r w:rsidRPr="009B184C">
        <w:rPr>
          <w:rFonts w:ascii="Times New Roman" w:hAnsi="Times New Roman" w:cs="Times New Roman"/>
        </w:rPr>
        <w:t>等高分辨率视网膜成像技术，能看到毛细血管和</w:t>
      </w:r>
      <w:proofErr w:type="gramStart"/>
      <w:r w:rsidRPr="009B184C">
        <w:rPr>
          <w:rFonts w:ascii="Times New Roman" w:hAnsi="Times New Roman" w:cs="Times New Roman"/>
        </w:rPr>
        <w:t>细胞级</w:t>
      </w:r>
      <w:proofErr w:type="gramEnd"/>
      <w:r w:rsidRPr="009B184C">
        <w:rPr>
          <w:rFonts w:ascii="Times New Roman" w:hAnsi="Times New Roman" w:cs="Times New Roman"/>
        </w:rPr>
        <w:t>结构，并讨论定量分析潜力。</w:t>
      </w:r>
    </w:p>
    <w:p w14:paraId="091E3146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Adaptive optics imaging in ophthalmology: Redefining vision research and clinical diagnostics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Progress in Retinal and Eye Research, 2024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内容：从技术和临床两侧介绍</w:t>
      </w:r>
      <w:r w:rsidRPr="009B184C">
        <w:rPr>
          <w:rFonts w:ascii="Times New Roman" w:hAnsi="Times New Roman" w:cs="Times New Roman"/>
        </w:rPr>
        <w:t xml:space="preserve"> AO </w:t>
      </w:r>
      <w:r w:rsidRPr="009B184C">
        <w:rPr>
          <w:rFonts w:ascii="Times New Roman" w:hAnsi="Times New Roman" w:cs="Times New Roman"/>
        </w:rPr>
        <w:t>在眼科中的应用，包括毛细血管成像、血流速度测量等。</w:t>
      </w:r>
    </w:p>
    <w:p w14:paraId="6654F284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Adaptive optics scanning laser ophthalmoscopy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Optics Express, 2002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内容：第一代</w:t>
      </w:r>
      <w:r w:rsidRPr="009B184C">
        <w:rPr>
          <w:rFonts w:ascii="Times New Roman" w:hAnsi="Times New Roman" w:cs="Times New Roman"/>
        </w:rPr>
        <w:t xml:space="preserve"> AO-SLO</w:t>
      </w:r>
      <w:r w:rsidRPr="009B184C">
        <w:rPr>
          <w:rFonts w:ascii="Times New Roman" w:hAnsi="Times New Roman" w:cs="Times New Roman"/>
        </w:rPr>
        <w:t>，展示在活体中成像视网膜细胞、毛细血管及白细胞流动。</w:t>
      </w:r>
    </w:p>
    <w:p w14:paraId="63E8929C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High-resolution multimodal visible light optical coherence tomography and scanning laser ophthalmoscopy for imaging retinal vasculature and microglia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Biomedical Optics Express, 2025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内容：可见光</w:t>
      </w:r>
      <w:r w:rsidRPr="009B184C">
        <w:rPr>
          <w:rFonts w:ascii="Times New Roman" w:hAnsi="Times New Roman" w:cs="Times New Roman"/>
        </w:rPr>
        <w:t xml:space="preserve"> vis-OCT + SLO </w:t>
      </w:r>
      <w:r w:rsidRPr="009B184C">
        <w:rPr>
          <w:rFonts w:ascii="Times New Roman" w:hAnsi="Times New Roman" w:cs="Times New Roman"/>
        </w:rPr>
        <w:t>的多模态高分辨系统，可同时看结构、血管和微胶质细胞。</w:t>
      </w:r>
    </w:p>
    <w:p w14:paraId="6C4D50A6" w14:textId="77777777" w:rsidR="009B184C" w:rsidRPr="009B184C" w:rsidRDefault="009B184C" w:rsidP="009B184C">
      <w:pPr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 xml:space="preserve">OCTA </w:t>
      </w:r>
      <w:r w:rsidRPr="009B184C">
        <w:rPr>
          <w:rFonts w:ascii="Times New Roman" w:hAnsi="Times New Roman" w:cs="Times New Roman"/>
        </w:rPr>
        <w:t>装备与生物标志物综述</w:t>
      </w:r>
    </w:p>
    <w:p w14:paraId="6D1BD24F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 xml:space="preserve">OCT </w:t>
      </w:r>
      <w:proofErr w:type="spellStart"/>
      <w:r w:rsidRPr="009B184C">
        <w:rPr>
          <w:rFonts w:ascii="Times New Roman" w:hAnsi="Times New Roman" w:cs="Times New Roman"/>
        </w:rPr>
        <w:t>angiolytics</w:t>
      </w:r>
      <w:proofErr w:type="spellEnd"/>
      <w:r w:rsidRPr="009B184C">
        <w:rPr>
          <w:rFonts w:ascii="Times New Roman" w:hAnsi="Times New Roman" w:cs="Times New Roman"/>
        </w:rPr>
        <w:t>: a review of OCT angiography biomarkers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Survey of Ophthalmology, 2022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内容：系统梳理</w:t>
      </w:r>
      <w:r w:rsidRPr="009B184C">
        <w:rPr>
          <w:rFonts w:ascii="Times New Roman" w:hAnsi="Times New Roman" w:cs="Times New Roman"/>
        </w:rPr>
        <w:t xml:space="preserve"> OCTA </w:t>
      </w:r>
      <w:r w:rsidRPr="009B184C">
        <w:rPr>
          <w:rFonts w:ascii="Times New Roman" w:hAnsi="Times New Roman" w:cs="Times New Roman"/>
        </w:rPr>
        <w:t>获取的视网膜</w:t>
      </w:r>
      <w:r w:rsidRPr="009B184C">
        <w:rPr>
          <w:rFonts w:ascii="Times New Roman" w:hAnsi="Times New Roman" w:cs="Times New Roman"/>
        </w:rPr>
        <w:t>/</w:t>
      </w:r>
      <w:r w:rsidRPr="009B184C">
        <w:rPr>
          <w:rFonts w:ascii="Times New Roman" w:hAnsi="Times New Roman" w:cs="Times New Roman"/>
        </w:rPr>
        <w:t>脉络膜血管结构与灌注定量</w:t>
      </w:r>
      <w:r w:rsidRPr="009B184C">
        <w:rPr>
          <w:rFonts w:ascii="Times New Roman" w:hAnsi="Times New Roman" w:cs="Times New Roman"/>
        </w:rPr>
        <w:t xml:space="preserve"> biomarker</w:t>
      </w:r>
      <w:r w:rsidRPr="009B184C">
        <w:rPr>
          <w:rFonts w:ascii="Times New Roman" w:hAnsi="Times New Roman" w:cs="Times New Roman"/>
        </w:rPr>
        <w:t>（</w:t>
      </w:r>
      <w:r w:rsidRPr="009B184C">
        <w:rPr>
          <w:rFonts w:ascii="Times New Roman" w:hAnsi="Times New Roman" w:cs="Times New Roman"/>
        </w:rPr>
        <w:t>VD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FAZ</w:t>
      </w:r>
      <w:r w:rsidRPr="009B184C">
        <w:rPr>
          <w:rFonts w:ascii="Times New Roman" w:hAnsi="Times New Roman" w:cs="Times New Roman"/>
        </w:rPr>
        <w:t>、非灌注区等）及算法。</w:t>
      </w:r>
    </w:p>
    <w:p w14:paraId="5F601104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Optical coherence tomography angiography in diabetic retinopathy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Eye (Lond), 2023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内容：以</w:t>
      </w:r>
      <w:r w:rsidRPr="009B184C">
        <w:rPr>
          <w:rFonts w:ascii="Times New Roman" w:hAnsi="Times New Roman" w:cs="Times New Roman"/>
        </w:rPr>
        <w:t xml:space="preserve"> DR </w:t>
      </w:r>
      <w:r w:rsidRPr="009B184C">
        <w:rPr>
          <w:rFonts w:ascii="Times New Roman" w:hAnsi="Times New Roman" w:cs="Times New Roman"/>
        </w:rPr>
        <w:t>为例，详细列出可用于临床试验的</w:t>
      </w:r>
      <w:r w:rsidRPr="009B184C">
        <w:rPr>
          <w:rFonts w:ascii="Times New Roman" w:hAnsi="Times New Roman" w:cs="Times New Roman"/>
        </w:rPr>
        <w:t xml:space="preserve"> OCTA </w:t>
      </w:r>
      <w:r w:rsidRPr="009B184C">
        <w:rPr>
          <w:rFonts w:ascii="Times New Roman" w:hAnsi="Times New Roman" w:cs="Times New Roman"/>
        </w:rPr>
        <w:t>指标：</w:t>
      </w:r>
      <w:r w:rsidRPr="009B184C">
        <w:rPr>
          <w:rFonts w:ascii="Times New Roman" w:hAnsi="Times New Roman" w:cs="Times New Roman"/>
        </w:rPr>
        <w:t xml:space="preserve">FAZ </w:t>
      </w:r>
      <w:r w:rsidRPr="009B184C">
        <w:rPr>
          <w:rFonts w:ascii="Times New Roman" w:hAnsi="Times New Roman" w:cs="Times New Roman"/>
        </w:rPr>
        <w:t>面积</w:t>
      </w:r>
      <w:r w:rsidRPr="009B184C">
        <w:rPr>
          <w:rFonts w:ascii="Times New Roman" w:hAnsi="Times New Roman" w:cs="Times New Roman"/>
        </w:rPr>
        <w:t>/</w:t>
      </w:r>
      <w:r w:rsidRPr="009B184C">
        <w:rPr>
          <w:rFonts w:ascii="Times New Roman" w:hAnsi="Times New Roman" w:cs="Times New Roman"/>
        </w:rPr>
        <w:t>不规则度、</w:t>
      </w:r>
      <w:r w:rsidRPr="009B184C">
        <w:rPr>
          <w:rFonts w:ascii="Times New Roman" w:hAnsi="Times New Roman" w:cs="Times New Roman"/>
        </w:rPr>
        <w:t>3D para-FAZ vessel density</w:t>
      </w:r>
      <w:r w:rsidRPr="009B184C">
        <w:rPr>
          <w:rFonts w:ascii="Times New Roman" w:hAnsi="Times New Roman" w:cs="Times New Roman"/>
        </w:rPr>
        <w:t>、整体</w:t>
      </w:r>
      <w:r w:rsidRPr="009B184C">
        <w:rPr>
          <w:rFonts w:ascii="Times New Roman" w:hAnsi="Times New Roman" w:cs="Times New Roman"/>
        </w:rPr>
        <w:t xml:space="preserve"> vessel density</w:t>
      </w:r>
      <w:r w:rsidRPr="009B184C">
        <w:rPr>
          <w:rFonts w:ascii="Times New Roman" w:hAnsi="Times New Roman" w:cs="Times New Roman"/>
        </w:rPr>
        <w:t>、非灌注区、</w:t>
      </w:r>
      <w:r w:rsidRPr="009B184C">
        <w:rPr>
          <w:rFonts w:ascii="Times New Roman" w:hAnsi="Times New Roman" w:cs="Times New Roman"/>
        </w:rPr>
        <w:t xml:space="preserve">NV </w:t>
      </w:r>
      <w:r w:rsidRPr="009B184C">
        <w:rPr>
          <w:rFonts w:ascii="Times New Roman" w:hAnsi="Times New Roman" w:cs="Times New Roman"/>
        </w:rPr>
        <w:t>定量等。</w:t>
      </w:r>
    </w:p>
    <w:p w14:paraId="0379AB16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proofErr w:type="gramStart"/>
      <w:r w:rsidRPr="009B184C">
        <w:rPr>
          <w:rFonts w:ascii="Times New Roman" w:hAnsi="Times New Roman" w:cs="Times New Roman"/>
        </w:rPr>
        <w:t>王圣瑞等</w:t>
      </w:r>
      <w:proofErr w:type="gramEnd"/>
      <w:r w:rsidRPr="009B184C">
        <w:rPr>
          <w:rFonts w:ascii="Times New Roman" w:hAnsi="Times New Roman" w:cs="Times New Roman"/>
        </w:rPr>
        <w:t xml:space="preserve">. OCT </w:t>
      </w:r>
      <w:r w:rsidRPr="009B184C">
        <w:rPr>
          <w:rFonts w:ascii="Times New Roman" w:hAnsi="Times New Roman" w:cs="Times New Roman"/>
        </w:rPr>
        <w:t>和</w:t>
      </w:r>
      <w:r w:rsidRPr="009B184C">
        <w:rPr>
          <w:rFonts w:ascii="Times New Roman" w:hAnsi="Times New Roman" w:cs="Times New Roman"/>
        </w:rPr>
        <w:t xml:space="preserve"> OCTA </w:t>
      </w:r>
      <w:r w:rsidRPr="009B184C">
        <w:rPr>
          <w:rFonts w:ascii="Times New Roman" w:hAnsi="Times New Roman" w:cs="Times New Roman"/>
        </w:rPr>
        <w:t>在各种眼底疾病中的应用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刊物：现代临床医学</w:t>
      </w:r>
      <w:r w:rsidRPr="009B184C">
        <w:rPr>
          <w:rFonts w:ascii="Times New Roman" w:hAnsi="Times New Roman" w:cs="Times New Roman"/>
        </w:rPr>
        <w:t xml:space="preserve"> (Advances in Clinical Medicine), 2023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内容：回顾</w:t>
      </w:r>
      <w:r w:rsidRPr="009B184C">
        <w:rPr>
          <w:rFonts w:ascii="Times New Roman" w:hAnsi="Times New Roman" w:cs="Times New Roman"/>
        </w:rPr>
        <w:t xml:space="preserve"> OCT / OCTA </w:t>
      </w:r>
      <w:r w:rsidRPr="009B184C">
        <w:rPr>
          <w:rFonts w:ascii="Times New Roman" w:hAnsi="Times New Roman" w:cs="Times New Roman"/>
        </w:rPr>
        <w:t>在</w:t>
      </w:r>
      <w:r w:rsidRPr="009B184C">
        <w:rPr>
          <w:rFonts w:ascii="Times New Roman" w:hAnsi="Times New Roman" w:cs="Times New Roman"/>
        </w:rPr>
        <w:t xml:space="preserve"> DR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AMD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RVO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 xml:space="preserve">RAO </w:t>
      </w:r>
      <w:r w:rsidRPr="009B184C">
        <w:rPr>
          <w:rFonts w:ascii="Times New Roman" w:hAnsi="Times New Roman" w:cs="Times New Roman"/>
        </w:rPr>
        <w:t>等中的应用，说明</w:t>
      </w:r>
      <w:proofErr w:type="gramStart"/>
      <w:r w:rsidRPr="009B184C">
        <w:rPr>
          <w:rFonts w:ascii="Times New Roman" w:hAnsi="Times New Roman" w:cs="Times New Roman"/>
        </w:rPr>
        <w:t>各疾病</w:t>
      </w:r>
      <w:proofErr w:type="gramEnd"/>
      <w:r w:rsidRPr="009B184C">
        <w:rPr>
          <w:rFonts w:ascii="Times New Roman" w:hAnsi="Times New Roman" w:cs="Times New Roman"/>
        </w:rPr>
        <w:t>常用的结构与血流定量参数。</w:t>
      </w:r>
    </w:p>
    <w:p w14:paraId="6DA51C4B" w14:textId="1C0BC16B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</w:p>
    <w:p w14:paraId="723B5703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二、眼底血管结构定量评价指标相关文献</w:t>
      </w:r>
      <w:r w:rsidRPr="009B184C">
        <w:rPr>
          <w:rFonts w:ascii="Times New Roman" w:hAnsi="Times New Roman" w:cs="Times New Roman"/>
        </w:rPr>
        <w:br/>
        <w:t xml:space="preserve">2.1 </w:t>
      </w:r>
      <w:r w:rsidRPr="009B184C">
        <w:rPr>
          <w:rFonts w:ascii="Times New Roman" w:hAnsi="Times New Roman" w:cs="Times New Roman"/>
        </w:rPr>
        <w:t>血管密度、</w:t>
      </w:r>
      <w:r w:rsidRPr="009B184C">
        <w:rPr>
          <w:rFonts w:ascii="Times New Roman" w:hAnsi="Times New Roman" w:cs="Times New Roman"/>
        </w:rPr>
        <w:t>FAZ</w:t>
      </w:r>
      <w:r w:rsidRPr="009B184C">
        <w:rPr>
          <w:rFonts w:ascii="Times New Roman" w:hAnsi="Times New Roman" w:cs="Times New Roman"/>
        </w:rPr>
        <w:t>、分形维数等</w:t>
      </w:r>
    </w:p>
    <w:p w14:paraId="69861256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proofErr w:type="gramStart"/>
      <w:r w:rsidRPr="009B184C">
        <w:rPr>
          <w:rFonts w:ascii="Times New Roman" w:hAnsi="Times New Roman" w:cs="Times New Roman"/>
        </w:rPr>
        <w:t>张艺菲</w:t>
      </w:r>
      <w:proofErr w:type="gramEnd"/>
      <w:r w:rsidRPr="009B184C">
        <w:rPr>
          <w:rFonts w:ascii="Times New Roman" w:hAnsi="Times New Roman" w:cs="Times New Roman"/>
        </w:rPr>
        <w:t xml:space="preserve"> </w:t>
      </w:r>
      <w:r w:rsidRPr="009B184C">
        <w:rPr>
          <w:rFonts w:ascii="Times New Roman" w:hAnsi="Times New Roman" w:cs="Times New Roman"/>
        </w:rPr>
        <w:t>等</w:t>
      </w:r>
      <w:r w:rsidRPr="009B184C">
        <w:rPr>
          <w:rFonts w:ascii="Times New Roman" w:hAnsi="Times New Roman" w:cs="Times New Roman"/>
        </w:rPr>
        <w:t xml:space="preserve">. OCTA </w:t>
      </w:r>
      <w:r w:rsidRPr="009B184C">
        <w:rPr>
          <w:rFonts w:ascii="Times New Roman" w:hAnsi="Times New Roman" w:cs="Times New Roman"/>
        </w:rPr>
        <w:t>检测高度近视患者视网膜脉络膜厚度及血流变化的研究进展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刊物：国际眼科杂志</w:t>
      </w:r>
      <w:r w:rsidRPr="009B184C">
        <w:rPr>
          <w:rFonts w:ascii="Times New Roman" w:hAnsi="Times New Roman" w:cs="Times New Roman"/>
        </w:rPr>
        <w:t>, 2023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指标：视网膜</w:t>
      </w:r>
      <w:r w:rsidRPr="009B184C">
        <w:rPr>
          <w:rFonts w:ascii="Times New Roman" w:hAnsi="Times New Roman" w:cs="Times New Roman"/>
        </w:rPr>
        <w:t>/</w:t>
      </w:r>
      <w:r w:rsidRPr="009B184C">
        <w:rPr>
          <w:rFonts w:ascii="Times New Roman" w:hAnsi="Times New Roman" w:cs="Times New Roman"/>
        </w:rPr>
        <w:t>脉络膜厚度、血管密度</w:t>
      </w:r>
      <w:r w:rsidRPr="009B184C">
        <w:rPr>
          <w:rFonts w:ascii="Times New Roman" w:hAnsi="Times New Roman" w:cs="Times New Roman"/>
        </w:rPr>
        <w:t>(VD)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 xml:space="preserve">FAZ </w:t>
      </w:r>
      <w:r w:rsidRPr="009B184C">
        <w:rPr>
          <w:rFonts w:ascii="Times New Roman" w:hAnsi="Times New Roman" w:cs="Times New Roman"/>
        </w:rPr>
        <w:t>面积</w:t>
      </w:r>
      <w:r w:rsidRPr="009B184C">
        <w:rPr>
          <w:rFonts w:ascii="Times New Roman" w:hAnsi="Times New Roman" w:cs="Times New Roman"/>
        </w:rPr>
        <w:t>/</w:t>
      </w:r>
      <w:r w:rsidRPr="009B184C">
        <w:rPr>
          <w:rFonts w:ascii="Times New Roman" w:hAnsi="Times New Roman" w:cs="Times New Roman"/>
        </w:rPr>
        <w:t>周长等在高度近视中的改变。</w:t>
      </w:r>
    </w:p>
    <w:p w14:paraId="577A5E02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proofErr w:type="gramStart"/>
      <w:r w:rsidRPr="009B184C">
        <w:rPr>
          <w:rFonts w:ascii="Times New Roman" w:hAnsi="Times New Roman" w:cs="Times New Roman"/>
        </w:rPr>
        <w:t>郑淑月</w:t>
      </w:r>
      <w:proofErr w:type="gramEnd"/>
      <w:r w:rsidRPr="009B184C">
        <w:rPr>
          <w:rFonts w:ascii="Times New Roman" w:hAnsi="Times New Roman" w:cs="Times New Roman"/>
        </w:rPr>
        <w:t xml:space="preserve"> </w:t>
      </w:r>
      <w:r w:rsidRPr="009B184C">
        <w:rPr>
          <w:rFonts w:ascii="Times New Roman" w:hAnsi="Times New Roman" w:cs="Times New Roman"/>
        </w:rPr>
        <w:t>等</w:t>
      </w:r>
      <w:r w:rsidRPr="009B184C">
        <w:rPr>
          <w:rFonts w:ascii="Times New Roman" w:hAnsi="Times New Roman" w:cs="Times New Roman"/>
        </w:rPr>
        <w:t xml:space="preserve">. </w:t>
      </w:r>
      <w:r w:rsidRPr="009B184C">
        <w:rPr>
          <w:rFonts w:ascii="Times New Roman" w:hAnsi="Times New Roman" w:cs="Times New Roman"/>
        </w:rPr>
        <w:t>高度近视人群的黄斑区视网膜血管密度及厚度分析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刊物：陆军军医大学学报</w:t>
      </w:r>
      <w:r w:rsidRPr="009B184C">
        <w:rPr>
          <w:rFonts w:ascii="Times New Roman" w:hAnsi="Times New Roman" w:cs="Times New Roman"/>
        </w:rPr>
        <w:t>, 2021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指标：</w:t>
      </w:r>
      <w:r w:rsidRPr="009B184C">
        <w:rPr>
          <w:rFonts w:ascii="Times New Roman" w:hAnsi="Times New Roman" w:cs="Times New Roman"/>
        </w:rPr>
        <w:t>VLD</w:t>
      </w:r>
      <w:r w:rsidRPr="009B184C">
        <w:rPr>
          <w:rFonts w:ascii="Times New Roman" w:hAnsi="Times New Roman" w:cs="Times New Roman"/>
        </w:rPr>
        <w:t>（</w:t>
      </w:r>
      <w:r w:rsidRPr="009B184C">
        <w:rPr>
          <w:rFonts w:ascii="Times New Roman" w:hAnsi="Times New Roman" w:cs="Times New Roman"/>
        </w:rPr>
        <w:t>vascular length density</w:t>
      </w:r>
      <w:r w:rsidRPr="009B184C">
        <w:rPr>
          <w:rFonts w:ascii="Times New Roman" w:hAnsi="Times New Roman" w:cs="Times New Roman"/>
        </w:rPr>
        <w:t>）、</w:t>
      </w:r>
      <w:r w:rsidRPr="009B184C">
        <w:rPr>
          <w:rFonts w:ascii="Times New Roman" w:hAnsi="Times New Roman" w:cs="Times New Roman"/>
        </w:rPr>
        <w:t>VPD</w:t>
      </w:r>
      <w:r w:rsidRPr="009B184C">
        <w:rPr>
          <w:rFonts w:ascii="Times New Roman" w:hAnsi="Times New Roman" w:cs="Times New Roman"/>
        </w:rPr>
        <w:t>（</w:t>
      </w:r>
      <w:r w:rsidRPr="009B184C">
        <w:rPr>
          <w:rFonts w:ascii="Times New Roman" w:hAnsi="Times New Roman" w:cs="Times New Roman"/>
        </w:rPr>
        <w:t>vascular perfusion density</w:t>
      </w:r>
      <w:r w:rsidRPr="009B184C">
        <w:rPr>
          <w:rFonts w:ascii="Times New Roman" w:hAnsi="Times New Roman" w:cs="Times New Roman"/>
        </w:rPr>
        <w:t>）、</w:t>
      </w:r>
      <w:r w:rsidRPr="009B184C">
        <w:rPr>
          <w:rFonts w:ascii="Times New Roman" w:hAnsi="Times New Roman" w:cs="Times New Roman"/>
        </w:rPr>
        <w:t xml:space="preserve">FAZ </w:t>
      </w:r>
      <w:r w:rsidRPr="009B184C">
        <w:rPr>
          <w:rFonts w:ascii="Times New Roman" w:hAnsi="Times New Roman" w:cs="Times New Roman"/>
        </w:rPr>
        <w:t>面积</w:t>
      </w:r>
      <w:r w:rsidRPr="009B184C">
        <w:rPr>
          <w:rFonts w:ascii="Times New Roman" w:hAnsi="Times New Roman" w:cs="Times New Roman"/>
        </w:rPr>
        <w:t>/</w:t>
      </w:r>
      <w:r w:rsidRPr="009B184C">
        <w:rPr>
          <w:rFonts w:ascii="Times New Roman" w:hAnsi="Times New Roman" w:cs="Times New Roman"/>
        </w:rPr>
        <w:t>周长</w:t>
      </w:r>
      <w:r w:rsidRPr="009B184C">
        <w:rPr>
          <w:rFonts w:ascii="Times New Roman" w:hAnsi="Times New Roman" w:cs="Times New Roman"/>
        </w:rPr>
        <w:t>/</w:t>
      </w:r>
      <w:r w:rsidRPr="009B184C">
        <w:rPr>
          <w:rFonts w:ascii="Times New Roman" w:hAnsi="Times New Roman" w:cs="Times New Roman"/>
        </w:rPr>
        <w:t>圆度以及</w:t>
      </w:r>
      <w:r w:rsidRPr="009B184C">
        <w:rPr>
          <w:rFonts w:ascii="Times New Roman" w:hAnsi="Times New Roman" w:cs="Times New Roman"/>
        </w:rPr>
        <w:t xml:space="preserve"> RT </w:t>
      </w:r>
      <w:r w:rsidRPr="009B184C">
        <w:rPr>
          <w:rFonts w:ascii="Times New Roman" w:hAnsi="Times New Roman" w:cs="Times New Roman"/>
        </w:rPr>
        <w:t>之间的相关性。</w:t>
      </w:r>
    </w:p>
    <w:p w14:paraId="0C755ABB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3D microvascular reconstruction in retinal OCT images using 2D OCTA depth maps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Pattern Recognition, 2025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内容：基于</w:t>
      </w:r>
      <w:r w:rsidRPr="009B184C">
        <w:rPr>
          <w:rFonts w:ascii="Times New Roman" w:hAnsi="Times New Roman" w:cs="Times New Roman"/>
        </w:rPr>
        <w:t xml:space="preserve"> 2D </w:t>
      </w:r>
      <w:proofErr w:type="spellStart"/>
      <w:r w:rsidRPr="009B184C">
        <w:rPr>
          <w:rFonts w:ascii="Times New Roman" w:hAnsi="Times New Roman" w:cs="Times New Roman"/>
        </w:rPr>
        <w:t>en</w:t>
      </w:r>
      <w:proofErr w:type="spellEnd"/>
      <w:r w:rsidRPr="009B184C">
        <w:rPr>
          <w:rFonts w:ascii="Times New Roman" w:hAnsi="Times New Roman" w:cs="Times New Roman"/>
        </w:rPr>
        <w:t xml:space="preserve"> face OCTA </w:t>
      </w:r>
      <w:r w:rsidRPr="009B184C">
        <w:rPr>
          <w:rFonts w:ascii="Times New Roman" w:hAnsi="Times New Roman" w:cs="Times New Roman"/>
        </w:rPr>
        <w:t>深度图做</w:t>
      </w:r>
      <w:r w:rsidRPr="009B184C">
        <w:rPr>
          <w:rFonts w:ascii="Times New Roman" w:hAnsi="Times New Roman" w:cs="Times New Roman"/>
        </w:rPr>
        <w:t xml:space="preserve"> 3D </w:t>
      </w:r>
      <w:r w:rsidRPr="009B184C">
        <w:rPr>
          <w:rFonts w:ascii="Times New Roman" w:hAnsi="Times New Roman" w:cs="Times New Roman"/>
        </w:rPr>
        <w:t>微血管重建，讨论血管长度、分支、体积分布等空间结构指标。</w:t>
      </w:r>
    </w:p>
    <w:p w14:paraId="0D266FE9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 xml:space="preserve">OCTA </w:t>
      </w:r>
      <w:r w:rsidRPr="009B184C">
        <w:rPr>
          <w:rFonts w:ascii="Times New Roman" w:hAnsi="Times New Roman" w:cs="Times New Roman"/>
        </w:rPr>
        <w:t>测量参数在眼部疾病诊疗中的应用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lastRenderedPageBreak/>
        <w:t>刊物：国际眼科纵览</w:t>
      </w:r>
      <w:r w:rsidRPr="009B184C">
        <w:rPr>
          <w:rFonts w:ascii="Times New Roman" w:hAnsi="Times New Roman" w:cs="Times New Roman"/>
        </w:rPr>
        <w:t>, 2021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指标：</w:t>
      </w:r>
      <w:r w:rsidRPr="009B184C">
        <w:rPr>
          <w:rFonts w:ascii="Times New Roman" w:hAnsi="Times New Roman" w:cs="Times New Roman"/>
        </w:rPr>
        <w:t xml:space="preserve">FAZ </w:t>
      </w:r>
      <w:r w:rsidRPr="009B184C">
        <w:rPr>
          <w:rFonts w:ascii="Times New Roman" w:hAnsi="Times New Roman" w:cs="Times New Roman"/>
        </w:rPr>
        <w:t>面积、</w:t>
      </w:r>
      <w:r w:rsidRPr="009B184C">
        <w:rPr>
          <w:rFonts w:ascii="Times New Roman" w:hAnsi="Times New Roman" w:cs="Times New Roman"/>
        </w:rPr>
        <w:t xml:space="preserve">FAZ </w:t>
      </w:r>
      <w:r w:rsidRPr="009B184C">
        <w:rPr>
          <w:rFonts w:ascii="Times New Roman" w:hAnsi="Times New Roman" w:cs="Times New Roman"/>
        </w:rPr>
        <w:t>形状指数</w:t>
      </w:r>
      <w:r w:rsidRPr="009B184C">
        <w:rPr>
          <w:rFonts w:ascii="Times New Roman" w:hAnsi="Times New Roman" w:cs="Times New Roman"/>
        </w:rPr>
        <w:t>(</w:t>
      </w:r>
      <w:proofErr w:type="spellStart"/>
      <w:r w:rsidRPr="009B184C">
        <w:rPr>
          <w:rFonts w:ascii="Times New Roman" w:hAnsi="Times New Roman" w:cs="Times New Roman"/>
        </w:rPr>
        <w:t>acircularity</w:t>
      </w:r>
      <w:proofErr w:type="spellEnd"/>
      <w:r w:rsidRPr="009B184C">
        <w:rPr>
          <w:rFonts w:ascii="Times New Roman" w:hAnsi="Times New Roman" w:cs="Times New Roman"/>
        </w:rPr>
        <w:t>)</w:t>
      </w:r>
      <w:r w:rsidRPr="009B184C">
        <w:rPr>
          <w:rFonts w:ascii="Times New Roman" w:hAnsi="Times New Roman" w:cs="Times New Roman"/>
        </w:rPr>
        <w:t>、表浅</w:t>
      </w:r>
      <w:r w:rsidRPr="009B184C">
        <w:rPr>
          <w:rFonts w:ascii="Times New Roman" w:hAnsi="Times New Roman" w:cs="Times New Roman"/>
        </w:rPr>
        <w:t>/</w:t>
      </w:r>
      <w:r w:rsidRPr="009B184C">
        <w:rPr>
          <w:rFonts w:ascii="Times New Roman" w:hAnsi="Times New Roman" w:cs="Times New Roman"/>
        </w:rPr>
        <w:t>深层</w:t>
      </w:r>
      <w:r w:rsidRPr="009B184C">
        <w:rPr>
          <w:rFonts w:ascii="Times New Roman" w:hAnsi="Times New Roman" w:cs="Times New Roman"/>
        </w:rPr>
        <w:t xml:space="preserve"> VD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perfusion density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 xml:space="preserve">non-perfusion area </w:t>
      </w:r>
      <w:r w:rsidRPr="009B184C">
        <w:rPr>
          <w:rFonts w:ascii="Times New Roman" w:hAnsi="Times New Roman" w:cs="Times New Roman"/>
        </w:rPr>
        <w:t>等，并按不同眼病汇总临床意义。</w:t>
      </w:r>
    </w:p>
    <w:p w14:paraId="169FE50F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 xml:space="preserve">2.2 </w:t>
      </w:r>
      <w:r w:rsidRPr="009B184C">
        <w:rPr>
          <w:rFonts w:ascii="Times New Roman" w:hAnsi="Times New Roman" w:cs="Times New Roman"/>
        </w:rPr>
        <w:t>血管迂曲度（</w:t>
      </w:r>
      <w:r w:rsidRPr="009B184C">
        <w:rPr>
          <w:rFonts w:ascii="Times New Roman" w:hAnsi="Times New Roman" w:cs="Times New Roman"/>
        </w:rPr>
        <w:t>tortuosity</w:t>
      </w:r>
      <w:r w:rsidRPr="009B184C">
        <w:rPr>
          <w:rFonts w:ascii="Times New Roman" w:hAnsi="Times New Roman" w:cs="Times New Roman"/>
        </w:rPr>
        <w:t>）等几何拓扑指标</w:t>
      </w:r>
    </w:p>
    <w:p w14:paraId="0F2338C2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Tortuosity Index Calculations in Retinal Images: Some Methodological Aspects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Information, 2021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内容：比较多种常用</w:t>
      </w:r>
      <w:r w:rsidRPr="009B184C">
        <w:rPr>
          <w:rFonts w:ascii="Times New Roman" w:hAnsi="Times New Roman" w:cs="Times New Roman"/>
        </w:rPr>
        <w:t xml:space="preserve"> tortuosity </w:t>
      </w:r>
      <w:r w:rsidRPr="009B184C">
        <w:rPr>
          <w:rFonts w:ascii="Times New Roman" w:hAnsi="Times New Roman" w:cs="Times New Roman"/>
        </w:rPr>
        <w:t>指数（</w:t>
      </w:r>
      <w:r w:rsidRPr="009B184C">
        <w:rPr>
          <w:rFonts w:ascii="Times New Roman" w:hAnsi="Times New Roman" w:cs="Times New Roman"/>
        </w:rPr>
        <w:t>TI</w:t>
      </w:r>
      <w:r w:rsidRPr="009B184C">
        <w:rPr>
          <w:rFonts w:ascii="Times New Roman" w:hAnsi="Times New Roman" w:cs="Times New Roman"/>
        </w:rPr>
        <w:t>、</w:t>
      </w:r>
      <w:proofErr w:type="spellStart"/>
      <w:r w:rsidRPr="009B184C">
        <w:rPr>
          <w:rFonts w:ascii="Times New Roman" w:hAnsi="Times New Roman" w:cs="Times New Roman"/>
        </w:rPr>
        <w:t>TI_avg</w:t>
      </w:r>
      <w:proofErr w:type="spellEnd"/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 xml:space="preserve">TI*CV </w:t>
      </w:r>
      <w:r w:rsidRPr="009B184C">
        <w:rPr>
          <w:rFonts w:ascii="Times New Roman" w:hAnsi="Times New Roman" w:cs="Times New Roman"/>
        </w:rPr>
        <w:t>等），分析优缺点与实现细节。</w:t>
      </w:r>
    </w:p>
    <w:p w14:paraId="554528D1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Computational assessment of the retinal vascular tortuosity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Scientific Reports, 2019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内容：提出新的综合迂曲度指标，将几何特征和临床经验结合，适合作为早期病变结构</w:t>
      </w:r>
      <w:r w:rsidRPr="009B184C">
        <w:rPr>
          <w:rFonts w:ascii="Times New Roman" w:hAnsi="Times New Roman" w:cs="Times New Roman"/>
        </w:rPr>
        <w:t xml:space="preserve"> biomarker</w:t>
      </w:r>
      <w:r w:rsidRPr="009B184C">
        <w:rPr>
          <w:rFonts w:ascii="Times New Roman" w:hAnsi="Times New Roman" w:cs="Times New Roman"/>
        </w:rPr>
        <w:t>。</w:t>
      </w:r>
    </w:p>
    <w:p w14:paraId="593BB88F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Retinal vascular tortuosity assessment: inter-intra expert analysis and correlation with computational metrics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BMC Medical Research Methodology, 2019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内容：研究专家主观评分与计算迂曲度指标的相关性，为</w:t>
      </w:r>
      <w:r w:rsidRPr="009B184C">
        <w:rPr>
          <w:rFonts w:ascii="Times New Roman" w:hAnsi="Times New Roman" w:cs="Times New Roman"/>
        </w:rPr>
        <w:t xml:space="preserve"> tortuosity </w:t>
      </w:r>
      <w:r w:rsidRPr="009B184C">
        <w:rPr>
          <w:rFonts w:ascii="Times New Roman" w:hAnsi="Times New Roman" w:cs="Times New Roman"/>
        </w:rPr>
        <w:t>定量的临床解释提供依据。</w:t>
      </w:r>
    </w:p>
    <w:p w14:paraId="63242F99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Automated Quantitative Assessment of Retinal Vascular Tortuosity in Sickle Cell Retinopathy Using Deep Learning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Ophthalmology Science, 2024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内容：基于深度学习的自动化</w:t>
      </w:r>
      <w:r w:rsidRPr="009B184C">
        <w:rPr>
          <w:rFonts w:ascii="Times New Roman" w:hAnsi="Times New Roman" w:cs="Times New Roman"/>
        </w:rPr>
        <w:t xml:space="preserve"> tortuosity </w:t>
      </w:r>
      <w:r w:rsidRPr="009B184C">
        <w:rPr>
          <w:rFonts w:ascii="Times New Roman" w:hAnsi="Times New Roman" w:cs="Times New Roman"/>
        </w:rPr>
        <w:t>量化流程，用于血管结构</w:t>
      </w:r>
      <w:r w:rsidRPr="009B184C">
        <w:rPr>
          <w:rFonts w:ascii="Times New Roman" w:hAnsi="Times New Roman" w:cs="Times New Roman"/>
        </w:rPr>
        <w:t xml:space="preserve"> biomarker </w:t>
      </w:r>
      <w:r w:rsidRPr="009B184C">
        <w:rPr>
          <w:rFonts w:ascii="Times New Roman" w:hAnsi="Times New Roman" w:cs="Times New Roman"/>
        </w:rPr>
        <w:t>自动提取。</w:t>
      </w:r>
    </w:p>
    <w:p w14:paraId="7E42DEC3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Vessel-Tortuosity-Index (VTI)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内容：公开的血管迂曲度定量算法，可用于</w:t>
      </w:r>
      <w:r w:rsidRPr="009B184C">
        <w:rPr>
          <w:rFonts w:ascii="Times New Roman" w:hAnsi="Times New Roman" w:cs="Times New Roman"/>
        </w:rPr>
        <w:t xml:space="preserve"> 2D </w:t>
      </w:r>
      <w:r w:rsidRPr="009B184C">
        <w:rPr>
          <w:rFonts w:ascii="Times New Roman" w:hAnsi="Times New Roman" w:cs="Times New Roman"/>
        </w:rPr>
        <w:t>眼底图像或血管中心线的</w:t>
      </w:r>
      <w:r w:rsidRPr="009B184C">
        <w:rPr>
          <w:rFonts w:ascii="Times New Roman" w:hAnsi="Times New Roman" w:cs="Times New Roman"/>
        </w:rPr>
        <w:t xml:space="preserve"> VTI </w:t>
      </w:r>
      <w:r w:rsidRPr="009B184C">
        <w:rPr>
          <w:rFonts w:ascii="Times New Roman" w:hAnsi="Times New Roman" w:cs="Times New Roman"/>
        </w:rPr>
        <w:t>计算。</w:t>
      </w:r>
    </w:p>
    <w:p w14:paraId="6668EB67" w14:textId="0D01E06F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</w:p>
    <w:p w14:paraId="621BC554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三、血流动力学与功能量化指标文献</w:t>
      </w:r>
      <w:r w:rsidRPr="009B184C">
        <w:rPr>
          <w:rFonts w:ascii="Times New Roman" w:hAnsi="Times New Roman" w:cs="Times New Roman"/>
        </w:rPr>
        <w:br/>
        <w:t xml:space="preserve">3.1 OCTA </w:t>
      </w:r>
      <w:r w:rsidRPr="009B184C">
        <w:rPr>
          <w:rFonts w:ascii="Times New Roman" w:hAnsi="Times New Roman" w:cs="Times New Roman"/>
        </w:rPr>
        <w:t>血流强度、血流指数</w:t>
      </w:r>
    </w:p>
    <w:p w14:paraId="5E6E0B78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Total flow intensity, active flow intensity and volume-related flow intensity derived from OCTA in Stargardt disease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Scientific Reports, 2021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指标：提出</w:t>
      </w:r>
      <w:r w:rsidRPr="009B184C">
        <w:rPr>
          <w:rFonts w:ascii="Times New Roman" w:hAnsi="Times New Roman" w:cs="Times New Roman"/>
        </w:rPr>
        <w:t xml:space="preserve"> TFI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AFI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 xml:space="preserve">VFI </w:t>
      </w:r>
      <w:r w:rsidRPr="009B184C">
        <w:rPr>
          <w:rFonts w:ascii="Times New Roman" w:hAnsi="Times New Roman" w:cs="Times New Roman"/>
        </w:rPr>
        <w:t>三个血流强度指标，用于定量不同层级的</w:t>
      </w:r>
      <w:r w:rsidRPr="009B184C">
        <w:rPr>
          <w:rFonts w:ascii="Times New Roman" w:hAnsi="Times New Roman" w:cs="Times New Roman"/>
        </w:rPr>
        <w:t xml:space="preserve"> OCTA </w:t>
      </w:r>
      <w:r w:rsidRPr="009B184C">
        <w:rPr>
          <w:rFonts w:ascii="Times New Roman" w:hAnsi="Times New Roman" w:cs="Times New Roman"/>
        </w:rPr>
        <w:t>血流功能。</w:t>
      </w:r>
    </w:p>
    <w:p w14:paraId="3EBAE046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Validity of a novel optical coherence tomography angiography flow index in macular and optic nerve head vasculature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BMC Ophthalmology, 2023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指标：基于流体力学模型构建</w:t>
      </w:r>
      <w:r w:rsidRPr="009B184C">
        <w:rPr>
          <w:rFonts w:ascii="Times New Roman" w:hAnsi="Times New Roman" w:cs="Times New Roman"/>
        </w:rPr>
        <w:t xml:space="preserve"> flow index</w:t>
      </w:r>
      <w:r w:rsidRPr="009B184C">
        <w:rPr>
          <w:rFonts w:ascii="Times New Roman" w:hAnsi="Times New Roman" w:cs="Times New Roman"/>
        </w:rPr>
        <w:t>，分析其与血管口径和解剖结构的关系。</w:t>
      </w:r>
    </w:p>
    <w:p w14:paraId="223AA391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Quantitative Volumetric Analysis of Retinal Ischemia with an Oxygen-Sensitive Aqueous Angiography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Ophthalmology Science, 2024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指标：</w:t>
      </w:r>
      <w:r w:rsidRPr="009B184C">
        <w:rPr>
          <w:rFonts w:ascii="Times New Roman" w:hAnsi="Times New Roman" w:cs="Times New Roman"/>
        </w:rPr>
        <w:t xml:space="preserve">3D </w:t>
      </w:r>
      <w:r w:rsidRPr="009B184C">
        <w:rPr>
          <w:rFonts w:ascii="Times New Roman" w:hAnsi="Times New Roman" w:cs="Times New Roman"/>
        </w:rPr>
        <w:t>缺血体积、缺血分布等体积定量，代表组织缺血负荷的功能性指标。</w:t>
      </w:r>
    </w:p>
    <w:p w14:paraId="3EA1A5C0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 xml:space="preserve">3.2 AO-OCTA / </w:t>
      </w:r>
      <w:r w:rsidRPr="009B184C">
        <w:rPr>
          <w:rFonts w:ascii="Times New Roman" w:hAnsi="Times New Roman" w:cs="Times New Roman"/>
        </w:rPr>
        <w:t>高分辨率血流速度与体积流量</w:t>
      </w:r>
    </w:p>
    <w:p w14:paraId="5A6099CE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Absolute Retinal Blood Velocity and Flow Rate Quantification Using AO-OCTA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期刊：</w:t>
      </w:r>
      <w:r w:rsidRPr="009B184C">
        <w:rPr>
          <w:rFonts w:ascii="Times New Roman" w:hAnsi="Times New Roman" w:cs="Times New Roman"/>
        </w:rPr>
        <w:t>Investigative Ophthalmology &amp; Visual Science (IOVS), 2024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指标：实现</w:t>
      </w:r>
      <w:r w:rsidRPr="009B184C">
        <w:rPr>
          <w:rFonts w:ascii="Times New Roman" w:hAnsi="Times New Roman" w:cs="Times New Roman"/>
        </w:rPr>
        <w:t xml:space="preserve"> 10–100 </w:t>
      </w:r>
      <w:proofErr w:type="spellStart"/>
      <w:r w:rsidRPr="009B184C">
        <w:rPr>
          <w:rFonts w:ascii="Times New Roman" w:hAnsi="Times New Roman" w:cs="Times New Roman"/>
        </w:rPr>
        <w:t>μm</w:t>
      </w:r>
      <w:proofErr w:type="spellEnd"/>
      <w:r w:rsidRPr="009B184C">
        <w:rPr>
          <w:rFonts w:ascii="Times New Roman" w:hAnsi="Times New Roman" w:cs="Times New Roman"/>
        </w:rPr>
        <w:t xml:space="preserve"> </w:t>
      </w:r>
      <w:r w:rsidRPr="009B184C">
        <w:rPr>
          <w:rFonts w:ascii="Times New Roman" w:hAnsi="Times New Roman" w:cs="Times New Roman"/>
        </w:rPr>
        <w:t>血管的绝对血流速度与体积流量定量，并验证分叉前后流量守恒。</w:t>
      </w:r>
    </w:p>
    <w:p w14:paraId="46F9529F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Quantitative volumetric analysis of retinal blood flow using AO-OCTA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会议：</w:t>
      </w:r>
      <w:r w:rsidRPr="009B184C">
        <w:rPr>
          <w:rFonts w:ascii="Times New Roman" w:hAnsi="Times New Roman" w:cs="Times New Roman"/>
        </w:rPr>
        <w:t>SPIE Photonics West, 2025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指标：基于</w:t>
      </w:r>
      <w:r w:rsidRPr="009B184C">
        <w:rPr>
          <w:rFonts w:ascii="Times New Roman" w:hAnsi="Times New Roman" w:cs="Times New Roman"/>
        </w:rPr>
        <w:t xml:space="preserve"> AO-OCTA </w:t>
      </w:r>
      <w:r w:rsidRPr="009B184C">
        <w:rPr>
          <w:rFonts w:ascii="Times New Roman" w:hAnsi="Times New Roman" w:cs="Times New Roman"/>
        </w:rPr>
        <w:t>的体积化血流量定量，可做深度分层的血流分析。</w:t>
      </w:r>
    </w:p>
    <w:p w14:paraId="65E36EFB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lastRenderedPageBreak/>
        <w:t xml:space="preserve">3.3 OCTA </w:t>
      </w:r>
      <w:r w:rsidRPr="009B184C">
        <w:rPr>
          <w:rFonts w:ascii="Times New Roman" w:hAnsi="Times New Roman" w:cs="Times New Roman"/>
        </w:rPr>
        <w:t>功能指标在全身</w:t>
      </w:r>
      <w:r w:rsidRPr="009B184C">
        <w:rPr>
          <w:rFonts w:ascii="Times New Roman" w:hAnsi="Times New Roman" w:cs="Times New Roman"/>
        </w:rPr>
        <w:t>/</w:t>
      </w:r>
      <w:r w:rsidRPr="009B184C">
        <w:rPr>
          <w:rFonts w:ascii="Times New Roman" w:hAnsi="Times New Roman" w:cs="Times New Roman"/>
        </w:rPr>
        <w:t>局部疾病中的应用</w:t>
      </w:r>
    </w:p>
    <w:p w14:paraId="61258F7D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 xml:space="preserve">OCTA </w:t>
      </w:r>
      <w:r w:rsidRPr="009B184C">
        <w:rPr>
          <w:rFonts w:ascii="Times New Roman" w:hAnsi="Times New Roman" w:cs="Times New Roman"/>
        </w:rPr>
        <w:t>测量参数在眼部疾病诊疗中的应用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总结：</w:t>
      </w:r>
      <w:r w:rsidRPr="009B184C">
        <w:rPr>
          <w:rFonts w:ascii="Times New Roman" w:hAnsi="Times New Roman" w:cs="Times New Roman"/>
        </w:rPr>
        <w:t>FAZ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VD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perfusion density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non-perfusion area</w:t>
      </w:r>
      <w:r w:rsidRPr="009B184C">
        <w:rPr>
          <w:rFonts w:ascii="Times New Roman" w:hAnsi="Times New Roman" w:cs="Times New Roman"/>
        </w:rPr>
        <w:t>、新生血管面积等在不同眼病中的变化模式和临床意义。</w:t>
      </w:r>
    </w:p>
    <w:p w14:paraId="78FE955C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糖尿病、高血压及血脂异常对视网膜微循环影响的研究进展</w:t>
      </w:r>
      <w:r w:rsidRPr="009B184C">
        <w:rPr>
          <w:rFonts w:ascii="Times New Roman" w:hAnsi="Times New Roman" w:cs="Times New Roman"/>
        </w:rPr>
        <w:br/>
      </w:r>
      <w:r w:rsidRPr="009B184C">
        <w:rPr>
          <w:rFonts w:ascii="Times New Roman" w:hAnsi="Times New Roman" w:cs="Times New Roman"/>
        </w:rPr>
        <w:t>内容：总结了代谢性疾病中血管密度、</w:t>
      </w:r>
      <w:r w:rsidRPr="009B184C">
        <w:rPr>
          <w:rFonts w:ascii="Times New Roman" w:hAnsi="Times New Roman" w:cs="Times New Roman"/>
        </w:rPr>
        <w:t>FAZ</w:t>
      </w:r>
      <w:r w:rsidRPr="009B184C">
        <w:rPr>
          <w:rFonts w:ascii="Times New Roman" w:hAnsi="Times New Roman" w:cs="Times New Roman"/>
        </w:rPr>
        <w:t>、毛细血管灌注缺失等</w:t>
      </w:r>
      <w:r w:rsidRPr="009B184C">
        <w:rPr>
          <w:rFonts w:ascii="Times New Roman" w:hAnsi="Times New Roman" w:cs="Times New Roman"/>
        </w:rPr>
        <w:t xml:space="preserve"> OCTA </w:t>
      </w:r>
      <w:r w:rsidRPr="009B184C">
        <w:rPr>
          <w:rFonts w:ascii="Times New Roman" w:hAnsi="Times New Roman" w:cs="Times New Roman"/>
        </w:rPr>
        <w:t>功能性指标的变化特点。</w:t>
      </w:r>
    </w:p>
    <w:p w14:paraId="59B4DA4A" w14:textId="19271FF6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</w:p>
    <w:p w14:paraId="0A272A12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四、可重点关注的</w:t>
      </w:r>
      <w:r w:rsidRPr="009B184C">
        <w:rPr>
          <w:rFonts w:ascii="Times New Roman" w:hAnsi="Times New Roman" w:cs="Times New Roman"/>
        </w:rPr>
        <w:t>“</w:t>
      </w:r>
      <w:r w:rsidRPr="009B184C">
        <w:rPr>
          <w:rFonts w:ascii="Times New Roman" w:hAnsi="Times New Roman" w:cs="Times New Roman"/>
        </w:rPr>
        <w:t>结构</w:t>
      </w:r>
      <w:r w:rsidRPr="009B184C">
        <w:rPr>
          <w:rFonts w:ascii="Times New Roman" w:hAnsi="Times New Roman" w:cs="Times New Roman"/>
        </w:rPr>
        <w:t xml:space="preserve"> + </w:t>
      </w:r>
      <w:r w:rsidRPr="009B184C">
        <w:rPr>
          <w:rFonts w:ascii="Times New Roman" w:hAnsi="Times New Roman" w:cs="Times New Roman"/>
        </w:rPr>
        <w:t>血流动力学</w:t>
      </w:r>
      <w:r w:rsidRPr="009B184C">
        <w:rPr>
          <w:rFonts w:ascii="Times New Roman" w:hAnsi="Times New Roman" w:cs="Times New Roman"/>
        </w:rPr>
        <w:t xml:space="preserve"> + </w:t>
      </w:r>
      <w:r w:rsidRPr="009B184C">
        <w:rPr>
          <w:rFonts w:ascii="Times New Roman" w:hAnsi="Times New Roman" w:cs="Times New Roman"/>
        </w:rPr>
        <w:t>功能</w:t>
      </w:r>
      <w:r w:rsidRPr="009B184C">
        <w:rPr>
          <w:rFonts w:ascii="Times New Roman" w:hAnsi="Times New Roman" w:cs="Times New Roman"/>
        </w:rPr>
        <w:t>”</w:t>
      </w:r>
      <w:r w:rsidRPr="009B184C">
        <w:rPr>
          <w:rFonts w:ascii="Times New Roman" w:hAnsi="Times New Roman" w:cs="Times New Roman"/>
        </w:rPr>
        <w:t>定量指标</w:t>
      </w:r>
    </w:p>
    <w:p w14:paraId="1B859835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1</w:t>
      </w:r>
      <w:r w:rsidRPr="009B184C">
        <w:rPr>
          <w:rFonts w:ascii="Times New Roman" w:hAnsi="Times New Roman" w:cs="Times New Roman"/>
        </w:rPr>
        <w:t>）结构型指标（基于</w:t>
      </w:r>
      <w:r w:rsidRPr="009B184C">
        <w:rPr>
          <w:rFonts w:ascii="Times New Roman" w:hAnsi="Times New Roman" w:cs="Times New Roman"/>
        </w:rPr>
        <w:t xml:space="preserve"> OCTA / </w:t>
      </w:r>
      <w:r w:rsidRPr="009B184C">
        <w:rPr>
          <w:rFonts w:ascii="Times New Roman" w:hAnsi="Times New Roman" w:cs="Times New Roman"/>
        </w:rPr>
        <w:t>彩照）</w:t>
      </w:r>
    </w:p>
    <w:p w14:paraId="6F2CEE69" w14:textId="77777777" w:rsidR="009B184C" w:rsidRPr="009B184C" w:rsidRDefault="009B184C" w:rsidP="009B184C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Vessel density (VD)</w:t>
      </w:r>
      <w:r w:rsidRPr="009B184C">
        <w:rPr>
          <w:rFonts w:ascii="Times New Roman" w:hAnsi="Times New Roman" w:cs="Times New Roman"/>
        </w:rPr>
        <w:t>：血管密度</w:t>
      </w:r>
    </w:p>
    <w:p w14:paraId="29C32516" w14:textId="77777777" w:rsidR="009B184C" w:rsidRPr="009B184C" w:rsidRDefault="009B184C" w:rsidP="009B184C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Perfusion density (PD / VPD)</w:t>
      </w:r>
      <w:r w:rsidRPr="009B184C">
        <w:rPr>
          <w:rFonts w:ascii="Times New Roman" w:hAnsi="Times New Roman" w:cs="Times New Roman"/>
        </w:rPr>
        <w:t>：灌注密度</w:t>
      </w:r>
    </w:p>
    <w:p w14:paraId="3E72890B" w14:textId="77777777" w:rsidR="009B184C" w:rsidRPr="009B184C" w:rsidRDefault="009B184C" w:rsidP="009B184C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Vessel length density (VLD)</w:t>
      </w:r>
    </w:p>
    <w:p w14:paraId="4B0052D9" w14:textId="77777777" w:rsidR="009B184C" w:rsidRPr="009B184C" w:rsidRDefault="009B184C" w:rsidP="009B184C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 xml:space="preserve">FAZ area / perimeter / </w:t>
      </w:r>
      <w:proofErr w:type="spellStart"/>
      <w:r w:rsidRPr="009B184C">
        <w:rPr>
          <w:rFonts w:ascii="Times New Roman" w:hAnsi="Times New Roman" w:cs="Times New Roman"/>
        </w:rPr>
        <w:t>acircularity</w:t>
      </w:r>
      <w:proofErr w:type="spellEnd"/>
      <w:r w:rsidRPr="009B184C">
        <w:rPr>
          <w:rFonts w:ascii="Times New Roman" w:hAnsi="Times New Roman" w:cs="Times New Roman"/>
        </w:rPr>
        <w:t xml:space="preserve"> index / circularity index</w:t>
      </w:r>
    </w:p>
    <w:p w14:paraId="66771F3A" w14:textId="77777777" w:rsidR="009B184C" w:rsidRPr="009B184C" w:rsidRDefault="009B184C" w:rsidP="009B184C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Fractal dimension</w:t>
      </w:r>
      <w:r w:rsidRPr="009B184C">
        <w:rPr>
          <w:rFonts w:ascii="Times New Roman" w:hAnsi="Times New Roman" w:cs="Times New Roman"/>
        </w:rPr>
        <w:t>（分形维数）</w:t>
      </w:r>
    </w:p>
    <w:p w14:paraId="02F5F075" w14:textId="77777777" w:rsidR="009B184C" w:rsidRPr="009B184C" w:rsidRDefault="009B184C" w:rsidP="009B184C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Vessel diameter index</w:t>
      </w:r>
    </w:p>
    <w:p w14:paraId="301659B3" w14:textId="77777777" w:rsidR="009B184C" w:rsidRPr="009B184C" w:rsidRDefault="009B184C" w:rsidP="009B184C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Branching angle / branching coefficient</w:t>
      </w:r>
    </w:p>
    <w:p w14:paraId="647BED69" w14:textId="77777777" w:rsidR="009B184C" w:rsidRPr="009B184C" w:rsidRDefault="009B184C" w:rsidP="009B184C">
      <w:pPr>
        <w:numPr>
          <w:ilvl w:val="0"/>
          <w:numId w:val="12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Vascular tortuosity index</w:t>
      </w:r>
      <w:r w:rsidRPr="009B184C">
        <w:rPr>
          <w:rFonts w:ascii="Times New Roman" w:hAnsi="Times New Roman" w:cs="Times New Roman"/>
        </w:rPr>
        <w:t>：</w:t>
      </w:r>
      <w:r w:rsidRPr="009B184C">
        <w:rPr>
          <w:rFonts w:ascii="Times New Roman" w:hAnsi="Times New Roman" w:cs="Times New Roman"/>
        </w:rPr>
        <w:t>TI</w:t>
      </w:r>
      <w:r w:rsidRPr="009B184C">
        <w:rPr>
          <w:rFonts w:ascii="Times New Roman" w:hAnsi="Times New Roman" w:cs="Times New Roman"/>
        </w:rPr>
        <w:t>、</w:t>
      </w:r>
      <w:proofErr w:type="spellStart"/>
      <w:r w:rsidRPr="009B184C">
        <w:rPr>
          <w:rFonts w:ascii="Times New Roman" w:hAnsi="Times New Roman" w:cs="Times New Roman"/>
        </w:rPr>
        <w:t>TI_avg</w:t>
      </w:r>
      <w:proofErr w:type="spellEnd"/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>TI*CV</w:t>
      </w:r>
      <w:r w:rsidRPr="009B184C">
        <w:rPr>
          <w:rFonts w:ascii="Times New Roman" w:hAnsi="Times New Roman" w:cs="Times New Roman"/>
        </w:rPr>
        <w:t>、</w:t>
      </w:r>
      <w:r w:rsidRPr="009B184C">
        <w:rPr>
          <w:rFonts w:ascii="Times New Roman" w:hAnsi="Times New Roman" w:cs="Times New Roman"/>
        </w:rPr>
        <w:t xml:space="preserve">VTI </w:t>
      </w:r>
      <w:r w:rsidRPr="009B184C">
        <w:rPr>
          <w:rFonts w:ascii="Times New Roman" w:hAnsi="Times New Roman" w:cs="Times New Roman"/>
        </w:rPr>
        <w:t>等</w:t>
      </w:r>
    </w:p>
    <w:p w14:paraId="014FCDA2" w14:textId="77777777" w:rsidR="009B184C" w:rsidRPr="009B184C" w:rsidRDefault="009B184C" w:rsidP="009B184C">
      <w:p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2</w:t>
      </w:r>
      <w:r w:rsidRPr="009B184C">
        <w:rPr>
          <w:rFonts w:ascii="Times New Roman" w:hAnsi="Times New Roman" w:cs="Times New Roman"/>
        </w:rPr>
        <w:t>）血流动力学</w:t>
      </w:r>
      <w:r w:rsidRPr="009B184C">
        <w:rPr>
          <w:rFonts w:ascii="Times New Roman" w:hAnsi="Times New Roman" w:cs="Times New Roman"/>
        </w:rPr>
        <w:t xml:space="preserve"> / </w:t>
      </w:r>
      <w:r w:rsidRPr="009B184C">
        <w:rPr>
          <w:rFonts w:ascii="Times New Roman" w:hAnsi="Times New Roman" w:cs="Times New Roman"/>
        </w:rPr>
        <w:t>功能指标</w:t>
      </w:r>
    </w:p>
    <w:p w14:paraId="6D907652" w14:textId="77777777" w:rsidR="009B184C" w:rsidRPr="009B184C" w:rsidRDefault="009B184C" w:rsidP="009B184C">
      <w:pPr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Flow index / flow signal index</w:t>
      </w:r>
      <w:r w:rsidRPr="009B184C">
        <w:rPr>
          <w:rFonts w:ascii="Times New Roman" w:hAnsi="Times New Roman" w:cs="Times New Roman"/>
        </w:rPr>
        <w:t>（基于</w:t>
      </w:r>
      <w:r w:rsidRPr="009B184C">
        <w:rPr>
          <w:rFonts w:ascii="Times New Roman" w:hAnsi="Times New Roman" w:cs="Times New Roman"/>
        </w:rPr>
        <w:t xml:space="preserve"> OCTA </w:t>
      </w:r>
      <w:r w:rsidRPr="009B184C">
        <w:rPr>
          <w:rFonts w:ascii="Times New Roman" w:hAnsi="Times New Roman" w:cs="Times New Roman"/>
        </w:rPr>
        <w:t>信号强度）</w:t>
      </w:r>
    </w:p>
    <w:p w14:paraId="5A182A04" w14:textId="77777777" w:rsidR="009B184C" w:rsidRPr="009B184C" w:rsidRDefault="009B184C" w:rsidP="009B184C">
      <w:pPr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Total / Active / Volume-related Flow Intensity</w:t>
      </w:r>
      <w:r w:rsidRPr="009B184C">
        <w:rPr>
          <w:rFonts w:ascii="Times New Roman" w:hAnsi="Times New Roman" w:cs="Times New Roman"/>
        </w:rPr>
        <w:t>（</w:t>
      </w:r>
      <w:r w:rsidRPr="009B184C">
        <w:rPr>
          <w:rFonts w:ascii="Times New Roman" w:hAnsi="Times New Roman" w:cs="Times New Roman"/>
        </w:rPr>
        <w:t>TFI/AFI/VFI</w:t>
      </w:r>
      <w:r w:rsidRPr="009B184C">
        <w:rPr>
          <w:rFonts w:ascii="Times New Roman" w:hAnsi="Times New Roman" w:cs="Times New Roman"/>
        </w:rPr>
        <w:t>）</w:t>
      </w:r>
    </w:p>
    <w:p w14:paraId="6C10B4FD" w14:textId="77777777" w:rsidR="009B184C" w:rsidRPr="009B184C" w:rsidRDefault="009B184C" w:rsidP="009B184C">
      <w:pPr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Absolute blood velocity</w:t>
      </w:r>
      <w:r w:rsidRPr="009B184C">
        <w:rPr>
          <w:rFonts w:ascii="Times New Roman" w:hAnsi="Times New Roman" w:cs="Times New Roman"/>
        </w:rPr>
        <w:t>（绝对血流速度）</w:t>
      </w:r>
    </w:p>
    <w:p w14:paraId="57FC506F" w14:textId="77777777" w:rsidR="009B184C" w:rsidRPr="009B184C" w:rsidRDefault="009B184C" w:rsidP="009B184C">
      <w:pPr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Flow rate</w:t>
      </w:r>
      <w:r w:rsidRPr="009B184C">
        <w:rPr>
          <w:rFonts w:ascii="Times New Roman" w:hAnsi="Times New Roman" w:cs="Times New Roman"/>
        </w:rPr>
        <w:t>（体积流量）</w:t>
      </w:r>
    </w:p>
    <w:p w14:paraId="05A69C5A" w14:textId="77777777" w:rsidR="009B184C" w:rsidRPr="009B184C" w:rsidRDefault="009B184C" w:rsidP="009B184C">
      <w:pPr>
        <w:numPr>
          <w:ilvl w:val="0"/>
          <w:numId w:val="13"/>
        </w:numPr>
        <w:jc w:val="left"/>
        <w:rPr>
          <w:rFonts w:ascii="Times New Roman" w:hAnsi="Times New Roman" w:cs="Times New Roman"/>
        </w:rPr>
      </w:pPr>
      <w:r w:rsidRPr="009B184C">
        <w:rPr>
          <w:rFonts w:ascii="Times New Roman" w:hAnsi="Times New Roman" w:cs="Times New Roman"/>
        </w:rPr>
        <w:t>Non-perfusion area / ischemic index</w:t>
      </w:r>
      <w:r w:rsidRPr="009B184C">
        <w:rPr>
          <w:rFonts w:ascii="Times New Roman" w:hAnsi="Times New Roman" w:cs="Times New Roman"/>
        </w:rPr>
        <w:t>（缺血面积、缺血度）</w:t>
      </w:r>
    </w:p>
    <w:p w14:paraId="7A6C09B8" w14:textId="7F37E92D" w:rsidR="00D71281" w:rsidRPr="009B184C" w:rsidRDefault="00D71281" w:rsidP="009B184C">
      <w:pPr>
        <w:jc w:val="left"/>
        <w:rPr>
          <w:rFonts w:ascii="Times New Roman" w:hAnsi="Times New Roman" w:cs="Times New Roman"/>
        </w:rPr>
      </w:pPr>
    </w:p>
    <w:sectPr w:rsidR="00D71281" w:rsidRPr="009B18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C4F"/>
    <w:multiLevelType w:val="multilevel"/>
    <w:tmpl w:val="A120E06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46773"/>
    <w:multiLevelType w:val="multilevel"/>
    <w:tmpl w:val="E6167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30128"/>
    <w:multiLevelType w:val="multilevel"/>
    <w:tmpl w:val="1074A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37B0A"/>
    <w:multiLevelType w:val="multilevel"/>
    <w:tmpl w:val="F9168E0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856DB"/>
    <w:multiLevelType w:val="multilevel"/>
    <w:tmpl w:val="A032148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04013"/>
    <w:multiLevelType w:val="multilevel"/>
    <w:tmpl w:val="C3D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72D3B"/>
    <w:multiLevelType w:val="multilevel"/>
    <w:tmpl w:val="BB3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80207"/>
    <w:multiLevelType w:val="multilevel"/>
    <w:tmpl w:val="F24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31A8D"/>
    <w:multiLevelType w:val="multilevel"/>
    <w:tmpl w:val="882A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141122"/>
    <w:multiLevelType w:val="multilevel"/>
    <w:tmpl w:val="F6941D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9510B"/>
    <w:multiLevelType w:val="multilevel"/>
    <w:tmpl w:val="D6B8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5A1A0D"/>
    <w:multiLevelType w:val="multilevel"/>
    <w:tmpl w:val="3D8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21071"/>
    <w:multiLevelType w:val="multilevel"/>
    <w:tmpl w:val="F2CE8E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299856">
    <w:abstractNumId w:val="8"/>
  </w:num>
  <w:num w:numId="2" w16cid:durableId="482045164">
    <w:abstractNumId w:val="1"/>
  </w:num>
  <w:num w:numId="3" w16cid:durableId="89007203">
    <w:abstractNumId w:val="9"/>
  </w:num>
  <w:num w:numId="4" w16cid:durableId="1766919821">
    <w:abstractNumId w:val="3"/>
  </w:num>
  <w:num w:numId="5" w16cid:durableId="1530601447">
    <w:abstractNumId w:val="12"/>
  </w:num>
  <w:num w:numId="6" w16cid:durableId="741024165">
    <w:abstractNumId w:val="4"/>
  </w:num>
  <w:num w:numId="7" w16cid:durableId="1750883782">
    <w:abstractNumId w:val="0"/>
  </w:num>
  <w:num w:numId="8" w16cid:durableId="1746338484">
    <w:abstractNumId w:val="5"/>
  </w:num>
  <w:num w:numId="9" w16cid:durableId="235437036">
    <w:abstractNumId w:val="11"/>
  </w:num>
  <w:num w:numId="10" w16cid:durableId="1409108636">
    <w:abstractNumId w:val="10"/>
  </w:num>
  <w:num w:numId="11" w16cid:durableId="1091394210">
    <w:abstractNumId w:val="2"/>
  </w:num>
  <w:num w:numId="12" w16cid:durableId="301620024">
    <w:abstractNumId w:val="7"/>
  </w:num>
  <w:num w:numId="13" w16cid:durableId="1149594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583"/>
    <w:rsid w:val="000F16D4"/>
    <w:rsid w:val="002B4391"/>
    <w:rsid w:val="005B7FBE"/>
    <w:rsid w:val="00790F26"/>
    <w:rsid w:val="00942B3B"/>
    <w:rsid w:val="009B184C"/>
    <w:rsid w:val="00B5788D"/>
    <w:rsid w:val="00BD1583"/>
    <w:rsid w:val="00D71281"/>
    <w:rsid w:val="00D87E19"/>
    <w:rsid w:val="00E5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2CD1B-42C8-49F2-B556-E86210E0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1B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B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5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5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5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5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5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5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"/>
    <w:basedOn w:val="1"/>
    <w:next w:val="a"/>
    <w:link w:val="a4"/>
    <w:qFormat/>
    <w:rsid w:val="00E51BCD"/>
    <w:pPr>
      <w:adjustRightInd w:val="0"/>
      <w:snapToGrid w:val="0"/>
      <w:spacing w:before="0" w:after="0"/>
      <w:jc w:val="left"/>
    </w:pPr>
    <w:rPr>
      <w:rFonts w:eastAsia="宋体"/>
      <w:b/>
      <w:color w:val="3A7C22" w:themeColor="accent6" w:themeShade="BF"/>
      <w:sz w:val="28"/>
    </w:rPr>
  </w:style>
  <w:style w:type="character" w:customStyle="1" w:styleId="a4">
    <w:name w:val="一级 字符"/>
    <w:basedOn w:val="10"/>
    <w:link w:val="a3"/>
    <w:rsid w:val="00E51BCD"/>
    <w:rPr>
      <w:rFonts w:asciiTheme="majorHAnsi" w:eastAsia="宋体" w:hAnsiTheme="majorHAnsi" w:cstheme="majorBidi"/>
      <w:b/>
      <w:color w:val="3A7C22" w:themeColor="accent6" w:themeShade="BF"/>
      <w:sz w:val="28"/>
      <w:szCs w:val="48"/>
    </w:rPr>
  </w:style>
  <w:style w:type="character" w:customStyle="1" w:styleId="10">
    <w:name w:val="标题 1 字符"/>
    <w:basedOn w:val="a0"/>
    <w:link w:val="1"/>
    <w:uiPriority w:val="9"/>
    <w:rsid w:val="00E51B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二级"/>
    <w:basedOn w:val="2"/>
    <w:next w:val="a"/>
    <w:link w:val="a6"/>
    <w:qFormat/>
    <w:rsid w:val="00E51BCD"/>
    <w:pPr>
      <w:adjustRightInd w:val="0"/>
      <w:snapToGrid w:val="0"/>
      <w:spacing w:before="0" w:after="0"/>
      <w:jc w:val="left"/>
    </w:pPr>
    <w:rPr>
      <w:rFonts w:ascii="Microsoft YaHei UI" w:eastAsia="宋体" w:hAnsi="Microsoft YaHei UI"/>
      <w:b/>
      <w:color w:val="3A7C22" w:themeColor="accent6" w:themeShade="BF"/>
      <w:sz w:val="24"/>
    </w:rPr>
  </w:style>
  <w:style w:type="character" w:customStyle="1" w:styleId="a6">
    <w:name w:val="二级 字符"/>
    <w:basedOn w:val="20"/>
    <w:link w:val="a5"/>
    <w:rsid w:val="00E51BCD"/>
    <w:rPr>
      <w:rFonts w:ascii="Microsoft YaHei UI" w:eastAsia="宋体" w:hAnsi="Microsoft YaHei UI" w:cstheme="majorBidi"/>
      <w:b/>
      <w:color w:val="3A7C22" w:themeColor="accent6" w:themeShade="BF"/>
      <w:sz w:val="24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51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7">
    <w:name w:val="三级"/>
    <w:basedOn w:val="3"/>
    <w:link w:val="a8"/>
    <w:qFormat/>
    <w:rsid w:val="00E51BCD"/>
    <w:pPr>
      <w:adjustRightInd w:val="0"/>
      <w:snapToGrid w:val="0"/>
      <w:spacing w:before="0" w:after="0"/>
      <w:jc w:val="left"/>
    </w:pPr>
    <w:rPr>
      <w:rFonts w:eastAsia="宋体"/>
      <w:b/>
      <w:color w:val="3A7C22" w:themeColor="accent6" w:themeShade="BF"/>
      <w:sz w:val="21"/>
    </w:rPr>
  </w:style>
  <w:style w:type="character" w:customStyle="1" w:styleId="a8">
    <w:name w:val="三级 字符"/>
    <w:basedOn w:val="a0"/>
    <w:link w:val="a7"/>
    <w:rsid w:val="00E51BCD"/>
    <w:rPr>
      <w:rFonts w:asciiTheme="majorHAnsi" w:eastAsia="宋体" w:hAnsiTheme="majorHAnsi" w:cstheme="majorBidi"/>
      <w:b/>
      <w:color w:val="3A7C22" w:themeColor="accent6" w:themeShade="BF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51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9">
    <w:name w:val="文章标题"/>
    <w:basedOn w:val="1"/>
    <w:link w:val="aa"/>
    <w:qFormat/>
    <w:rsid w:val="00E51BCD"/>
    <w:pPr>
      <w:adjustRightInd w:val="0"/>
      <w:snapToGrid w:val="0"/>
      <w:spacing w:before="0" w:after="0"/>
      <w:jc w:val="center"/>
    </w:pPr>
    <w:rPr>
      <w:rFonts w:eastAsia="宋体"/>
      <w:b/>
      <w:color w:val="3A7C22" w:themeColor="accent6" w:themeShade="BF"/>
      <w:sz w:val="32"/>
    </w:rPr>
  </w:style>
  <w:style w:type="character" w:customStyle="1" w:styleId="aa">
    <w:name w:val="文章标题 字符"/>
    <w:basedOn w:val="10"/>
    <w:link w:val="a9"/>
    <w:rsid w:val="00E51BCD"/>
    <w:rPr>
      <w:rFonts w:asciiTheme="majorHAnsi" w:eastAsia="宋体" w:hAnsiTheme="majorHAnsi" w:cstheme="majorBidi"/>
      <w:b/>
      <w:color w:val="3A7C22" w:themeColor="accent6" w:themeShade="BF"/>
      <w:sz w:val="32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BD15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15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15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15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15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1583"/>
    <w:rPr>
      <w:rFonts w:eastAsiaTheme="majorEastAsia" w:cstheme="majorBidi"/>
      <w:color w:val="595959" w:themeColor="text1" w:themeTint="A6"/>
    </w:rPr>
  </w:style>
  <w:style w:type="paragraph" w:styleId="ab">
    <w:name w:val="Title"/>
    <w:basedOn w:val="a"/>
    <w:next w:val="a"/>
    <w:link w:val="ac"/>
    <w:uiPriority w:val="10"/>
    <w:qFormat/>
    <w:rsid w:val="00BD15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BD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BD15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BD1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BD1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BD1583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1583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BD1583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BD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BD1583"/>
    <w:rPr>
      <w:i/>
      <w:iCs/>
      <w:color w:val="0F4761" w:themeColor="accent1" w:themeShade="BF"/>
    </w:rPr>
  </w:style>
  <w:style w:type="character" w:styleId="af5">
    <w:name w:val="Intense Reference"/>
    <w:basedOn w:val="a0"/>
    <w:uiPriority w:val="32"/>
    <w:qFormat/>
    <w:rsid w:val="00BD1583"/>
    <w:rPr>
      <w:b/>
      <w:bCs/>
      <w:smallCaps/>
      <w:color w:val="0F4761" w:themeColor="accent1" w:themeShade="BF"/>
      <w:spacing w:val="5"/>
    </w:rPr>
  </w:style>
  <w:style w:type="character" w:styleId="af6">
    <w:name w:val="Hyperlink"/>
    <w:basedOn w:val="a0"/>
    <w:uiPriority w:val="99"/>
    <w:unhideWhenUsed/>
    <w:rsid w:val="00D87E19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D87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zhaoxvan ding</dc:creator>
  <cp:keywords/>
  <dc:description/>
  <cp:lastModifiedBy>zhaoxvan ding</cp:lastModifiedBy>
  <cp:revision>2</cp:revision>
  <dcterms:created xsi:type="dcterms:W3CDTF">2025-11-17T16:01:00Z</dcterms:created>
  <dcterms:modified xsi:type="dcterms:W3CDTF">2025-11-17T16:25:00Z</dcterms:modified>
</cp:coreProperties>
</file>