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A9D25">
      <w:pPr>
        <w:pStyle w:val="68"/>
        <w:outlineLvl w:val="9"/>
        <w:rPr>
          <w:rFonts w:ascii="Times New Roman" w:hAnsi="Times New Roman" w:eastAsia="宋体"/>
        </w:rPr>
      </w:pPr>
    </w:p>
    <w:p w14:paraId="3D3B363C">
      <w:pPr>
        <w:pStyle w:val="68"/>
        <w:outlineLvl w:val="9"/>
        <w:rPr>
          <w:rFonts w:ascii="Times New Roman" w:hAnsi="Times New Roman" w:eastAsia="宋体"/>
        </w:rPr>
      </w:pPr>
    </w:p>
    <w:p w14:paraId="239C7291">
      <w:pPr>
        <w:pStyle w:val="68"/>
        <w:outlineLvl w:val="9"/>
        <w:rPr>
          <w:rFonts w:ascii="Times New Roman" w:hAnsi="Times New Roman" w:eastAsia="宋体"/>
        </w:rPr>
      </w:pPr>
    </w:p>
    <w:p w14:paraId="43E3E530">
      <w:pPr>
        <w:pStyle w:val="68"/>
        <w:outlineLvl w:val="9"/>
        <w:rPr>
          <w:rFonts w:ascii="Times New Roman" w:hAnsi="Times New Roman" w:eastAsia="宋体"/>
        </w:rPr>
      </w:pPr>
    </w:p>
    <w:p w14:paraId="18DC4B57">
      <w:pPr>
        <w:pStyle w:val="68"/>
        <w:outlineLvl w:val="9"/>
        <w:rPr>
          <w:rFonts w:ascii="Times New Roman" w:hAnsi="Times New Roman"/>
          <w:sz w:val="44"/>
        </w:rPr>
      </w:pPr>
      <w:bookmarkStart w:id="0" w:name="_Toc26950794"/>
      <w:r>
        <w:rPr>
          <w:rFonts w:hint="eastAsia" w:ascii="Times New Roman" w:hAnsi="Times New Roman"/>
          <w:sz w:val="44"/>
          <w:lang w:val="en-US" w:eastAsia="zh-CN"/>
        </w:rPr>
        <w:t>137壳体检测项目</w:t>
      </w:r>
      <w:r>
        <w:rPr>
          <w:rFonts w:hint="eastAsia" w:ascii="Times New Roman" w:hAnsi="Times New Roman"/>
          <w:sz w:val="44"/>
        </w:rPr>
        <w:t>技术</w:t>
      </w:r>
      <w:r>
        <w:rPr>
          <w:rFonts w:ascii="Times New Roman" w:hAnsi="Times New Roman"/>
          <w:sz w:val="44"/>
        </w:rPr>
        <w:t>规格</w:t>
      </w:r>
      <w:bookmarkEnd w:id="0"/>
      <w:r>
        <w:rPr>
          <w:rFonts w:ascii="Times New Roman" w:hAnsi="Times New Roman"/>
          <w:sz w:val="44"/>
        </w:rPr>
        <w:t>书及验收标准</w:t>
      </w:r>
    </w:p>
    <w:p w14:paraId="56430778">
      <w:pPr>
        <w:pStyle w:val="67"/>
        <w:rPr>
          <w:rFonts w:ascii="Times New Roman" w:hAnsi="Times New Roman"/>
        </w:rPr>
      </w:pPr>
    </w:p>
    <w:p w14:paraId="64826FA4">
      <w:pPr>
        <w:pStyle w:val="67"/>
        <w:rPr>
          <w:rFonts w:ascii="Times New Roman" w:hAnsi="Times New Roman"/>
        </w:rPr>
      </w:pPr>
    </w:p>
    <w:p w14:paraId="7B01D9BD">
      <w:pPr>
        <w:pStyle w:val="67"/>
        <w:rPr>
          <w:rFonts w:ascii="Times New Roman" w:hAnsi="Times New Roman"/>
        </w:rPr>
      </w:pPr>
    </w:p>
    <w:p w14:paraId="110B2ED5">
      <w:pPr>
        <w:pStyle w:val="67"/>
        <w:rPr>
          <w:rFonts w:ascii="Times New Roman" w:hAnsi="Times New Roman"/>
        </w:rPr>
      </w:pPr>
    </w:p>
    <w:p w14:paraId="75106EED">
      <w:pPr>
        <w:pStyle w:val="67"/>
        <w:rPr>
          <w:rFonts w:ascii="Times New Roman" w:hAnsi="Times New Roman"/>
        </w:rPr>
      </w:pPr>
    </w:p>
    <w:tbl>
      <w:tblPr>
        <w:tblStyle w:val="33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2724"/>
        <w:gridCol w:w="874"/>
        <w:gridCol w:w="1023"/>
        <w:gridCol w:w="1837"/>
      </w:tblGrid>
      <w:tr w14:paraId="6E80A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C7A3A">
            <w:pPr>
              <w:pStyle w:val="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拟制:</w:t>
            </w:r>
          </w:p>
          <w:p w14:paraId="4C69CDEC">
            <w:pPr>
              <w:pStyle w:val="67"/>
              <w:jc w:val="both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Prepared by</w:t>
            </w:r>
          </w:p>
        </w:tc>
        <w:tc>
          <w:tcPr>
            <w:tcW w:w="1598" w:type="pct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20DC22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F4AA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EB98">
            <w:pPr>
              <w:pStyle w:val="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  <w:p w14:paraId="569B261F">
            <w:pPr>
              <w:pStyle w:val="55"/>
              <w:widowControl/>
            </w:pPr>
            <w:r>
              <w:t>Date</w:t>
            </w:r>
          </w:p>
        </w:tc>
        <w:tc>
          <w:tcPr>
            <w:tcW w:w="1078" w:type="pct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9124F80">
            <w:pPr>
              <w:pStyle w:val="67"/>
              <w:rPr>
                <w:rFonts w:ascii="Times New Roman" w:hAnsi="Times New Roman"/>
              </w:rPr>
            </w:pPr>
          </w:p>
        </w:tc>
      </w:tr>
    </w:tbl>
    <w:p w14:paraId="595284CA">
      <w:pPr>
        <w:pStyle w:val="81"/>
        <w:widowControl/>
      </w:pPr>
    </w:p>
    <w:p w14:paraId="4DBD13AC">
      <w:pPr>
        <w:pStyle w:val="81"/>
        <w:widowControl/>
      </w:pPr>
    </w:p>
    <w:p w14:paraId="69A8829A">
      <w:pPr>
        <w:pStyle w:val="81"/>
        <w:widowControl/>
      </w:pPr>
    </w:p>
    <w:p w14:paraId="00A734FA">
      <w:pPr>
        <w:pStyle w:val="81"/>
        <w:widowControl/>
      </w:pPr>
    </w:p>
    <w:p w14:paraId="29A804EF">
      <w:pPr>
        <w:pStyle w:val="81"/>
        <w:widowControl/>
      </w:pPr>
    </w:p>
    <w:p w14:paraId="2DD1FB73">
      <w:pPr>
        <w:pStyle w:val="81"/>
        <w:widowControl/>
      </w:pPr>
    </w:p>
    <w:p w14:paraId="6BA839B6">
      <w:pPr>
        <w:pStyle w:val="81"/>
        <w:widowControl/>
        <w:jc w:val="center"/>
      </w:pPr>
    </w:p>
    <w:p w14:paraId="4A82D99B">
      <w:pPr>
        <w:pStyle w:val="81"/>
        <w:widowControl/>
        <w:jc w:val="center"/>
      </w:pPr>
    </w:p>
    <w:p w14:paraId="55929768">
      <w:pPr>
        <w:pStyle w:val="81"/>
        <w:widowControl/>
        <w:jc w:val="center"/>
      </w:pPr>
    </w:p>
    <w:p w14:paraId="3E6CD41C">
      <w:pPr>
        <w:pStyle w:val="81"/>
        <w:widowControl/>
        <w:jc w:val="center"/>
      </w:pPr>
    </w:p>
    <w:p w14:paraId="7D3434D5">
      <w:pPr>
        <w:pStyle w:val="81"/>
        <w:widowControl/>
        <w:jc w:val="center"/>
      </w:pPr>
    </w:p>
    <w:p w14:paraId="479AF130">
      <w:pPr>
        <w:pStyle w:val="81"/>
        <w:widowControl/>
        <w:jc w:val="center"/>
      </w:pPr>
    </w:p>
    <w:p w14:paraId="58AF3548">
      <w:pPr>
        <w:pStyle w:val="81"/>
        <w:widowControl/>
        <w:jc w:val="center"/>
      </w:pPr>
    </w:p>
    <w:p w14:paraId="7B1A42E7">
      <w:pPr>
        <w:pStyle w:val="81"/>
        <w:widowControl/>
        <w:jc w:val="center"/>
      </w:pPr>
    </w:p>
    <w:p w14:paraId="5218F263">
      <w:pPr>
        <w:pStyle w:val="81"/>
        <w:widowControl/>
        <w:jc w:val="center"/>
      </w:pPr>
    </w:p>
    <w:p w14:paraId="0259B8A3">
      <w:pPr>
        <w:pStyle w:val="81"/>
        <w:widowControl/>
        <w:jc w:val="center"/>
      </w:pPr>
    </w:p>
    <w:p w14:paraId="18C28F7E">
      <w:pPr>
        <w:pStyle w:val="77"/>
        <w:pageBreakBefore w:val="0"/>
        <w:widowControl/>
        <w:rPr>
          <w:rFonts w:ascii="Times New Roman"/>
        </w:rPr>
      </w:pPr>
      <w:r>
        <w:rPr>
          <w:rFonts w:ascii="Times New Roman" w:eastAsia="宋体"/>
        </w:rPr>
        <w:t>目</w:t>
      </w:r>
      <w:r>
        <w:rPr>
          <w:rFonts w:ascii="Times New Roman"/>
        </w:rPr>
        <w:t xml:space="preserve">  </w:t>
      </w:r>
      <w:r>
        <w:rPr>
          <w:rFonts w:ascii="Times New Roman" w:eastAsia="宋体"/>
        </w:rPr>
        <w:t>录</w:t>
      </w:r>
    </w:p>
    <w:p w14:paraId="4881A3A4">
      <w:pPr>
        <w:pStyle w:val="24"/>
        <w:tabs>
          <w:tab w:val="right" w:leader="dot" w:pos="8306"/>
          <w:tab w:val="clear" w:pos="453"/>
          <w:tab w:val="clear" w:pos="8296"/>
        </w:tabs>
      </w:pPr>
      <w:r>
        <w:fldChar w:fldCharType="begin"/>
      </w:r>
      <w:r>
        <w:instrText xml:space="preserve"> TOC \o "2-3" \h \z \t "标题 1,1" </w:instrText>
      </w:r>
      <w:r>
        <w:fldChar w:fldCharType="separate"/>
      </w:r>
      <w:r>
        <w:fldChar w:fldCharType="begin"/>
      </w:r>
      <w:r>
        <w:instrText xml:space="preserve"> HYPERLINK \l _Toc22994 </w:instrText>
      </w:r>
      <w:r>
        <w:fldChar w:fldCharType="separate"/>
      </w:r>
      <w:r>
        <w:rPr>
          <w:rFonts w:hint="eastAsia" w:ascii="宋体" w:hAnsi="宋体" w:eastAsia="宋体"/>
          <w:bCs/>
          <w:i w:val="0"/>
          <w:szCs w:val="24"/>
        </w:rPr>
        <w:t xml:space="preserve">1 </w:t>
      </w:r>
      <w:r>
        <w:rPr>
          <w:rFonts w:ascii="Times New Roman" w:hAnsi="Times New Roman" w:eastAsia="宋体"/>
          <w:szCs w:val="24"/>
        </w:rPr>
        <w:t>概述</w:t>
      </w:r>
      <w:r>
        <w:tab/>
      </w:r>
      <w:r>
        <w:fldChar w:fldCharType="begin"/>
      </w:r>
      <w:r>
        <w:instrText xml:space="preserve"> PAGEREF _Toc22994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3116D9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_Toc31084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1.1 </w:t>
      </w:r>
      <w:r>
        <w:rPr>
          <w:rFonts w:ascii="Times New Roman" w:hAnsi="Times New Roman" w:eastAsia="宋体"/>
          <w:bCs/>
        </w:rPr>
        <w:t>需求概述</w:t>
      </w:r>
      <w:r>
        <w:tab/>
      </w:r>
      <w:r>
        <w:fldChar w:fldCharType="begin"/>
      </w:r>
      <w:r>
        <w:instrText xml:space="preserve"> PAGEREF _Toc31084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57425BFF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_Toc27739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1.2 </w:t>
      </w:r>
      <w:r>
        <w:rPr>
          <w:rFonts w:hint="eastAsia" w:ascii="Times New Roman" w:hAnsi="Times New Roman" w:eastAsia="宋体"/>
          <w:bCs/>
        </w:rPr>
        <w:t>应用场景概述</w:t>
      </w:r>
      <w:r>
        <w:tab/>
      </w:r>
      <w:r>
        <w:fldChar w:fldCharType="begin"/>
      </w:r>
      <w:r>
        <w:instrText xml:space="preserve"> PAGEREF _Toc27739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624CB420">
      <w:pPr>
        <w:pStyle w:val="24"/>
        <w:tabs>
          <w:tab w:val="right" w:leader="dot" w:pos="8306"/>
          <w:tab w:val="clear" w:pos="453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_Toc20366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24"/>
        </w:rPr>
        <w:t xml:space="preserve">2 </w:t>
      </w:r>
      <w:r>
        <w:rPr>
          <w:rFonts w:hint="eastAsia" w:ascii="Times New Roman" w:hAnsi="Times New Roman" w:eastAsia="宋体"/>
          <w:szCs w:val="24"/>
        </w:rPr>
        <w:t>设备需求规格</w:t>
      </w:r>
      <w:r>
        <w:tab/>
      </w:r>
      <w:r>
        <w:fldChar w:fldCharType="begin"/>
      </w:r>
      <w:r>
        <w:instrText xml:space="preserve"> PAGEREF _Toc20366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25904E05">
      <w:pPr>
        <w:pStyle w:val="24"/>
        <w:tabs>
          <w:tab w:val="right" w:leader="dot" w:pos="8306"/>
          <w:tab w:val="clear" w:pos="453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_Toc7778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24"/>
        </w:rPr>
        <w:t xml:space="preserve">3 </w:t>
      </w:r>
      <w:r>
        <w:rPr>
          <w:rFonts w:hint="eastAsia" w:ascii="Times New Roman" w:hAnsi="Times New Roman" w:eastAsia="宋体"/>
          <w:szCs w:val="24"/>
          <w:lang w:val="en-US" w:eastAsia="zh-CN"/>
        </w:rPr>
        <w:t>其他</w:t>
      </w:r>
      <w:r>
        <w:rPr>
          <w:rFonts w:hint="eastAsia" w:ascii="Times New Roman" w:hAnsi="Times New Roman" w:eastAsia="宋体"/>
          <w:szCs w:val="24"/>
        </w:rPr>
        <w:t>要求</w:t>
      </w:r>
      <w:r>
        <w:tab/>
      </w:r>
      <w:r>
        <w:fldChar w:fldCharType="begin"/>
      </w:r>
      <w:r>
        <w:instrText xml:space="preserve"> PAGEREF _Toc7778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6A235D6E">
      <w:pPr>
        <w:pStyle w:val="24"/>
        <w:tabs>
          <w:tab w:val="right" w:leader="dot" w:pos="8306"/>
          <w:tab w:val="clear" w:pos="453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_Toc841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24"/>
        </w:rPr>
        <w:t xml:space="preserve">4 </w:t>
      </w:r>
      <w:r>
        <w:rPr>
          <w:rFonts w:hint="eastAsia" w:ascii="Times New Roman" w:hAnsi="Times New Roman" w:eastAsia="宋体"/>
          <w:szCs w:val="24"/>
        </w:rPr>
        <w:t>服务要求</w:t>
      </w:r>
      <w:r>
        <w:tab/>
      </w:r>
      <w:r>
        <w:fldChar w:fldCharType="begin"/>
      </w:r>
      <w:r>
        <w:instrText xml:space="preserve"> PAGEREF _Toc841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6257C15E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_Toc28763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4.1 </w:t>
      </w:r>
      <w:r>
        <w:rPr>
          <w:rFonts w:hint="eastAsia" w:ascii="Times New Roman" w:hAnsi="Times New Roman" w:eastAsia="宋体"/>
          <w:bCs/>
        </w:rPr>
        <w:t>调试服务</w:t>
      </w:r>
      <w:r>
        <w:tab/>
      </w:r>
      <w:r>
        <w:fldChar w:fldCharType="begin"/>
      </w:r>
      <w:r>
        <w:instrText xml:space="preserve"> PAGEREF _Toc28763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08173C9D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_Toc26114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4.2 </w:t>
      </w:r>
      <w:r>
        <w:rPr>
          <w:rFonts w:hint="eastAsia" w:ascii="Times New Roman" w:hAnsi="Times New Roman" w:eastAsia="宋体"/>
          <w:bCs/>
        </w:rPr>
        <w:t>培训服务</w:t>
      </w:r>
      <w:r>
        <w:tab/>
      </w:r>
      <w:r>
        <w:fldChar w:fldCharType="begin"/>
      </w:r>
      <w:r>
        <w:instrText xml:space="preserve"> PAGEREF _Toc26114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6F66FCEB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_Toc24037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4.3 </w:t>
      </w:r>
      <w:r>
        <w:rPr>
          <w:rFonts w:hint="eastAsia" w:ascii="Times New Roman" w:hAnsi="Times New Roman" w:eastAsia="宋体"/>
          <w:bCs/>
        </w:rPr>
        <w:t>维保服务</w:t>
      </w:r>
      <w:r>
        <w:tab/>
      </w:r>
      <w:r>
        <w:fldChar w:fldCharType="begin"/>
      </w:r>
      <w:r>
        <w:instrText xml:space="preserve"> PAGEREF _Toc24037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28F38AED">
      <w:pPr>
        <w:pStyle w:val="24"/>
        <w:tabs>
          <w:tab w:val="right" w:leader="dot" w:pos="8306"/>
          <w:tab w:val="clear" w:pos="453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_Toc32098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24"/>
        </w:rPr>
        <w:t xml:space="preserve">5 </w:t>
      </w:r>
      <w:r>
        <w:rPr>
          <w:rFonts w:hint="eastAsia" w:ascii="Times New Roman" w:hAnsi="Times New Roman" w:eastAsia="宋体"/>
          <w:szCs w:val="24"/>
          <w:lang w:val="en-US" w:eastAsia="zh-CN"/>
        </w:rPr>
        <w:t>软件</w:t>
      </w:r>
      <w:r>
        <w:rPr>
          <w:rFonts w:hint="eastAsia" w:ascii="Times New Roman" w:hAnsi="Times New Roman" w:eastAsia="宋体"/>
          <w:szCs w:val="24"/>
        </w:rPr>
        <w:t>交付及验收要求</w:t>
      </w:r>
      <w:r>
        <w:tab/>
      </w:r>
      <w:r>
        <w:fldChar w:fldCharType="begin"/>
      </w:r>
      <w:r>
        <w:instrText xml:space="preserve"> PAGEREF _Toc32098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5A031169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_Toc5227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5.1 </w:t>
      </w:r>
      <w:r>
        <w:rPr>
          <w:rFonts w:hint="eastAsia" w:ascii="Times New Roman" w:hAnsi="Times New Roman" w:eastAsia="宋体"/>
          <w:bCs/>
          <w:lang w:val="en-US" w:eastAsia="zh-CN"/>
        </w:rPr>
        <w:t>软件</w:t>
      </w:r>
      <w:r>
        <w:rPr>
          <w:rFonts w:hint="eastAsia" w:ascii="Times New Roman" w:hAnsi="Times New Roman" w:eastAsia="宋体"/>
          <w:bCs/>
        </w:rPr>
        <w:t>验收清单及要求</w:t>
      </w:r>
      <w:r>
        <w:tab/>
      </w:r>
      <w:r>
        <w:fldChar w:fldCharType="begin"/>
      </w:r>
      <w:r>
        <w:instrText xml:space="preserve"> PAGEREF _Toc5227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3253061B">
      <w:pPr>
        <w:pStyle w:val="29"/>
        <w:tabs>
          <w:tab w:val="right" w:leader="dot" w:pos="8306"/>
          <w:tab w:val="clear" w:pos="8296"/>
        </w:tabs>
      </w:pP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HYPERLINK \l _Toc3589 </w:instrText>
      </w:r>
      <w:r>
        <w:rPr>
          <w:rFonts w:ascii="Times New Roman" w:eastAsia="宋体"/>
        </w:rPr>
        <w:fldChar w:fldCharType="separate"/>
      </w:r>
      <w:r>
        <w:rPr>
          <w:rFonts w:hint="eastAsia" w:ascii="宋体" w:hAnsi="宋体" w:eastAsia="宋体"/>
          <w:bCs/>
          <w:i w:val="0"/>
          <w:szCs w:val="30"/>
        </w:rPr>
        <w:t xml:space="preserve">5.2 </w:t>
      </w:r>
      <w:r>
        <w:rPr>
          <w:rFonts w:hint="eastAsia" w:ascii="Times New Roman" w:hAnsi="Times New Roman" w:eastAsia="宋体"/>
          <w:bCs/>
          <w:lang w:val="en-US" w:eastAsia="zh-CN"/>
        </w:rPr>
        <w:t>软件</w:t>
      </w:r>
      <w:r>
        <w:rPr>
          <w:rFonts w:hint="eastAsia" w:ascii="Times New Roman" w:hAnsi="Times New Roman" w:eastAsia="宋体"/>
          <w:bCs/>
        </w:rPr>
        <w:t>交付及验收要求</w:t>
      </w:r>
      <w:r>
        <w:tab/>
      </w:r>
      <w:r>
        <w:fldChar w:fldCharType="begin"/>
      </w:r>
      <w:r>
        <w:instrText xml:space="preserve"> PAGEREF _Toc3589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eastAsia="宋体"/>
        </w:rPr>
        <w:fldChar w:fldCharType="end"/>
      </w:r>
    </w:p>
    <w:p w14:paraId="6658BD61">
      <w:pPr>
        <w:pStyle w:val="77"/>
        <w:pageBreakBefore w:val="0"/>
        <w:widowControl/>
        <w:rPr>
          <w:rFonts w:ascii="Times New Roman"/>
        </w:rPr>
      </w:pPr>
      <w:r>
        <w:rPr>
          <w:rFonts w:ascii="Times New Roman" w:eastAsia="宋体"/>
        </w:rPr>
        <w:fldChar w:fldCharType="end"/>
      </w:r>
    </w:p>
    <w:p w14:paraId="403BC98C">
      <w:pPr>
        <w:pStyle w:val="81"/>
        <w:widowControl/>
        <w:jc w:val="center"/>
      </w:pPr>
    </w:p>
    <w:p w14:paraId="6CADF0D9">
      <w:pPr>
        <w:pStyle w:val="81"/>
        <w:widowControl/>
        <w:jc w:val="center"/>
      </w:pPr>
    </w:p>
    <w:p w14:paraId="066B21D2">
      <w:pPr>
        <w:pStyle w:val="81"/>
        <w:widowControl/>
        <w:jc w:val="center"/>
      </w:pPr>
    </w:p>
    <w:p w14:paraId="483FE251">
      <w:pPr>
        <w:pStyle w:val="81"/>
        <w:widowControl/>
        <w:jc w:val="center"/>
      </w:pPr>
    </w:p>
    <w:p w14:paraId="29C148A1">
      <w:pPr>
        <w:pStyle w:val="81"/>
        <w:widowControl/>
        <w:jc w:val="center"/>
      </w:pPr>
    </w:p>
    <w:p w14:paraId="23B98E4A">
      <w:pPr>
        <w:pStyle w:val="81"/>
        <w:widowControl/>
        <w:jc w:val="center"/>
      </w:pPr>
    </w:p>
    <w:p w14:paraId="7AD391F7">
      <w:pPr>
        <w:pStyle w:val="81"/>
        <w:widowControl/>
        <w:jc w:val="center"/>
      </w:pPr>
    </w:p>
    <w:p w14:paraId="38FA9DF4">
      <w:pPr>
        <w:pStyle w:val="81"/>
        <w:widowControl/>
        <w:jc w:val="center"/>
      </w:pPr>
    </w:p>
    <w:p w14:paraId="35524051">
      <w:pPr>
        <w:pStyle w:val="81"/>
        <w:widowControl/>
        <w:jc w:val="center"/>
      </w:pPr>
    </w:p>
    <w:p w14:paraId="7DF2295E">
      <w:pPr>
        <w:pStyle w:val="81"/>
        <w:widowControl/>
        <w:jc w:val="center"/>
      </w:pPr>
    </w:p>
    <w:p w14:paraId="3A113F30">
      <w:pPr>
        <w:pStyle w:val="81"/>
        <w:widowControl/>
        <w:jc w:val="center"/>
      </w:pPr>
    </w:p>
    <w:p w14:paraId="3E31956C">
      <w:pPr>
        <w:pStyle w:val="81"/>
        <w:widowControl/>
        <w:jc w:val="center"/>
      </w:pPr>
    </w:p>
    <w:p w14:paraId="605F3B5F">
      <w:pPr>
        <w:pStyle w:val="81"/>
        <w:widowControl/>
        <w:jc w:val="center"/>
      </w:pPr>
    </w:p>
    <w:p w14:paraId="7B9190F0">
      <w:pPr>
        <w:pStyle w:val="81"/>
        <w:widowControl/>
        <w:jc w:val="center"/>
      </w:pPr>
    </w:p>
    <w:p w14:paraId="0047A04C">
      <w:pPr>
        <w:pStyle w:val="81"/>
        <w:widowControl/>
        <w:jc w:val="both"/>
      </w:pPr>
    </w:p>
    <w:p w14:paraId="2FBAF5E3">
      <w:pPr>
        <w:pStyle w:val="76"/>
        <w:pageBreakBefore w:val="0"/>
        <w:widowControl/>
        <w:rPr>
          <w:rFonts w:ascii="Times New Roman" w:eastAsia="宋体"/>
        </w:rPr>
      </w:pPr>
      <w:r>
        <w:rPr>
          <w:rFonts w:ascii="Times New Roman" w:eastAsia="宋体"/>
        </w:rPr>
        <w:br w:type="page"/>
      </w:r>
    </w:p>
    <w:p w14:paraId="56A2D9FC">
      <w:pPr>
        <w:pStyle w:val="2"/>
        <w:rPr>
          <w:rFonts w:ascii="Times New Roman" w:hAnsi="Times New Roman" w:eastAsia="宋体"/>
          <w:sz w:val="24"/>
          <w:szCs w:val="24"/>
        </w:rPr>
      </w:pPr>
      <w:bookmarkStart w:id="1" w:name="_Toc22994"/>
      <w:bookmarkStart w:id="2" w:name="_Toc221804015"/>
      <w:r>
        <w:rPr>
          <w:rFonts w:ascii="Times New Roman" w:hAnsi="Times New Roman" w:eastAsia="宋体"/>
          <w:sz w:val="24"/>
          <w:szCs w:val="24"/>
        </w:rPr>
        <w:t>概述</w:t>
      </w:r>
      <w:bookmarkEnd w:id="1"/>
      <w:bookmarkEnd w:id="2"/>
      <w:r>
        <w:rPr>
          <w:rFonts w:ascii="Times New Roman" w:hAnsi="Times New Roman" w:eastAsia="宋体"/>
          <w:sz w:val="24"/>
          <w:szCs w:val="24"/>
        </w:rPr>
        <w:t xml:space="preserve"> </w:t>
      </w:r>
    </w:p>
    <w:p w14:paraId="40918066">
      <w:pPr>
        <w:pStyle w:val="3"/>
        <w:rPr>
          <w:rFonts w:ascii="Times New Roman" w:hAnsi="Times New Roman" w:eastAsia="宋体"/>
          <w:b/>
          <w:bCs/>
        </w:rPr>
      </w:pPr>
      <w:bookmarkStart w:id="3" w:name="_Toc31084"/>
      <w:bookmarkStart w:id="4" w:name="_Toc221804016"/>
      <w:r>
        <w:rPr>
          <w:rFonts w:ascii="Times New Roman" w:hAnsi="Times New Roman" w:eastAsia="宋体"/>
          <w:b/>
          <w:bCs/>
        </w:rPr>
        <w:t>需求概述</w:t>
      </w:r>
      <w:bookmarkEnd w:id="3"/>
      <w:bookmarkEnd w:id="4"/>
    </w:p>
    <w:p w14:paraId="7D942C1A">
      <w:pPr>
        <w:autoSpaceDE/>
        <w:autoSpaceDN/>
        <w:adjustRightInd/>
        <w:spacing w:line="300" w:lineRule="auto"/>
        <w:ind w:firstLine="420" w:firstLineChars="200"/>
        <w:jc w:val="both"/>
        <w:rPr>
          <w:rFonts w:hint="eastAsia"/>
          <w:snapToGrid w:val="0"/>
          <w:sz w:val="21"/>
          <w:szCs w:val="21"/>
        </w:rPr>
      </w:pPr>
      <w:r>
        <w:rPr>
          <w:snapToGrid w:val="0"/>
          <w:sz w:val="21"/>
          <w:szCs w:val="21"/>
        </w:rPr>
        <w:t>项目背景：</w:t>
      </w:r>
      <w:r>
        <w:rPr>
          <w:rFonts w:hint="eastAsia"/>
          <w:snapToGrid w:val="0"/>
          <w:sz w:val="21"/>
          <w:szCs w:val="21"/>
          <w:lang w:val="en-US" w:eastAsia="zh-CN"/>
        </w:rPr>
        <w:t>目前客户工厂采用游标卡尺、千分尺、投影仪、三次元、三针、螺纹规、塞规等检测壳体关键尺寸，尺寸检测要求如下图所示，尺寸类型较多，测量受人为因素影响大，测量数据不精确，数据没有系统的记录与储存，且无法对产品的尺寸进行追溯，无法对加工的合格性进行判定。针对壳体工件的尺寸检测需求，研发适用于壳体生产环境的新型自动尺寸量测设备，替代传统人工量测模式，实现从壳体上料至下料称重的全流程自动化，保障量测精度与作业安全性，涵盖壳体的自动上料、壳体尺寸的自动量测、自动下料等功能模块，</w:t>
      </w:r>
    </w:p>
    <w:p w14:paraId="4581DA36">
      <w:pPr>
        <w:autoSpaceDE/>
        <w:autoSpaceDN/>
        <w:adjustRightInd/>
        <w:spacing w:line="300" w:lineRule="auto"/>
        <w:ind w:firstLine="400" w:firstLineChars="200"/>
        <w:jc w:val="both"/>
        <w:rPr>
          <w:rFonts w:hint="eastAsia"/>
          <w:snapToGrid w:val="0"/>
          <w:sz w:val="21"/>
          <w:szCs w:val="21"/>
        </w:rPr>
      </w:pPr>
      <w:r>
        <w:drawing>
          <wp:inline distT="0" distB="0" distL="114300" distR="114300">
            <wp:extent cx="5269865" cy="385635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709B">
      <w:pPr>
        <w:pStyle w:val="50"/>
        <w:spacing w:line="300" w:lineRule="auto"/>
        <w:ind w:firstLineChars="200"/>
        <w:rPr>
          <w:rFonts w:hint="default" w:ascii="Times New Roman" w:hAnsi="Times New Roman" w:cs="Times New Roman"/>
          <w:i w:val="0"/>
          <w:snapToGrid w:val="0"/>
          <w:color w:val="auto"/>
          <w:sz w:val="21"/>
          <w:lang w:val="en-US" w:eastAsia="zh-CN"/>
        </w:rPr>
      </w:pPr>
      <w:r>
        <w:rPr>
          <w:rFonts w:hint="eastAsia" w:ascii="Times New Roman" w:hAnsi="Times New Roman" w:cs="Times New Roman"/>
          <w:i w:val="0"/>
          <w:snapToGrid w:val="0"/>
          <w:color w:val="auto"/>
          <w:sz w:val="21"/>
        </w:rPr>
        <w:t>服务对象：</w:t>
      </w:r>
      <w:r>
        <w:rPr>
          <w:rFonts w:hint="eastAsia" w:ascii="Times New Roman" w:hAnsi="Times New Roman" w:cs="Times New Roman"/>
          <w:i w:val="0"/>
          <w:snapToGrid w:val="0"/>
          <w:color w:val="auto"/>
          <w:sz w:val="21"/>
          <w:lang w:val="en-US" w:eastAsia="zh-CN"/>
        </w:rPr>
        <w:t>壳体尺寸</w:t>
      </w:r>
      <w:r>
        <w:rPr>
          <w:rFonts w:hint="eastAsia" w:ascii="Times New Roman" w:hAnsi="Times New Roman" w:cs="Times New Roman"/>
          <w:i w:val="0"/>
          <w:snapToGrid w:val="0"/>
          <w:color w:val="auto"/>
          <w:sz w:val="21"/>
        </w:rPr>
        <w:t>检测</w:t>
      </w:r>
      <w:r>
        <w:rPr>
          <w:rFonts w:hint="eastAsia" w:ascii="Times New Roman" w:hAnsi="Times New Roman" w:cs="Times New Roman"/>
          <w:i w:val="0"/>
          <w:snapToGrid w:val="0"/>
          <w:color w:val="auto"/>
          <w:sz w:val="21"/>
          <w:lang w:val="en-US" w:eastAsia="zh-CN"/>
        </w:rPr>
        <w:t>.</w:t>
      </w:r>
    </w:p>
    <w:p w14:paraId="103C09AD">
      <w:pPr>
        <w:pStyle w:val="50"/>
        <w:rPr>
          <w:rFonts w:ascii="Times New Roman" w:hAnsi="Times New Roman" w:cs="Times New Roman"/>
          <w:i w:val="0"/>
          <w:snapToGrid w:val="0"/>
          <w:color w:val="auto"/>
          <w:sz w:val="21"/>
        </w:rPr>
      </w:pPr>
      <w:r>
        <w:rPr>
          <w:rFonts w:hint="eastAsia" w:ascii="Times New Roman" w:hAnsi="Times New Roman" w:cs="Times New Roman"/>
          <w:i w:val="0"/>
          <w:snapToGrid w:val="0"/>
          <w:color w:val="auto"/>
          <w:sz w:val="21"/>
        </w:rPr>
        <w:t>设备常规参数指标：</w:t>
      </w:r>
    </w:p>
    <w:p w14:paraId="29CAD876">
      <w:pPr>
        <w:pStyle w:val="13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1 </w:t>
      </w:r>
      <w:r>
        <w:rPr>
          <w:rFonts w:hint="eastAsia" w:ascii="Times New Roman" w:hAnsi="Times New Roman" w:eastAsia="宋体" w:cs="Times New Roman"/>
        </w:rPr>
        <w:t>常规参数指标</w:t>
      </w:r>
    </w:p>
    <w:tbl>
      <w:tblPr>
        <w:tblStyle w:val="33"/>
        <w:tblW w:w="3149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1"/>
        <w:gridCol w:w="3252"/>
      </w:tblGrid>
      <w:tr w14:paraId="57D7A6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2E8AD8">
            <w:pPr>
              <w:adjustRight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0" w:type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15763">
            <w:pPr>
              <w:adjustRight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指标</w:t>
            </w:r>
          </w:p>
        </w:tc>
      </w:tr>
      <w:tr w14:paraId="67BB2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78E785">
            <w:pPr>
              <w:adjustRightInd/>
              <w:jc w:val="center"/>
              <w:rPr>
                <w:rFonts w:hint="default" w:eastAsia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检测尺寸数量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6DF23">
            <w:pPr>
              <w:adjustRightInd/>
              <w:jc w:val="center"/>
              <w:rPr>
                <w:rFonts w:hint="default" w:eastAsiaTheme="minorEastAsia"/>
                <w:color w:val="auto"/>
                <w:kern w:val="24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auto"/>
                <w:kern w:val="24"/>
                <w:highlight w:val="none"/>
                <w:lang w:val="en-US" w:eastAsia="zh-CN"/>
              </w:rPr>
              <w:t>52</w:t>
            </w:r>
          </w:p>
        </w:tc>
      </w:tr>
      <w:tr w14:paraId="072F1C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194DA0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检出率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3BBCD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104741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9CF32F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检出静态重复性0.1mm的尺寸数量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490463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C4F47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BA0A4">
            <w:pPr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检出静态重复性0.05mm的尺寸数量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9CE7C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570CD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D3ACFB">
            <w:pPr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检出静态重复性0.03mm的尺寸数量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BEA777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</w:tr>
      <w:tr w14:paraId="217B2D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6EA539">
            <w:pPr>
              <w:adjustRightInd/>
              <w:jc w:val="center"/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过杀率（即将良品误判为不良品）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C555DA">
            <w:pPr>
              <w:adjustRightInd/>
              <w:jc w:val="center"/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highlight w:val="none"/>
                <w:lang w:val="en-US" w:eastAsia="zh-CN"/>
              </w:rPr>
              <w:t>≤</w:t>
            </w: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3%</w:t>
            </w:r>
          </w:p>
        </w:tc>
      </w:tr>
      <w:tr w14:paraId="3629DB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1ACAF">
            <w:pPr>
              <w:adjustRightInd/>
              <w:jc w:val="center"/>
              <w:rPr>
                <w:rFonts w:hint="default" w:ascii="Times New Roman" w:hAnsi="Times New Roman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漏检率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2A90C4">
            <w:pPr>
              <w:adjustRightInd/>
              <w:jc w:val="center"/>
              <w:rPr>
                <w:rFonts w:hint="default" w:ascii="Times New Roman" w:hAnsi="Times New Roman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0%</w:t>
            </w:r>
          </w:p>
        </w:tc>
      </w:tr>
      <w:tr w14:paraId="034442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8706B">
            <w:pPr>
              <w:adjustRightInd/>
              <w:jc w:val="center"/>
              <w:rPr>
                <w:rFonts w:hint="default" w:ascii="Times New Roman" w:hAnsi="Times New Roman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highlight w:val="none"/>
                <w:lang w:val="en-US" w:eastAsia="zh-CN"/>
              </w:rPr>
              <w:t>CT时间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E42F2">
            <w:pPr>
              <w:adjustRightInd/>
              <w:jc w:val="center"/>
              <w:rPr>
                <w:rFonts w:hint="default" w:ascii="Times New Roman" w:hAnsi="Times New Roman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highlight w:val="none"/>
                <w:lang w:val="en-US" w:eastAsia="zh-CN"/>
              </w:rPr>
              <w:t>≤3min</w:t>
            </w:r>
          </w:p>
        </w:tc>
      </w:tr>
      <w:tr w14:paraId="505658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87BC3F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读码功能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DB645">
            <w:pPr>
              <w:adjustRightInd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支持</w:t>
            </w:r>
          </w:p>
        </w:tc>
      </w:tr>
      <w:tr w14:paraId="377783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1C1BB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读码成功率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A07744">
            <w:pPr>
              <w:adjustRightInd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100%</w:t>
            </w:r>
          </w:p>
        </w:tc>
      </w:tr>
      <w:tr w14:paraId="3D4272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996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B279F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输入数据类型</w:t>
            </w:r>
          </w:p>
        </w:tc>
        <w:tc>
          <w:tcPr>
            <w:tcW w:w="300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01728C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图片、点云</w:t>
            </w:r>
          </w:p>
        </w:tc>
      </w:tr>
    </w:tbl>
    <w:p w14:paraId="2B4F0607">
      <w:pPr>
        <w:pStyle w:val="50"/>
        <w:spacing w:line="300" w:lineRule="auto"/>
        <w:ind w:firstLineChars="200"/>
        <w:rPr>
          <w:rFonts w:ascii="宋体" w:hAnsi="宋体"/>
        </w:rPr>
      </w:pPr>
      <w:r>
        <w:rPr>
          <w:rFonts w:hint="eastAsia" w:ascii="Times New Roman" w:hAnsi="Times New Roman" w:cs="Times New Roman"/>
          <w:i w:val="0"/>
          <w:snapToGrid w:val="0"/>
          <w:color w:val="auto"/>
          <w:sz w:val="21"/>
          <w:lang w:val="en-US" w:eastAsia="zh-CN"/>
        </w:rPr>
        <w:t>设备布局如下图（暂定，根据实际情况调整）所示。</w:t>
      </w:r>
    </w:p>
    <w:p w14:paraId="126AE473">
      <w:pPr>
        <w:pStyle w:val="50"/>
        <w:ind w:firstLine="0"/>
        <w:rPr>
          <w:rFonts w:ascii="Times New Roman" w:hAnsi="Times New Roman" w:cs="Times New Roman"/>
        </w:rPr>
      </w:pPr>
      <w:r>
        <w:rPr>
          <w:rFonts w:ascii="宋体" w:hAnsi="宋体"/>
        </w:rPr>
        <w:drawing>
          <wp:inline distT="0" distB="0" distL="114300" distR="114300">
            <wp:extent cx="5264785" cy="2806700"/>
            <wp:effectExtent l="0" t="0" r="825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CD29">
      <w:pPr>
        <w:pStyle w:val="3"/>
        <w:rPr>
          <w:rFonts w:ascii="Times New Roman" w:hAnsi="Times New Roman" w:eastAsia="宋体"/>
          <w:b/>
          <w:bCs/>
        </w:rPr>
      </w:pPr>
      <w:bookmarkStart w:id="5" w:name="_Toc221804017"/>
      <w:bookmarkStart w:id="6" w:name="_Toc27739"/>
      <w:r>
        <w:rPr>
          <w:rFonts w:hint="eastAsia" w:ascii="Times New Roman" w:hAnsi="Times New Roman" w:eastAsia="宋体"/>
          <w:b/>
          <w:bCs/>
        </w:rPr>
        <w:t>应用场景概述</w:t>
      </w:r>
      <w:bookmarkEnd w:id="5"/>
      <w:bookmarkEnd w:id="6"/>
      <w:r>
        <w:rPr>
          <w:rFonts w:ascii="Times New Roman" w:hAnsi="Times New Roman" w:eastAsia="宋体"/>
          <w:b/>
          <w:bCs/>
        </w:rPr>
        <w:t xml:space="preserve"> </w:t>
      </w:r>
    </w:p>
    <w:p w14:paraId="7975D885">
      <w:pPr>
        <w:autoSpaceDE/>
        <w:autoSpaceDN/>
        <w:adjustRightInd/>
        <w:spacing w:line="300" w:lineRule="auto"/>
        <w:ind w:firstLine="420" w:firstLineChars="200"/>
        <w:jc w:val="both"/>
        <w:rPr>
          <w:rFonts w:hint="eastAsia"/>
          <w:snapToGrid w:val="0"/>
          <w:sz w:val="21"/>
          <w:szCs w:val="21"/>
        </w:rPr>
      </w:pPr>
      <w:r>
        <w:rPr>
          <w:rFonts w:hint="eastAsia"/>
          <w:snapToGrid w:val="0"/>
          <w:sz w:val="21"/>
          <w:szCs w:val="21"/>
        </w:rPr>
        <w:t>本设备应用于</w:t>
      </w:r>
      <w:r>
        <w:rPr>
          <w:rFonts w:hint="eastAsia"/>
          <w:snapToGrid w:val="0"/>
          <w:sz w:val="21"/>
          <w:szCs w:val="21"/>
          <w:lang w:val="en-US" w:eastAsia="zh-CN"/>
        </w:rPr>
        <w:t>壳体尺寸自动检测</w:t>
      </w:r>
      <w:r>
        <w:rPr>
          <w:rFonts w:hint="eastAsia"/>
          <w:snapToGrid w:val="0"/>
          <w:sz w:val="21"/>
          <w:szCs w:val="21"/>
        </w:rPr>
        <w:t>，</w:t>
      </w:r>
      <w:r>
        <w:rPr>
          <w:rFonts w:hint="eastAsia"/>
          <w:snapToGrid w:val="0"/>
          <w:sz w:val="21"/>
          <w:szCs w:val="21"/>
          <w:lang w:val="en-US" w:eastAsia="zh-CN"/>
        </w:rPr>
        <w:t>检测</w:t>
      </w:r>
      <w:r>
        <w:rPr>
          <w:rFonts w:hint="eastAsia"/>
          <w:snapToGrid w:val="0"/>
          <w:sz w:val="21"/>
          <w:szCs w:val="21"/>
        </w:rPr>
        <w:t>设备</w:t>
      </w:r>
      <w:r>
        <w:rPr>
          <w:rFonts w:hint="eastAsia"/>
          <w:snapToGrid w:val="0"/>
          <w:sz w:val="21"/>
          <w:szCs w:val="21"/>
          <w:lang w:val="en-US" w:eastAsia="zh-CN"/>
        </w:rPr>
        <w:t>如下图（暂定，根据实际情况调整）所示，产品由人工转运至上料台，再通过检测机器人移送至视觉检测待检测工位，整个检测流程采用多维度组合方案:通过柱面与端面检测的2D视觉检测模块，完成产品外表面孔径及内壁尺寸检测；利用基于同轴光谱传感器的3D视觉检测模块，实现产品内径、角度、台阶深度等尺寸特征测量；采用基于内窥镜的GT检测尺寸系统，对螺纹孔内径、孔深、台阶高度等参数进行非接触式测量；其余类型螺纹则使用螺纹检测系统，对螺纹精度、通止规性能等关键指标进行精准校验。所有传感器采集智能数据采集系统传输到智能数据处理系统中，实时计算和显示检测结果；完成检测后，合格产品由下料机器人抓取机构平稳抓取，放入成品料框集中存放；不合格产品由下料机器人移送至NG待检区，后续经过人工复核与处理。所有检测结果需输出检验及判定结果，按照要求输出检验报告。涉及检测的</w:t>
      </w:r>
      <w:r>
        <w:rPr>
          <w:rFonts w:hint="eastAsia"/>
          <w:snapToGrid w:val="0"/>
          <w:sz w:val="21"/>
          <w:szCs w:val="21"/>
        </w:rPr>
        <w:t>主要模块及功能说明如表</w:t>
      </w:r>
      <w:r>
        <w:rPr>
          <w:snapToGrid w:val="0"/>
          <w:sz w:val="21"/>
          <w:szCs w:val="21"/>
        </w:rPr>
        <w:t>2</w:t>
      </w:r>
      <w:r>
        <w:rPr>
          <w:rFonts w:hint="eastAsia"/>
          <w:snapToGrid w:val="0"/>
          <w:sz w:val="21"/>
          <w:szCs w:val="21"/>
        </w:rPr>
        <w:t>所示：</w:t>
      </w:r>
    </w:p>
    <w:p w14:paraId="13DD3890">
      <w:pPr>
        <w:autoSpaceDE/>
        <w:autoSpaceDN/>
        <w:adjustRightInd/>
        <w:spacing w:line="300" w:lineRule="auto"/>
        <w:jc w:val="both"/>
        <w:rPr>
          <w:rFonts w:hint="eastAsia"/>
          <w:snapToGrid w:val="0"/>
          <w:sz w:val="21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64135</wp:posOffset>
                </wp:positionV>
                <wp:extent cx="925830" cy="479425"/>
                <wp:effectExtent l="297180" t="12700" r="26670" b="1595755"/>
                <wp:wrapNone/>
                <wp:docPr id="12" name="矩形标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479425"/>
                        </a:xfrm>
                        <a:prstGeom prst="wedgeRectCallout">
                          <a:avLst>
                            <a:gd name="adj1" fmla="val -80697"/>
                            <a:gd name="adj2" fmla="val 380198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05BD7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内窥镜检测模块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5.55pt;margin-top:5.05pt;height:37.75pt;width:72.9pt;z-index:251663360;v-text-anchor:middle;mso-width-relative:page;mso-height-relative:page;" fillcolor="#4F81BD [3204]" filled="t" stroked="t" coordsize="21600,21600" o:gfxdata="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Hr/5/DYAAAACQEAAA8AAAAAAAAAAQAg&#10;AAAAIgAAAGRycy9kb3ducmV2LnhtbFBLAQIUABQAAAAIAIdO4kDQJE9ruQIAAHAFAAAOAAAAAAAA&#10;AAEAIAAAACcBAABkcnMvZTJvRG9jLnhtbFBLBQYAAAAABgAGAFkBAABSBgAAAAA=&#10;" adj="-6631,92923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7AF05BD7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内窥镜检测模块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86360</wp:posOffset>
                </wp:positionV>
                <wp:extent cx="925830" cy="479425"/>
                <wp:effectExtent l="12700" t="12700" r="21590" b="1031875"/>
                <wp:wrapNone/>
                <wp:docPr id="11" name="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479425"/>
                        </a:xfrm>
                        <a:prstGeom prst="wedgeRectCallout">
                          <a:avLst>
                            <a:gd name="adj1" fmla="val -3772"/>
                            <a:gd name="adj2" fmla="val 262185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DFFFC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同轴线光谱模块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03.3pt;margin-top:6.8pt;height:37.75pt;width:72.9pt;z-index:251662336;v-text-anchor:middle;mso-width-relative:page;mso-height-relative:page;" fillcolor="#4F81BD [3204]" filled="t" stroked="t" coordsize="21600,21600" o:gfxdata="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gWE8/2QAAAAkBAAAPAAAAAAAAAAEAIAAA&#10;ACIAAABkcnMvZG93bnJldi54bWxQSwECFAAUAAAACACHTuJAiQ2aHLYCAABvBQAADgAAAAAAAAAB&#10;ACAAAAAoAQAAZHJzL2Uyb0RvYy54bWxQSwUGAAAAAAYABgBZAQAAUAYAAAAA&#10;" adj="9985,67432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01ADFFFC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同轴线光谱模块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宋体" w:hAnsi="宋体" w:eastAsia="宋体" w:cs="Times New Roman"/>
          <w:sz w:val="24"/>
          <w:szCs w:val="24"/>
          <w:highlight w:val="yellow"/>
          <w:lang w:val="en-US" w:eastAsia="zh-CN"/>
        </w:rPr>
        <w:drawing>
          <wp:inline distT="0" distB="0" distL="114300" distR="114300">
            <wp:extent cx="6113145" cy="4808855"/>
            <wp:effectExtent l="0" t="0" r="13335" b="6985"/>
            <wp:docPr id="5" name="图片 1" descr="ed9027e0ebd6601ab86ac0dcb4454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ed9027e0ebd6601ab86ac0dcb445429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8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86360</wp:posOffset>
                </wp:positionV>
                <wp:extent cx="1164590" cy="479425"/>
                <wp:effectExtent l="12700" t="12700" r="148590" b="1565275"/>
                <wp:wrapNone/>
                <wp:docPr id="10" name="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479425"/>
                        </a:xfrm>
                        <a:prstGeom prst="wedgeRectCallout">
                          <a:avLst>
                            <a:gd name="adj1" fmla="val 60468"/>
                            <a:gd name="adj2" fmla="val 371192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D0A6F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端面和柱面检测模块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93.6pt;margin-top:6.8pt;height:37.75pt;width:91.7pt;z-index:251661312;v-text-anchor:middle;mso-width-relative:page;mso-height-relative:page;" fillcolor="#4F81BD [3204]" filled="t" stroked="t" coordsize="21600,21600" o:gfxdata="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HJPu2PXAAAACQEAAA8AAAAAAAAAAQAgAAAA&#10;IgAAAGRycy9kb3ducmV2LnhtbFBLAQIUABQAAAAIAIdO4kB7vWwLtwIAAHAFAAAOAAAAAAAAAAEA&#10;IAAAACYBAABkcnMvZTJvRG9jLnhtbFBLBQYAAAAABgAGAFkBAABPBgAAAAA=&#10;" adj="23861,90977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71ED0A6F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端面和柱面检测模块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ragraph">
                  <wp:posOffset>107950</wp:posOffset>
                </wp:positionV>
                <wp:extent cx="1164590" cy="479425"/>
                <wp:effectExtent l="12700" t="12700" r="1398270" b="1793875"/>
                <wp:wrapNone/>
                <wp:docPr id="9" name="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479425"/>
                        </a:xfrm>
                        <a:prstGeom prst="wedgeRectCallout">
                          <a:avLst>
                            <a:gd name="adj1" fmla="val 168920"/>
                            <a:gd name="adj2" fmla="val 421125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A0107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测总长模块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34.1pt;margin-top:8.5pt;height:37.75pt;width:91.7pt;z-index:251660288;v-text-anchor:middle;mso-width-relative:page;mso-height-relative:page;" fillcolor="#4F81BD [3204]" filled="t" stroked="t" coordsize="21600,21600" o:gfxdata="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D+kD1zWAAAACQEAAA8AAAAAAAAAAQAgAAAAIgAA&#10;AGRycy9kb3ducmV2LnhtbFBLAQIUABQAAAAIAIdO4kBo2R24tQIAAG8FAAAOAAAAAAAAAAEAIAAA&#10;ACUBAABkcnMvZTJvRG9jLnhtbFBLBQYAAAAABgAGAFkBAABMBgAAAAA=&#10;" adj="47287,101763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693A0107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测总长模块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2404745</wp:posOffset>
                </wp:positionV>
                <wp:extent cx="1164590" cy="479425"/>
                <wp:effectExtent l="12700" t="12700" r="681990" b="26035"/>
                <wp:wrapNone/>
                <wp:docPr id="7" name="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479425"/>
                        </a:xfrm>
                        <a:prstGeom prst="wedgeRectCallout">
                          <a:avLst>
                            <a:gd name="adj1" fmla="val 106270"/>
                            <a:gd name="adj2" fmla="val 39801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05D89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端面检测模块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37.55pt;margin-top:189.35pt;height:37.75pt;width:91.7pt;z-index:251659264;v-text-anchor:middle;mso-width-relative:page;mso-height-relative:page;" fillcolor="#4F81BD [3204]" filled="t" stroked="t" coordsize="21600,21600" o:gfxdata="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73Z6FNoAAAALAQAADwAAAAAAAAABACAA&#10;AAAiAAAAZHJzL2Rvd25yZXYueG1sUEsBAhQAFAAAAAgAh07iQAXiahu2AgAAbgUAAA4AAAAAAAAA&#10;AQAgAAAAKQEAAGRycy9lMm9Eb2MueG1sUEsFBgAAAAAGAAYAWQEAAFEGAAAAAA==&#10;" adj="33754,19397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23D05D89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端面检测模块</w:t>
                      </w:r>
                    </w:p>
                  </w:txbxContent>
                </v:textbox>
              </v:shape>
            </w:pict>
          </mc:Fallback>
        </mc:AlternateContent>
      </w:r>
    </w:p>
    <w:p w14:paraId="6BA3C208">
      <w:pPr>
        <w:pStyle w:val="13"/>
        <w:ind w:firstLine="0" w:firstLineChars="0"/>
        <w:jc w:val="center"/>
        <w:rPr>
          <w:rFonts w:hint="eastAsia" w:ascii="Times New Roman" w:hAnsi="Times New Roman" w:eastAsia="宋体" w:cs="Times New Roman"/>
          <w:lang w:eastAsia="zh-CN"/>
        </w:rPr>
      </w:pPr>
      <w:bookmarkStart w:id="7" w:name="_Toc130413718"/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1591945</wp:posOffset>
                </wp:positionH>
                <wp:positionV relativeFrom="paragraph">
                  <wp:posOffset>93345</wp:posOffset>
                </wp:positionV>
                <wp:extent cx="1727200" cy="304165"/>
                <wp:effectExtent l="12700" t="12700" r="12700" b="582295"/>
                <wp:wrapNone/>
                <wp:docPr id="19" name="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304165"/>
                        </a:xfrm>
                        <a:prstGeom prst="wedgeRectCallout">
                          <a:avLst>
                            <a:gd name="adj1" fmla="val -49669"/>
                            <a:gd name="adj2" fmla="val 237265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813F6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螺纹检测模块（客户提供）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25.35pt;margin-top:7.35pt;height:23.95pt;width:136pt;z-index:251666432;v-text-anchor:middle;mso-width-relative:page;mso-height-relative:page;" fillcolor="#4F81BD [3204]" filled="t" stroked="t" coordsize="21600,21600" o:gfxdata="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GRMmO9cAAAAJAQAADwAAAAAAAAABACAA&#10;AAAiAAAAZHJzL2Rvd25yZXYueG1sUEsBAhQAFAAAAAgAh07iQJfpffG5AgAAcQUAAA4AAAAAAAAA&#10;AQAgAAAAJgEAAGRycy9lMm9Eb2MueG1sUEsFBgAAAAAGAAYAWQEAAFEGAAAAAA==&#10;" adj="71,62049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2F6813F6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螺纹检测模块（客户提供）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98425</wp:posOffset>
                </wp:positionV>
                <wp:extent cx="1164590" cy="265430"/>
                <wp:effectExtent l="12700" t="12700" r="26670" b="560070"/>
                <wp:wrapNone/>
                <wp:docPr id="18" name="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265430"/>
                        </a:xfrm>
                        <a:prstGeom prst="wedgeRectCallout">
                          <a:avLst>
                            <a:gd name="adj1" fmla="val 7960"/>
                            <a:gd name="adj2" fmla="val 255502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7CE9C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下料机器人模块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1.45pt;margin-top:7.75pt;height:20.9pt;width:91.7pt;z-index:251665408;v-text-anchor:middle;mso-width-relative:page;mso-height-relative:page;" fillcolor="#4F81BD [3204]" filled="t" stroked="t" coordsize="21600,21600" o:gfxdata="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B7XtZTYAAAACAEAAA8AAAAAAAAAAQAgAAAA&#10;IgAAAGRycy9kb3ducmV2LnhtbFBLAQIUABQAAAAIAIdO4kAD8sUXtgIAAG8FAAAOAAAAAAAAAAEA&#10;IAAAACcBAABkcnMvZTJvRG9jLnhtbFBLBQYAAAAABgAGAFkBAABPBgAAAAA=&#10;" adj="12519,65988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7BC7CE9C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下料机器人模块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90170</wp:posOffset>
                </wp:positionV>
                <wp:extent cx="1164590" cy="265430"/>
                <wp:effectExtent l="12700" t="12700" r="22860" b="1055370"/>
                <wp:wrapNone/>
                <wp:docPr id="17" name="矩形标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265430"/>
                        </a:xfrm>
                        <a:prstGeom prst="wedgeRectCallout">
                          <a:avLst>
                            <a:gd name="adj1" fmla="val -26390"/>
                            <a:gd name="adj2" fmla="val 438995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8A9A3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上料机器人模块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17.95pt;margin-top:7.1pt;height:20.9pt;width:91.7pt;z-index:251664384;v-text-anchor:middle;mso-width-relative:page;mso-height-relative:page;" fillcolor="#4F81BD [3204]" filled="t" stroked="t" coordsize="21600,21600" o:gfxdata="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DZH5S1wAAAAkBAAAPAAAAAAAAAAEA&#10;IAAAACIAAABkcnMvZG93bnJldi54bWxQSwECFAAUAAAACACHTuJAm17IJbsCAABxBQAADgAAAAAA&#10;AAABACAAAAAmAQAAZHJzL2Uyb0RvYy54bWxQSwUGAAAAAAYABgBZAQAAUwYAAAAA&#10;" adj="5100,105623">
                <v:fill on="t" focussize="0,0"/>
                <v:stroke weight="2pt" color="#376092 [2404]" joinstyle="round"/>
                <v:imagedata o:title=""/>
                <o:lock v:ext="edit" aspectratio="f"/>
                <v:textbox>
                  <w:txbxContent>
                    <w:p w14:paraId="41A8A9A3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上料机器人模块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274310" cy="2629535"/>
            <wp:effectExtent l="0" t="0" r="2540" b="18415"/>
            <wp:docPr id="16" name="图片 16" descr="44e245167cf5ea0ffc1f83ffe0300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4e245167cf5ea0ffc1f83ffe0300e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DAF7">
      <w:pPr>
        <w:pStyle w:val="13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模块功能说明</w:t>
      </w:r>
      <w:bookmarkEnd w:id="7"/>
    </w:p>
    <w:tbl>
      <w:tblPr>
        <w:tblStyle w:val="33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3"/>
        <w:gridCol w:w="6251"/>
      </w:tblGrid>
      <w:tr w14:paraId="6E5C9B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711135">
            <w:pPr>
              <w:adjustRight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ADCB49">
            <w:pPr>
              <w:adjustRight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14:paraId="6B9B0D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BF136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kern w:val="24"/>
                <w:lang w:val="en-US" w:eastAsia="zh-CN"/>
              </w:rPr>
              <w:t>端面检测模块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21893F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检测左右端面尺寸，并识别SN号</w:t>
            </w:r>
          </w:p>
        </w:tc>
      </w:tr>
      <w:tr w14:paraId="6678D4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66A7DD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总长测量模块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42A320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kern w:val="24"/>
                <w:lang w:val="en-US" w:eastAsia="zh-CN"/>
              </w:rPr>
              <w:t>用于测量壳体总长</w:t>
            </w:r>
          </w:p>
        </w:tc>
      </w:tr>
      <w:tr w14:paraId="255D5B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84477">
            <w:pPr>
              <w:jc w:val="center"/>
            </w:pPr>
            <w:r>
              <w:rPr>
                <w:rFonts w:hint="eastAsia"/>
                <w:lang w:val="en-US" w:eastAsia="zh-CN"/>
              </w:rPr>
              <w:t>端面和柱面检测模块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4B6B39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kern w:val="24"/>
              </w:rPr>
              <w:t>用于</w:t>
            </w:r>
            <w:r>
              <w:rPr>
                <w:rFonts w:hint="eastAsia"/>
                <w:kern w:val="24"/>
                <w:lang w:val="en-US" w:eastAsia="zh-CN"/>
              </w:rPr>
              <w:t>左右负端面和柱面上两孔处的检测</w:t>
            </w:r>
          </w:p>
        </w:tc>
      </w:tr>
      <w:tr w14:paraId="56BE6F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879A2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同轴线光谱检测模块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7EF65F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用于线光谱传感器扫描柱面</w:t>
            </w:r>
          </w:p>
        </w:tc>
      </w:tr>
      <w:tr w14:paraId="6470B3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E412B6">
            <w:pPr>
              <w:adjustRightInd/>
              <w:jc w:val="center"/>
              <w:rPr>
                <w:rFonts w:hint="default" w:eastAsia="宋体"/>
                <w:kern w:val="24"/>
                <w:lang w:val="en-US" w:eastAsia="zh-CN"/>
              </w:rPr>
            </w:pPr>
            <w:r>
              <w:rPr>
                <w:rFonts w:hint="eastAsia"/>
                <w:kern w:val="24"/>
                <w:lang w:val="en-US" w:eastAsia="zh-CN"/>
              </w:rPr>
              <w:t>内窥镜检测模块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9401">
            <w:pPr>
              <w:adjustRightInd/>
              <w:jc w:val="center"/>
              <w:rPr>
                <w:rFonts w:hint="default" w:eastAsia="宋体"/>
                <w:kern w:val="24"/>
                <w:lang w:val="en-US" w:eastAsia="zh-CN"/>
              </w:rPr>
            </w:pPr>
            <w:r>
              <w:rPr>
                <w:rFonts w:hint="eastAsia"/>
                <w:kern w:val="24"/>
                <w:lang w:val="en-US" w:eastAsia="zh-CN"/>
              </w:rPr>
              <w:t>用于内窥镜伸入检测内腔尺寸</w:t>
            </w:r>
          </w:p>
        </w:tc>
      </w:tr>
      <w:tr w14:paraId="6A28D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3A836C">
            <w:pPr>
              <w:adjustRightInd/>
              <w:jc w:val="center"/>
              <w:rPr>
                <w:rFonts w:hint="eastAsia"/>
                <w:kern w:val="24"/>
              </w:rPr>
            </w:pPr>
            <w:r>
              <w:rPr>
                <w:rFonts w:hint="eastAsia"/>
                <w:lang w:val="en-US" w:eastAsia="zh-CN"/>
              </w:rPr>
              <w:t>螺纹检测模块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D0491">
            <w:pPr>
              <w:adjustRightInd/>
              <w:jc w:val="center"/>
              <w:rPr>
                <w:rFonts w:hint="default" w:asciiTheme="minorEastAsia" w:hAnsiTheme="minorEastAsia" w:eastAsiaTheme="minorEastAsia"/>
                <w:kern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24"/>
                <w:lang w:val="en-US" w:eastAsia="zh-CN"/>
              </w:rPr>
              <w:t>用于为上位机提供螺纹检测数据</w:t>
            </w:r>
          </w:p>
        </w:tc>
      </w:tr>
      <w:tr w14:paraId="07A06A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8A25C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上料/下料机器人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85F64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用于在3D视觉引导相机下将产品上下料</w:t>
            </w:r>
          </w:p>
        </w:tc>
      </w:tr>
      <w:tr w14:paraId="06CF92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B65B8C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小显示屏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2FB4E">
            <w:pPr>
              <w:adjustRightInd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22寸，用于显示当前设备检测结果和查找数据</w:t>
            </w:r>
          </w:p>
        </w:tc>
      </w:tr>
      <w:tr w14:paraId="1A4892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36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8ABE90">
            <w:pPr>
              <w:adjustRightInd/>
              <w:jc w:val="center"/>
              <w:rPr>
                <w:rFonts w:hint="default" w:eastAsia="宋体"/>
                <w:kern w:val="24"/>
                <w:lang w:val="en-US" w:eastAsia="zh-CN"/>
              </w:rPr>
            </w:pPr>
            <w:r>
              <w:rPr>
                <w:rFonts w:hint="eastAsia"/>
                <w:kern w:val="24"/>
                <w:lang w:val="en-US" w:eastAsia="zh-CN"/>
              </w:rPr>
              <w:t>大显示屏</w:t>
            </w:r>
          </w:p>
        </w:tc>
        <w:tc>
          <w:tcPr>
            <w:tcW w:w="3636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08F0AD">
            <w:pPr>
              <w:adjustRightInd/>
              <w:jc w:val="center"/>
              <w:rPr>
                <w:rFonts w:hint="default" w:asciiTheme="minorEastAsia" w:hAnsiTheme="minorEastAsia" w:eastAsiaTheme="minorEastAsia"/>
                <w:kern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24"/>
                <w:lang w:val="en-US" w:eastAsia="zh-CN"/>
              </w:rPr>
              <w:t>100寸，用于展示车间生产情况</w:t>
            </w:r>
          </w:p>
        </w:tc>
      </w:tr>
    </w:tbl>
    <w:p w14:paraId="206D9EB7">
      <w:pPr>
        <w:pStyle w:val="50"/>
        <w:ind w:firstLine="0"/>
        <w:rPr>
          <w:rFonts w:ascii="Times New Roman" w:hAnsi="Times New Roman" w:cs="Times New Roman"/>
        </w:rPr>
      </w:pPr>
    </w:p>
    <w:p w14:paraId="608F00DF">
      <w:pPr>
        <w:pStyle w:val="2"/>
        <w:rPr>
          <w:rFonts w:ascii="Times New Roman" w:hAnsi="Times New Roman" w:eastAsia="宋体"/>
          <w:sz w:val="24"/>
          <w:szCs w:val="24"/>
        </w:rPr>
      </w:pPr>
      <w:bookmarkStart w:id="8" w:name="_Toc20366"/>
      <w:bookmarkStart w:id="9" w:name="_Toc221804018"/>
      <w:bookmarkStart w:id="10" w:name="_Toc80417786"/>
      <w:r>
        <w:rPr>
          <w:rFonts w:hint="eastAsia" w:ascii="Times New Roman" w:hAnsi="Times New Roman" w:eastAsia="宋体"/>
          <w:sz w:val="24"/>
          <w:szCs w:val="24"/>
        </w:rPr>
        <w:t>设备需求规格</w:t>
      </w:r>
      <w:bookmarkEnd w:id="8"/>
      <w:bookmarkEnd w:id="9"/>
    </w:p>
    <w:p w14:paraId="69214D04">
      <w:pPr>
        <w:autoSpaceDE/>
        <w:autoSpaceDN/>
        <w:adjustRightInd/>
        <w:spacing w:line="300" w:lineRule="auto"/>
        <w:ind w:firstLine="420" w:firstLineChars="200"/>
        <w:jc w:val="both"/>
        <w:rPr>
          <w:snapToGrid w:val="0"/>
          <w:sz w:val="21"/>
          <w:szCs w:val="21"/>
        </w:rPr>
      </w:pPr>
      <w:r>
        <w:rPr>
          <w:rFonts w:hint="eastAsia"/>
          <w:snapToGrid w:val="0"/>
          <w:sz w:val="21"/>
          <w:szCs w:val="21"/>
        </w:rPr>
        <w:t>根据设备主要构成列表，给出各主要构件对应的设计规格。</w:t>
      </w:r>
    </w:p>
    <w:p w14:paraId="269F89B3">
      <w:pPr>
        <w:pStyle w:val="13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3 </w:t>
      </w:r>
      <w:r>
        <w:rPr>
          <w:rFonts w:hint="eastAsia" w:ascii="Times New Roman" w:hAnsi="Times New Roman" w:eastAsia="宋体" w:cs="Times New Roman"/>
        </w:rPr>
        <w:t>需求规格表</w:t>
      </w:r>
    </w:p>
    <w:tbl>
      <w:tblPr>
        <w:tblStyle w:val="143"/>
        <w:tblW w:w="75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1067"/>
        <w:gridCol w:w="3846"/>
      </w:tblGrid>
      <w:tr w14:paraId="216A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5" w:type="dxa"/>
            <w:vAlign w:val="center"/>
          </w:tcPr>
          <w:p w14:paraId="0E9F3AF6">
            <w:pPr>
              <w:autoSpaceDE/>
              <w:autoSpaceDN/>
              <w:adjustRightInd/>
              <w:jc w:val="center"/>
              <w:rPr>
                <w:rFonts w:ascii="Times New Roman" w:hAnsi="Times New Roman" w:eastAsia="宋体"/>
                <w:b/>
                <w:bCs/>
                <w:kern w:val="2"/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20"/>
                <w:szCs w:val="21"/>
              </w:rPr>
              <w:t>需求类型</w:t>
            </w:r>
          </w:p>
        </w:tc>
        <w:tc>
          <w:tcPr>
            <w:tcW w:w="1067" w:type="dxa"/>
            <w:vAlign w:val="center"/>
          </w:tcPr>
          <w:p w14:paraId="0DA5AAA4">
            <w:pPr>
              <w:autoSpaceDE/>
              <w:autoSpaceDN/>
              <w:adjustRightInd/>
              <w:jc w:val="center"/>
              <w:rPr>
                <w:rFonts w:ascii="Times New Roman" w:hAnsi="Times New Roman" w:eastAsia="宋体"/>
                <w:b/>
                <w:bCs/>
                <w:kern w:val="2"/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20"/>
                <w:szCs w:val="21"/>
              </w:rPr>
              <w:t>需求子项</w:t>
            </w:r>
          </w:p>
        </w:tc>
        <w:tc>
          <w:tcPr>
            <w:tcW w:w="3846" w:type="dxa"/>
            <w:vAlign w:val="center"/>
          </w:tcPr>
          <w:p w14:paraId="278FFCB1">
            <w:pPr>
              <w:autoSpaceDE/>
              <w:autoSpaceDN/>
              <w:adjustRightInd/>
              <w:jc w:val="center"/>
              <w:rPr>
                <w:rFonts w:ascii="Times New Roman" w:hAnsi="Times New Roman" w:eastAsia="宋体"/>
                <w:b/>
                <w:bCs/>
                <w:kern w:val="2"/>
                <w:sz w:val="20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20"/>
                <w:szCs w:val="21"/>
              </w:rPr>
              <w:t>需求指标描述</w:t>
            </w:r>
          </w:p>
        </w:tc>
      </w:tr>
      <w:tr w14:paraId="34424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5" w:type="dxa"/>
            <w:vMerge w:val="restart"/>
            <w:vAlign w:val="center"/>
          </w:tcPr>
          <w:p w14:paraId="13A5853F">
            <w:pPr>
              <w:adjustRightInd/>
              <w:jc w:val="center"/>
              <w:rPr>
                <w:rFonts w:hint="default" w:ascii="Times New Roman" w:hAnsi="Times New Roman" w:eastAsia="宋体"/>
                <w:kern w:val="24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4"/>
                <w:sz w:val="20"/>
                <w:szCs w:val="20"/>
                <w:lang w:val="en-US" w:eastAsia="zh-CN"/>
              </w:rPr>
              <w:t>上位机要求</w:t>
            </w:r>
          </w:p>
        </w:tc>
        <w:tc>
          <w:tcPr>
            <w:tcW w:w="1067" w:type="dxa"/>
            <w:vMerge w:val="restart"/>
            <w:vAlign w:val="center"/>
          </w:tcPr>
          <w:p w14:paraId="4FF57F67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/>
                <w:kern w:val="2"/>
                <w:sz w:val="20"/>
                <w:szCs w:val="20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UI界面</w:t>
            </w:r>
          </w:p>
        </w:tc>
        <w:tc>
          <w:tcPr>
            <w:tcW w:w="3846" w:type="dxa"/>
            <w:vAlign w:val="center"/>
          </w:tcPr>
          <w:p w14:paraId="18257121">
            <w:pPr>
              <w:autoSpaceDE/>
              <w:autoSpaceDN/>
              <w:adjustRightInd/>
              <w:jc w:val="both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小显示屏：</w:t>
            </w:r>
          </w:p>
          <w:p w14:paraId="23C919F5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支持传感器采集图像和结果实时显示；</w:t>
            </w:r>
          </w:p>
          <w:p w14:paraId="534351F8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可生成报表（含图片和数据），报表与现有产品报表保持一致，</w:t>
            </w:r>
            <w:r>
              <w:rPr>
                <w:rFonts w:hint="eastAsia"/>
                <w:kern w:val="2"/>
                <w:sz w:val="20"/>
                <w:szCs w:val="20"/>
                <w:highlight w:val="none"/>
                <w:lang w:val="en-US" w:eastAsia="zh-CN"/>
              </w:rPr>
              <w:t>图片、报表和数据可在本地保存2年（暂定）；</w:t>
            </w:r>
          </w:p>
          <w:p w14:paraId="1AFD2F18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具有增加尺寸检测项配置功能，留出算法接口；</w:t>
            </w:r>
          </w:p>
          <w:p w14:paraId="69FAE9E3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由数据管理系统，便于查找检测数据结果，并进行修改，修改可留痕并追溯；</w:t>
            </w:r>
          </w:p>
          <w:p w14:paraId="25661069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有登录功能，具有权限管理，并有输入班次功能；</w:t>
            </w:r>
          </w:p>
          <w:p w14:paraId="0C5F42B8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有</w:t>
            </w:r>
            <w:r>
              <w:rPr>
                <w:rFonts w:hint="default"/>
                <w:kern w:val="2"/>
                <w:sz w:val="20"/>
                <w:szCs w:val="20"/>
                <w:lang w:val="en-US" w:eastAsia="zh-CN"/>
              </w:rPr>
              <w:t>未检出尺寸，即在图纸中有些尺寸没有检测出来，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可</w:t>
            </w:r>
            <w:r>
              <w:rPr>
                <w:rFonts w:hint="default"/>
                <w:kern w:val="2"/>
                <w:sz w:val="20"/>
                <w:szCs w:val="20"/>
                <w:lang w:val="en-US" w:eastAsia="zh-CN"/>
              </w:rPr>
              <w:t>手动输入结果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；</w:t>
            </w:r>
          </w:p>
          <w:p w14:paraId="4F99B293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有抽检、复检和NG品处理功能；</w:t>
            </w:r>
          </w:p>
          <w:p w14:paraId="3D4F233D">
            <w:pPr>
              <w:numPr>
                <w:ilvl w:val="0"/>
                <w:numId w:val="12"/>
              </w:num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界面暂按下图所示。</w:t>
            </w:r>
          </w:p>
        </w:tc>
      </w:tr>
      <w:tr w14:paraId="2247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5" w:type="dxa"/>
            <w:vMerge w:val="continue"/>
            <w:vAlign w:val="center"/>
          </w:tcPr>
          <w:p w14:paraId="7688F6D8">
            <w:pPr>
              <w:adjustRightInd/>
              <w:jc w:val="center"/>
              <w:rPr>
                <w:rFonts w:ascii="Times New Roman" w:hAnsi="Times New Roman" w:eastAsia="宋体"/>
                <w:kern w:val="24"/>
                <w:sz w:val="20"/>
                <w:szCs w:val="20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 w14:paraId="394F1B3E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846" w:type="dxa"/>
            <w:shd w:val="clear" w:color="auto" w:fill="auto"/>
            <w:vAlign w:val="center"/>
          </w:tcPr>
          <w:p w14:paraId="5060EBBC">
            <w:pPr>
              <w:autoSpaceDE/>
              <w:autoSpaceDN/>
              <w:adjustRightInd/>
              <w:jc w:val="both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大显示屏：显示车间生产内容，可接入海康的监控相机，界面暂按下图所示</w:t>
            </w:r>
          </w:p>
        </w:tc>
      </w:tr>
      <w:tr w14:paraId="3B4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5" w:type="dxa"/>
            <w:vMerge w:val="continue"/>
            <w:vAlign w:val="center"/>
          </w:tcPr>
          <w:p w14:paraId="08CCE601">
            <w:pPr>
              <w:adjustRightInd/>
              <w:jc w:val="center"/>
              <w:rPr>
                <w:rFonts w:ascii="Times New Roman" w:hAnsi="Times New Roman" w:eastAsia="宋体"/>
                <w:kern w:val="24"/>
                <w:sz w:val="20"/>
                <w:szCs w:val="20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 w14:paraId="2C7A67CA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846" w:type="dxa"/>
            <w:shd w:val="clear" w:color="auto" w:fill="auto"/>
            <w:vAlign w:val="center"/>
          </w:tcPr>
          <w:p w14:paraId="0486EE65">
            <w:p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bookmarkStart w:id="23" w:name="_GoBack"/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界面美观，运行流畅</w:t>
            </w:r>
          </w:p>
          <w:bookmarkEnd w:id="23"/>
        </w:tc>
      </w:tr>
      <w:tr w14:paraId="7234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5" w:type="dxa"/>
            <w:vMerge w:val="continue"/>
            <w:vAlign w:val="center"/>
          </w:tcPr>
          <w:p w14:paraId="71F9AD40">
            <w:pPr>
              <w:adjustRightInd/>
              <w:jc w:val="center"/>
              <w:rPr>
                <w:rFonts w:ascii="Times New Roman" w:hAnsi="Times New Roman" w:eastAsia="宋体"/>
                <w:kern w:val="24"/>
                <w:sz w:val="20"/>
                <w:szCs w:val="20"/>
              </w:rPr>
            </w:pPr>
          </w:p>
        </w:tc>
        <w:tc>
          <w:tcPr>
            <w:tcW w:w="1067" w:type="dxa"/>
            <w:vAlign w:val="center"/>
          </w:tcPr>
          <w:p w14:paraId="697F77FC">
            <w:pPr>
              <w:autoSpaceDE/>
              <w:autoSpaceDN/>
              <w:adjustRightInd/>
              <w:jc w:val="center"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通讯</w:t>
            </w:r>
          </w:p>
        </w:tc>
        <w:tc>
          <w:tcPr>
            <w:tcW w:w="3846" w:type="dxa"/>
            <w:vAlign w:val="center"/>
          </w:tcPr>
          <w:p w14:paraId="2A8D3166">
            <w:pPr>
              <w:autoSpaceDE/>
              <w:autoSpaceDN/>
              <w:adjustRightInd/>
              <w:jc w:val="both"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支持相机（含机器人引导相机）、线光谱、内窥镜和设备PLC和螺纹检测模块数据接入，并可对接mes系统</w:t>
            </w:r>
          </w:p>
        </w:tc>
      </w:tr>
      <w:tr w14:paraId="1AFE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595" w:type="dxa"/>
            <w:vMerge w:val="restart"/>
            <w:vAlign w:val="center"/>
          </w:tcPr>
          <w:p w14:paraId="6D8CAD61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上料/下料机器人</w:t>
            </w:r>
          </w:p>
        </w:tc>
        <w:tc>
          <w:tcPr>
            <w:tcW w:w="1067" w:type="dxa"/>
            <w:vAlign w:val="center"/>
          </w:tcPr>
          <w:p w14:paraId="48E456AD">
            <w:pPr>
              <w:autoSpaceDE/>
              <w:autoSpaceDN/>
              <w:adjustRightInd/>
              <w:jc w:val="both"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说明</w:t>
            </w:r>
          </w:p>
        </w:tc>
        <w:tc>
          <w:tcPr>
            <w:tcW w:w="3846" w:type="dxa"/>
            <w:vAlign w:val="center"/>
          </w:tcPr>
          <w:p w14:paraId="7ADE0F2C">
            <w:p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通过读取机器人上搭载的引导相机生产点云，计算偏移量，为机器人提供引导</w:t>
            </w:r>
          </w:p>
        </w:tc>
      </w:tr>
      <w:tr w14:paraId="0D9A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595" w:type="dxa"/>
            <w:vMerge w:val="continue"/>
            <w:vAlign w:val="center"/>
          </w:tcPr>
          <w:p w14:paraId="26141DA1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</w:p>
        </w:tc>
        <w:tc>
          <w:tcPr>
            <w:tcW w:w="1067" w:type="dxa"/>
            <w:vAlign w:val="center"/>
          </w:tcPr>
          <w:p w14:paraId="0D95A70E">
            <w:pPr>
              <w:autoSpaceDE/>
              <w:autoSpaceDN/>
              <w:adjustRightInd/>
              <w:jc w:val="both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引导相机</w:t>
            </w:r>
          </w:p>
        </w:tc>
        <w:tc>
          <w:tcPr>
            <w:tcW w:w="3846" w:type="dxa"/>
            <w:vAlign w:val="center"/>
          </w:tcPr>
          <w:p w14:paraId="73AA6530">
            <w:pPr>
              <w:autoSpaceDE/>
              <w:autoSpaceDN/>
              <w:adjustRightInd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接入数：2</w:t>
            </w:r>
          </w:p>
        </w:tc>
      </w:tr>
      <w:tr w14:paraId="2C63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595" w:type="dxa"/>
            <w:vMerge w:val="continue"/>
            <w:vAlign w:val="center"/>
          </w:tcPr>
          <w:p w14:paraId="6133E095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</w:p>
        </w:tc>
        <w:tc>
          <w:tcPr>
            <w:tcW w:w="1067" w:type="dxa"/>
            <w:vAlign w:val="center"/>
          </w:tcPr>
          <w:p w14:paraId="497BAA7B">
            <w:pPr>
              <w:autoSpaceDE/>
              <w:autoSpaceDN/>
              <w:adjustRightInd/>
              <w:jc w:val="both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引导机械手成功率</w:t>
            </w:r>
          </w:p>
        </w:tc>
        <w:tc>
          <w:tcPr>
            <w:tcW w:w="3846" w:type="dxa"/>
            <w:vAlign w:val="center"/>
          </w:tcPr>
          <w:p w14:paraId="6A9E63E1">
            <w:pPr>
              <w:autoSpaceDE/>
              <w:autoSpaceDN/>
              <w:adjustRightInd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100%</w:t>
            </w:r>
            <w:r>
              <w:commentReference w:id="0"/>
            </w:r>
          </w:p>
        </w:tc>
      </w:tr>
      <w:tr w14:paraId="7E4D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2595" w:type="dxa"/>
            <w:vMerge w:val="restart"/>
            <w:vAlign w:val="center"/>
          </w:tcPr>
          <w:p w14:paraId="3FE2248F">
            <w:pPr>
              <w:autoSpaceDE/>
              <w:autoSpaceDN/>
              <w:adjustRightInd/>
              <w:jc w:val="center"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检测模块</w:t>
            </w:r>
          </w:p>
        </w:tc>
        <w:tc>
          <w:tcPr>
            <w:tcW w:w="1067" w:type="dxa"/>
            <w:vAlign w:val="center"/>
          </w:tcPr>
          <w:p w14:paraId="1BEE85A1">
            <w:pPr>
              <w:jc w:val="center"/>
              <w:rPr>
                <w:rFonts w:hint="default" w:eastAsia="宋体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端面检测模块</w:t>
            </w:r>
          </w:p>
          <w:p w14:paraId="005878CF">
            <w:pPr>
              <w:autoSpaceDE/>
              <w:autoSpaceDN/>
              <w:adjustRightInd/>
              <w:jc w:val="center"/>
              <w:rPr>
                <w:rFonts w:ascii="Times New Roman" w:hAnsi="Times New Roman" w:eastAsia="宋体"/>
                <w:kern w:val="2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75959E7">
            <w:p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支持2个2000万相机数据采集和配套光源控制，并计算左右端面尺寸和识别SN号</w:t>
            </w:r>
          </w:p>
        </w:tc>
      </w:tr>
      <w:tr w14:paraId="5BF6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595" w:type="dxa"/>
            <w:vMerge w:val="continue"/>
            <w:vAlign w:val="center"/>
          </w:tcPr>
          <w:p w14:paraId="47C6D141">
            <w:pPr>
              <w:autoSpaceDE/>
              <w:autoSpaceDN/>
              <w:adjustRightInd/>
              <w:jc w:val="center"/>
              <w:rPr>
                <w:rFonts w:hint="eastAsia" w:ascii="等线" w:hAnsi="等线" w:eastAsia="等线"/>
                <w:kern w:val="2"/>
                <w:sz w:val="20"/>
                <w:szCs w:val="20"/>
              </w:rPr>
            </w:pPr>
          </w:p>
        </w:tc>
        <w:tc>
          <w:tcPr>
            <w:tcW w:w="1067" w:type="dxa"/>
            <w:vAlign w:val="center"/>
          </w:tcPr>
          <w:p w14:paraId="6114E068">
            <w:pPr>
              <w:jc w:val="center"/>
              <w:rPr>
                <w:rFonts w:hint="eastAsia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测总长模块</w:t>
            </w:r>
          </w:p>
        </w:tc>
        <w:tc>
          <w:tcPr>
            <w:tcW w:w="3846" w:type="dxa"/>
            <w:vAlign w:val="center"/>
          </w:tcPr>
          <w:p w14:paraId="65C3C84B">
            <w:pPr>
              <w:autoSpaceDE/>
              <w:autoSpaceDN/>
              <w:adjustRightInd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支持1个2000万相机数据采集和配套光源控制，并计算产品总长等尺寸</w:t>
            </w:r>
          </w:p>
        </w:tc>
      </w:tr>
      <w:tr w14:paraId="2191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595" w:type="dxa"/>
            <w:vMerge w:val="continue"/>
            <w:vAlign w:val="center"/>
          </w:tcPr>
          <w:p w14:paraId="34729885">
            <w:pPr>
              <w:autoSpaceDE/>
              <w:autoSpaceDN/>
              <w:adjustRightInd/>
              <w:jc w:val="center"/>
              <w:rPr>
                <w:rFonts w:hint="eastAsia" w:ascii="等线" w:hAnsi="等线" w:eastAsia="等线"/>
                <w:kern w:val="2"/>
                <w:sz w:val="20"/>
                <w:szCs w:val="20"/>
              </w:rPr>
            </w:pPr>
          </w:p>
        </w:tc>
        <w:tc>
          <w:tcPr>
            <w:tcW w:w="1067" w:type="dxa"/>
            <w:vMerge w:val="restart"/>
            <w:vAlign w:val="center"/>
          </w:tcPr>
          <w:p w14:paraId="0A0DB515">
            <w:pPr>
              <w:jc w:val="center"/>
              <w:rPr>
                <w:rFonts w:ascii="Times New Roman" w:hAnsi="Times New Roman" w:eastAsia="宋体"/>
                <w:kern w:val="2"/>
                <w:sz w:val="20"/>
                <w:szCs w:val="20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端面和柱面检测模块</w:t>
            </w:r>
          </w:p>
        </w:tc>
        <w:tc>
          <w:tcPr>
            <w:tcW w:w="3846" w:type="dxa"/>
            <w:vAlign w:val="center"/>
          </w:tcPr>
          <w:p w14:paraId="3AD7C991">
            <w:p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支持2个2000万和1个630万相机数据采集和配套光源控制，并计算柱面上2个孔和左右负端面等尺寸</w:t>
            </w:r>
          </w:p>
        </w:tc>
      </w:tr>
      <w:tr w14:paraId="5786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595" w:type="dxa"/>
            <w:vMerge w:val="continue"/>
            <w:vAlign w:val="center"/>
          </w:tcPr>
          <w:p w14:paraId="1DD4F965">
            <w:pPr>
              <w:autoSpaceDE/>
              <w:autoSpaceDN/>
              <w:adjustRightInd/>
              <w:jc w:val="center"/>
              <w:rPr>
                <w:rFonts w:hint="eastAsia" w:ascii="等线" w:hAnsi="等线" w:eastAsia="等线"/>
                <w:kern w:val="2"/>
                <w:sz w:val="20"/>
                <w:szCs w:val="20"/>
              </w:rPr>
            </w:pPr>
          </w:p>
        </w:tc>
        <w:tc>
          <w:tcPr>
            <w:tcW w:w="1067" w:type="dxa"/>
            <w:vMerge w:val="continue"/>
            <w:vAlign w:val="center"/>
          </w:tcPr>
          <w:p w14:paraId="2251E0C8">
            <w:pPr>
              <w:jc w:val="center"/>
              <w:rPr>
                <w:rFonts w:hint="eastAsia"/>
                <w:kern w:val="2"/>
                <w:sz w:val="21"/>
                <w:szCs w:val="22"/>
                <w:lang w:val="en-US" w:eastAsia="zh-CN"/>
              </w:rPr>
            </w:pPr>
          </w:p>
        </w:tc>
        <w:tc>
          <w:tcPr>
            <w:tcW w:w="3846" w:type="dxa"/>
            <w:vAlign w:val="center"/>
          </w:tcPr>
          <w:p w14:paraId="419C37C9">
            <w:pPr>
              <w:autoSpaceDE/>
              <w:autoSpaceDN/>
              <w:adjustRightInd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可根据左端面槽特征，进行柱面上特征引导，引导成功率：100%</w:t>
            </w:r>
          </w:p>
        </w:tc>
      </w:tr>
      <w:tr w14:paraId="1EB1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595" w:type="dxa"/>
            <w:vMerge w:val="continue"/>
            <w:vAlign w:val="center"/>
          </w:tcPr>
          <w:p w14:paraId="119143DA">
            <w:pPr>
              <w:autoSpaceDE/>
              <w:autoSpaceDN/>
              <w:adjustRightInd/>
              <w:jc w:val="center"/>
              <w:rPr>
                <w:rFonts w:ascii="Times New Roman" w:hAnsi="Times New Roman" w:eastAsia="宋体"/>
                <w:kern w:val="2"/>
                <w:sz w:val="20"/>
                <w:szCs w:val="20"/>
              </w:rPr>
            </w:pPr>
          </w:p>
        </w:tc>
        <w:tc>
          <w:tcPr>
            <w:tcW w:w="1067" w:type="dxa"/>
            <w:vAlign w:val="center"/>
          </w:tcPr>
          <w:p w14:paraId="2CCA078D">
            <w:pPr>
              <w:jc w:val="center"/>
              <w:rPr>
                <w:rFonts w:ascii="Times New Roman" w:hAnsi="Times New Roman" w:eastAsia="宋体"/>
                <w:kern w:val="2"/>
                <w:sz w:val="20"/>
                <w:szCs w:val="20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同轴线光谱模块</w:t>
            </w:r>
          </w:p>
        </w:tc>
        <w:tc>
          <w:tcPr>
            <w:tcW w:w="3846" w:type="dxa"/>
            <w:vAlign w:val="center"/>
          </w:tcPr>
          <w:p w14:paraId="01AD089B">
            <w:p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支持4020型同轴线光谱点云采集和配套传感器控制，并可根据点云特征计算孔的特征</w:t>
            </w:r>
          </w:p>
        </w:tc>
      </w:tr>
      <w:tr w14:paraId="795EF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595" w:type="dxa"/>
            <w:vMerge w:val="continue"/>
            <w:vAlign w:val="center"/>
          </w:tcPr>
          <w:p w14:paraId="0492B0C7">
            <w:pPr>
              <w:autoSpaceDE/>
              <w:autoSpaceDN/>
              <w:adjustRightInd/>
              <w:jc w:val="center"/>
              <w:rPr>
                <w:rFonts w:ascii="Times New Roman" w:hAnsi="Times New Roman" w:eastAsia="宋体"/>
                <w:kern w:val="2"/>
                <w:sz w:val="20"/>
                <w:szCs w:val="20"/>
              </w:rPr>
            </w:pPr>
          </w:p>
        </w:tc>
        <w:tc>
          <w:tcPr>
            <w:tcW w:w="1067" w:type="dxa"/>
            <w:vAlign w:val="center"/>
          </w:tcPr>
          <w:p w14:paraId="2F1B9E7B">
            <w:pPr>
              <w:jc w:val="center"/>
              <w:rPr>
                <w:rFonts w:hint="eastAsia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内窥镜检测模块</w:t>
            </w:r>
          </w:p>
        </w:tc>
        <w:tc>
          <w:tcPr>
            <w:tcW w:w="3846" w:type="dxa"/>
            <w:vAlign w:val="center"/>
          </w:tcPr>
          <w:p w14:paraId="71237BA2">
            <w:p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支持100万像素内窥镜采集，并计算内腔面上尺寸</w:t>
            </w:r>
          </w:p>
        </w:tc>
      </w:tr>
      <w:tr w14:paraId="0612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2595" w:type="dxa"/>
            <w:vAlign w:val="center"/>
          </w:tcPr>
          <w:p w14:paraId="1B83F38D">
            <w:pPr>
              <w:jc w:val="center"/>
              <w:rPr>
                <w:rFonts w:hint="default" w:ascii="等线" w:hAnsi="等线" w:eastAsia="等线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螺纹检测部分</w:t>
            </w:r>
          </w:p>
        </w:tc>
        <w:tc>
          <w:tcPr>
            <w:tcW w:w="1067" w:type="dxa"/>
            <w:vAlign w:val="center"/>
          </w:tcPr>
          <w:p w14:paraId="3023310E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对接</w:t>
            </w:r>
          </w:p>
        </w:tc>
        <w:tc>
          <w:tcPr>
            <w:tcW w:w="3846" w:type="dxa"/>
            <w:vAlign w:val="center"/>
          </w:tcPr>
          <w:p w14:paraId="3303BA4C">
            <w:pPr>
              <w:numPr>
                <w:ilvl w:val="0"/>
                <w:numId w:val="13"/>
              </w:num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可为螺纹检测模块提供产品SN号；</w:t>
            </w:r>
          </w:p>
          <w:p w14:paraId="7139797F">
            <w:pPr>
              <w:numPr>
                <w:ilvl w:val="0"/>
                <w:numId w:val="13"/>
              </w:numPr>
              <w:autoSpaceDE/>
              <w:autoSpaceDN/>
              <w:adjustRightInd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支持读取螺纹检测模块测得数据</w:t>
            </w:r>
          </w:p>
        </w:tc>
      </w:tr>
      <w:tr w14:paraId="6E71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595" w:type="dxa"/>
            <w:vAlign w:val="center"/>
          </w:tcPr>
          <w:p w14:paraId="00FF682B">
            <w:pPr>
              <w:autoSpaceDE/>
              <w:autoSpaceDN/>
              <w:adjustRightInd/>
              <w:jc w:val="center"/>
              <w:rPr>
                <w:rFonts w:hint="eastAsia"/>
                <w:kern w:val="24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kern w:val="24"/>
                <w:sz w:val="21"/>
                <w:szCs w:val="22"/>
                <w:lang w:val="en-US" w:eastAsia="zh-CN"/>
              </w:rPr>
              <w:t>系统</w:t>
            </w:r>
          </w:p>
        </w:tc>
        <w:tc>
          <w:tcPr>
            <w:tcW w:w="4913" w:type="dxa"/>
            <w:gridSpan w:val="2"/>
            <w:vAlign w:val="center"/>
          </w:tcPr>
          <w:p w14:paraId="04495A74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Windows 11 lot企业版</w:t>
            </w:r>
          </w:p>
        </w:tc>
      </w:tr>
      <w:tr w14:paraId="5950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595" w:type="dxa"/>
            <w:vAlign w:val="center"/>
          </w:tcPr>
          <w:p w14:paraId="0D0DB090">
            <w:pPr>
              <w:autoSpaceDE/>
              <w:autoSpaceDN/>
              <w:adjustRightInd/>
              <w:jc w:val="center"/>
              <w:rPr>
                <w:rFonts w:hint="default"/>
                <w:kern w:val="24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kern w:val="24"/>
                <w:sz w:val="21"/>
                <w:szCs w:val="22"/>
                <w:lang w:val="en-US" w:eastAsia="zh-CN"/>
              </w:rPr>
              <w:t>数据库</w:t>
            </w:r>
          </w:p>
        </w:tc>
        <w:tc>
          <w:tcPr>
            <w:tcW w:w="4913" w:type="dxa"/>
            <w:gridSpan w:val="2"/>
            <w:vAlign w:val="center"/>
          </w:tcPr>
          <w:p w14:paraId="091976F8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配有文件查找、修改数据库</w:t>
            </w:r>
          </w:p>
        </w:tc>
      </w:tr>
    </w:tbl>
    <w:p w14:paraId="70603C19">
      <w:pPr>
        <w:autoSpaceDE/>
        <w:autoSpaceDN/>
        <w:adjustRightInd/>
        <w:spacing w:line="300" w:lineRule="auto"/>
        <w:ind w:firstLine="420" w:firstLineChars="200"/>
        <w:jc w:val="both"/>
        <w:rPr>
          <w:rFonts w:hint="default"/>
          <w:snapToGrid w:val="0"/>
          <w:sz w:val="21"/>
          <w:szCs w:val="21"/>
          <w:lang w:val="en-US" w:eastAsia="zh-CN"/>
        </w:rPr>
      </w:pPr>
      <w:r>
        <w:rPr>
          <w:rFonts w:hint="eastAsia"/>
          <w:snapToGrid w:val="0"/>
          <w:sz w:val="21"/>
          <w:szCs w:val="21"/>
          <w:lang w:val="en-US" w:eastAsia="zh-CN"/>
        </w:rPr>
        <w:t>小屏显示界面如下图所示，后期会有优化和迭代。</w:t>
      </w:r>
    </w:p>
    <w:p w14:paraId="14EF035A">
      <w:pPr>
        <w:autoSpaceDE/>
        <w:autoSpaceDN/>
        <w:adjustRightInd/>
        <w:spacing w:line="300" w:lineRule="auto"/>
        <w:ind w:firstLine="420" w:firstLineChars="200"/>
        <w:jc w:val="both"/>
        <w:rPr>
          <w:rFonts w:hint="default"/>
          <w:snapToGrid w:val="0"/>
          <w:sz w:val="21"/>
          <w:szCs w:val="21"/>
          <w:lang w:val="en-US" w:eastAsia="zh-CN"/>
        </w:rPr>
      </w:pP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70500" cy="2549525"/>
            <wp:effectExtent l="0" t="0" r="6350" b="3175"/>
            <wp:docPr id="13" name="图片 1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71770" cy="2391410"/>
            <wp:effectExtent l="0" t="0" r="5080" b="8890"/>
            <wp:docPr id="21" name="图片 2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72405" cy="2866390"/>
            <wp:effectExtent l="0" t="0" r="4445" b="10160"/>
            <wp:docPr id="20" name="图片 2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69865" cy="2592070"/>
            <wp:effectExtent l="0" t="0" r="6985" b="17780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67960" cy="2987675"/>
            <wp:effectExtent l="0" t="0" r="8890" b="3175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63515" cy="1322705"/>
            <wp:effectExtent l="0" t="0" r="13335" b="10795"/>
            <wp:docPr id="14" name="图片 1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146">
      <w:pPr>
        <w:autoSpaceDE/>
        <w:autoSpaceDN/>
        <w:adjustRightInd/>
        <w:spacing w:line="300" w:lineRule="auto"/>
        <w:ind w:firstLine="420" w:firstLineChars="200"/>
        <w:jc w:val="both"/>
        <w:rPr>
          <w:rFonts w:hint="default"/>
          <w:snapToGrid w:val="0"/>
          <w:sz w:val="21"/>
          <w:szCs w:val="21"/>
          <w:lang w:val="en-US" w:eastAsia="zh-CN"/>
        </w:rPr>
      </w:pPr>
      <w:r>
        <w:rPr>
          <w:rFonts w:hint="eastAsia"/>
          <w:snapToGrid w:val="0"/>
          <w:sz w:val="21"/>
          <w:szCs w:val="21"/>
          <w:lang w:val="en-US" w:eastAsia="zh-CN"/>
        </w:rPr>
        <w:t>大屏显示界面（暂定）如下所示。</w:t>
      </w:r>
    </w:p>
    <w:p w14:paraId="5E4B78ED">
      <w:pPr>
        <w:autoSpaceDE/>
        <w:autoSpaceDN/>
        <w:adjustRightInd/>
        <w:spacing w:line="300" w:lineRule="auto"/>
        <w:ind w:firstLine="420" w:firstLineChars="200"/>
        <w:jc w:val="both"/>
        <w:rPr>
          <w:rFonts w:hint="default"/>
          <w:snapToGrid w:val="0"/>
          <w:sz w:val="21"/>
          <w:szCs w:val="21"/>
          <w:lang w:val="en-US" w:eastAsia="zh-CN"/>
        </w:rPr>
      </w:pPr>
    </w:p>
    <w:p w14:paraId="1CDE72AE">
      <w:pPr>
        <w:autoSpaceDE/>
        <w:autoSpaceDN/>
        <w:adjustRightInd/>
        <w:spacing w:line="300" w:lineRule="auto"/>
        <w:ind w:firstLine="420" w:firstLineChars="200"/>
        <w:jc w:val="both"/>
        <w:rPr>
          <w:rFonts w:hint="default"/>
          <w:snapToGrid w:val="0"/>
          <w:sz w:val="21"/>
          <w:szCs w:val="21"/>
          <w:lang w:val="en-US" w:eastAsia="zh-CN"/>
        </w:rPr>
      </w:pPr>
      <w:r>
        <w:rPr>
          <w:rFonts w:hint="default"/>
          <w:snapToGrid w:val="0"/>
          <w:sz w:val="21"/>
          <w:szCs w:val="21"/>
          <w:lang w:val="en-US" w:eastAsia="zh-CN"/>
        </w:rPr>
        <w:drawing>
          <wp:inline distT="0" distB="0" distL="114300" distR="114300">
            <wp:extent cx="5264150" cy="2886710"/>
            <wp:effectExtent l="0" t="0" r="12700" b="8890"/>
            <wp:docPr id="6" name="图片 6" descr="大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大屏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FDB3">
      <w:pPr>
        <w:pStyle w:val="2"/>
        <w:rPr>
          <w:rFonts w:ascii="Times New Roman" w:hAnsi="Times New Roman" w:eastAsia="宋体"/>
          <w:sz w:val="24"/>
          <w:szCs w:val="24"/>
        </w:rPr>
      </w:pPr>
      <w:bookmarkStart w:id="11" w:name="_Toc7778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其他</w:t>
      </w:r>
      <w:r>
        <w:rPr>
          <w:rFonts w:hint="eastAsia" w:ascii="Times New Roman" w:hAnsi="Times New Roman" w:eastAsia="宋体"/>
          <w:sz w:val="24"/>
          <w:szCs w:val="24"/>
        </w:rPr>
        <w:t>要求</w:t>
      </w:r>
      <w:bookmarkEnd w:id="11"/>
    </w:p>
    <w:p w14:paraId="33B1D01D">
      <w:pPr>
        <w:autoSpaceDE/>
        <w:autoSpaceDN/>
        <w:adjustRightInd/>
        <w:spacing w:line="300" w:lineRule="auto"/>
        <w:ind w:firstLine="420" w:firstLineChars="200"/>
        <w:jc w:val="both"/>
        <w:rPr>
          <w:rFonts w:hint="eastAsia"/>
          <w:snapToGrid w:val="0"/>
          <w:sz w:val="21"/>
          <w:szCs w:val="21"/>
          <w:lang w:val="en-US" w:eastAsia="zh-CN"/>
        </w:rPr>
      </w:pPr>
      <w:r>
        <w:rPr>
          <w:rFonts w:hint="eastAsia"/>
          <w:snapToGrid w:val="0"/>
          <w:sz w:val="21"/>
          <w:szCs w:val="21"/>
          <w:lang w:val="en-US" w:eastAsia="zh-CN"/>
        </w:rPr>
        <w:t>乙方需提供核心边缘轮廓提取算法部分源代码，并提供鲁棒性Demo验证。</w:t>
      </w:r>
    </w:p>
    <w:p w14:paraId="79AE9684">
      <w:pPr>
        <w:autoSpaceDE/>
        <w:autoSpaceDN/>
        <w:adjustRightInd/>
        <w:spacing w:line="300" w:lineRule="auto"/>
        <w:ind w:firstLine="420" w:firstLineChars="200"/>
        <w:jc w:val="both"/>
        <w:rPr>
          <w:rFonts w:hint="eastAsia"/>
          <w:snapToGrid w:val="0"/>
          <w:sz w:val="21"/>
          <w:szCs w:val="21"/>
          <w:lang w:val="en-US" w:eastAsia="zh-CN"/>
        </w:rPr>
      </w:pPr>
      <w:r>
        <w:rPr>
          <w:rFonts w:hint="eastAsia"/>
          <w:snapToGrid w:val="0"/>
          <w:sz w:val="21"/>
          <w:szCs w:val="21"/>
          <w:lang w:val="en-US" w:eastAsia="zh-CN"/>
        </w:rPr>
        <w:t>乙方交付程序或代码中不得含有后门、木马或恶意程序。</w:t>
      </w:r>
    </w:p>
    <w:p w14:paraId="5F5D38DC">
      <w:pPr>
        <w:autoSpaceDE/>
        <w:autoSpaceDN/>
        <w:adjustRightInd/>
        <w:spacing w:line="300" w:lineRule="auto"/>
        <w:ind w:firstLine="420" w:firstLineChars="200"/>
        <w:jc w:val="both"/>
      </w:pPr>
      <w:r>
        <w:rPr>
          <w:rFonts w:hint="eastAsia"/>
          <w:snapToGrid w:val="0"/>
          <w:sz w:val="21"/>
          <w:szCs w:val="21"/>
          <w:lang w:val="en-US" w:eastAsia="zh-CN"/>
        </w:rPr>
        <w:t>质保期内乙方需免费提供软件和算法缺陷修复。</w:t>
      </w:r>
      <w:r>
        <w:rPr>
          <w:rFonts w:hint="eastAsia"/>
        </w:rPr>
        <w:t>‌</w:t>
      </w:r>
    </w:p>
    <w:bookmarkEnd w:id="10"/>
    <w:p w14:paraId="3A53CF36">
      <w:pPr>
        <w:pStyle w:val="2"/>
      </w:pPr>
      <w:bookmarkStart w:id="12" w:name="_Toc841"/>
      <w:bookmarkStart w:id="13" w:name="_Toc221804020"/>
      <w:r>
        <w:rPr>
          <w:rFonts w:hint="eastAsia" w:ascii="Times New Roman" w:hAnsi="Times New Roman" w:eastAsia="宋体"/>
          <w:sz w:val="24"/>
          <w:szCs w:val="24"/>
        </w:rPr>
        <w:t>服务要求</w:t>
      </w:r>
      <w:bookmarkEnd w:id="12"/>
      <w:bookmarkEnd w:id="13"/>
      <w:bookmarkStart w:id="14" w:name="_Toc221804021"/>
    </w:p>
    <w:p w14:paraId="022BFFC8">
      <w:pPr>
        <w:pStyle w:val="3"/>
        <w:rPr>
          <w:rFonts w:ascii="Times New Roman" w:hAnsi="Times New Roman" w:eastAsia="宋体"/>
          <w:b/>
          <w:bCs/>
        </w:rPr>
      </w:pPr>
      <w:bookmarkStart w:id="15" w:name="_Toc28763"/>
      <w:r>
        <w:rPr>
          <w:rFonts w:hint="eastAsia" w:ascii="Times New Roman" w:hAnsi="Times New Roman" w:eastAsia="宋体"/>
          <w:b/>
          <w:bCs/>
        </w:rPr>
        <w:t>调试服务</w:t>
      </w:r>
      <w:bookmarkEnd w:id="14"/>
      <w:bookmarkEnd w:id="15"/>
    </w:p>
    <w:p w14:paraId="2CEB02F0">
      <w:pPr>
        <w:pStyle w:val="74"/>
        <w:numPr>
          <w:ilvl w:val="0"/>
          <w:numId w:val="0"/>
        </w:numPr>
        <w:rPr>
          <w:rFonts w:ascii="Times New Roman"/>
          <w:sz w:val="20"/>
          <w:szCs w:val="18"/>
        </w:rPr>
      </w:pPr>
      <w:r>
        <w:rPr>
          <w:rFonts w:hint="eastAsia" w:ascii="Times New Roman"/>
          <w:sz w:val="20"/>
          <w:szCs w:val="18"/>
        </w:rPr>
        <w:t>表</w:t>
      </w:r>
      <w:r>
        <w:rPr>
          <w:rFonts w:hint="eastAsia" w:ascii="Times New Roman"/>
          <w:sz w:val="20"/>
          <w:szCs w:val="18"/>
          <w:lang w:val="en-US" w:eastAsia="zh-CN"/>
        </w:rPr>
        <w:t>4</w:t>
      </w:r>
      <w:r>
        <w:rPr>
          <w:rFonts w:ascii="Times New Roman"/>
          <w:sz w:val="20"/>
          <w:szCs w:val="18"/>
        </w:rPr>
        <w:t xml:space="preserve"> </w:t>
      </w:r>
      <w:r>
        <w:rPr>
          <w:rFonts w:hint="eastAsia" w:ascii="Times New Roman"/>
          <w:sz w:val="20"/>
          <w:szCs w:val="18"/>
        </w:rPr>
        <w:t>现场督导服务列表</w:t>
      </w:r>
    </w:p>
    <w:tbl>
      <w:tblPr>
        <w:tblStyle w:val="33"/>
        <w:tblW w:w="495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6494"/>
        <w:gridCol w:w="1018"/>
      </w:tblGrid>
      <w:tr w14:paraId="34F3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549" w:type="pct"/>
            <w:vAlign w:val="center"/>
          </w:tcPr>
          <w:p w14:paraId="3E78AD94">
            <w:pPr>
              <w:snapToGrid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847" w:type="pct"/>
            <w:vAlign w:val="center"/>
          </w:tcPr>
          <w:p w14:paraId="36A7EDA5">
            <w:pPr>
              <w:snapToGrid w:val="0"/>
              <w:ind w:firstLine="361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需求描述</w:t>
            </w:r>
          </w:p>
        </w:tc>
        <w:tc>
          <w:tcPr>
            <w:tcW w:w="603" w:type="pct"/>
            <w:vAlign w:val="center"/>
          </w:tcPr>
          <w:p w14:paraId="6354957A">
            <w:pPr>
              <w:snapToGrid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优先级</w:t>
            </w:r>
          </w:p>
        </w:tc>
      </w:tr>
      <w:tr w14:paraId="0AE3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549" w:type="pct"/>
            <w:vAlign w:val="center"/>
          </w:tcPr>
          <w:p w14:paraId="72EC5AAE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调试</w:t>
            </w:r>
          </w:p>
        </w:tc>
        <w:tc>
          <w:tcPr>
            <w:tcW w:w="3847" w:type="pct"/>
            <w:vAlign w:val="center"/>
          </w:tcPr>
          <w:p w14:paraId="705FB753">
            <w:pPr>
              <w:rPr>
                <w:color w:val="000000"/>
              </w:rPr>
            </w:pPr>
            <w:r>
              <w:rPr>
                <w:rFonts w:hint="eastAsia"/>
              </w:rPr>
              <w:t>乙方人员在设备到货后，应按甲方要求，在要求时间内赶到现场调试，并负责提供安装和调试所需的所有工具、</w:t>
            </w:r>
            <w:r>
              <w:rPr>
                <w:rFonts w:hint="eastAsia"/>
                <w:lang w:val="en-US" w:eastAsia="zh-CN"/>
              </w:rPr>
              <w:t>环境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  <w:lang w:val="en-US" w:eastAsia="zh-CN"/>
              </w:rPr>
              <w:t>配置</w:t>
            </w:r>
            <w:r>
              <w:rPr>
                <w:rFonts w:hint="eastAsia"/>
              </w:rPr>
              <w:t>，乙方应将设备状态调试达到技术要求直至验收通过；</w:t>
            </w:r>
          </w:p>
        </w:tc>
        <w:tc>
          <w:tcPr>
            <w:tcW w:w="603" w:type="pct"/>
            <w:vAlign w:val="center"/>
          </w:tcPr>
          <w:p w14:paraId="2308DD92">
            <w:r>
              <w:rPr>
                <w:rFonts w:hint="eastAsia"/>
              </w:rPr>
              <w:t>必须</w:t>
            </w:r>
          </w:p>
        </w:tc>
      </w:tr>
      <w:tr w14:paraId="4F96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549" w:type="pct"/>
            <w:vAlign w:val="center"/>
          </w:tcPr>
          <w:p w14:paraId="0AE29A51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故障排除</w:t>
            </w:r>
          </w:p>
        </w:tc>
        <w:tc>
          <w:tcPr>
            <w:tcW w:w="3847" w:type="pct"/>
            <w:vAlign w:val="center"/>
          </w:tcPr>
          <w:p w14:paraId="3246C1C9">
            <w:pPr>
              <w:rPr>
                <w:color w:val="000000"/>
              </w:rPr>
            </w:pPr>
            <w:r>
              <w:rPr>
                <w:rFonts w:hint="eastAsia"/>
              </w:rPr>
              <w:t>在安装、调试过程中，乙方接到设备故障通知，应在</w:t>
            </w:r>
            <w:r>
              <w:t>24</w:t>
            </w:r>
            <w:r>
              <w:rPr>
                <w:rFonts w:hint="eastAsia"/>
              </w:rPr>
              <w:t>小时内派人到达设备现场，</w:t>
            </w:r>
            <w:r>
              <w:t>24</w:t>
            </w:r>
            <w:r>
              <w:rPr>
                <w:rFonts w:hint="eastAsia"/>
              </w:rPr>
              <w:t>小时内排除故障。</w:t>
            </w:r>
          </w:p>
        </w:tc>
        <w:tc>
          <w:tcPr>
            <w:tcW w:w="603" w:type="pct"/>
            <w:vAlign w:val="center"/>
          </w:tcPr>
          <w:p w14:paraId="5F8503E0">
            <w:r>
              <w:rPr>
                <w:rFonts w:hint="eastAsia"/>
              </w:rPr>
              <w:t>必须</w:t>
            </w:r>
          </w:p>
        </w:tc>
      </w:tr>
    </w:tbl>
    <w:p w14:paraId="31DF954D"/>
    <w:p w14:paraId="696F6CD5">
      <w:pPr>
        <w:pStyle w:val="3"/>
        <w:rPr>
          <w:rFonts w:ascii="Times New Roman" w:hAnsi="Times New Roman" w:eastAsia="宋体"/>
          <w:b/>
          <w:bCs/>
        </w:rPr>
      </w:pPr>
      <w:bookmarkStart w:id="16" w:name="_Toc221804022"/>
      <w:bookmarkStart w:id="17" w:name="_Toc26114"/>
      <w:r>
        <w:rPr>
          <w:rFonts w:hint="eastAsia" w:ascii="Times New Roman" w:hAnsi="Times New Roman" w:eastAsia="宋体"/>
          <w:b/>
          <w:bCs/>
        </w:rPr>
        <w:t>培训服务</w:t>
      </w:r>
      <w:bookmarkEnd w:id="16"/>
      <w:bookmarkEnd w:id="17"/>
    </w:p>
    <w:p w14:paraId="744E93C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设备正式试用前，设备供应商提供完整、免费的技术培训：</w:t>
      </w:r>
    </w:p>
    <w:p w14:paraId="6E990ABB">
      <w:pPr>
        <w:pStyle w:val="74"/>
        <w:numPr>
          <w:ilvl w:val="0"/>
          <w:numId w:val="0"/>
        </w:numPr>
        <w:rPr>
          <w:rFonts w:ascii="Times New Roman"/>
          <w:sz w:val="20"/>
          <w:szCs w:val="18"/>
        </w:rPr>
      </w:pPr>
      <w:r>
        <w:rPr>
          <w:rFonts w:hint="eastAsia" w:ascii="Times New Roman"/>
          <w:sz w:val="20"/>
          <w:szCs w:val="18"/>
        </w:rPr>
        <w:t>表</w:t>
      </w:r>
      <w:r>
        <w:rPr>
          <w:rFonts w:hint="eastAsia" w:ascii="Times New Roman"/>
          <w:sz w:val="20"/>
          <w:szCs w:val="18"/>
          <w:lang w:val="en-US" w:eastAsia="zh-CN"/>
        </w:rPr>
        <w:t>5</w:t>
      </w:r>
      <w:r>
        <w:rPr>
          <w:rFonts w:ascii="Times New Roman"/>
          <w:sz w:val="20"/>
          <w:szCs w:val="18"/>
        </w:rPr>
        <w:t xml:space="preserve"> </w:t>
      </w:r>
      <w:r>
        <w:rPr>
          <w:rFonts w:hint="eastAsia" w:ascii="Times New Roman"/>
          <w:sz w:val="20"/>
          <w:szCs w:val="18"/>
        </w:rPr>
        <w:t>培训服务要求列表</w:t>
      </w:r>
    </w:p>
    <w:tbl>
      <w:tblPr>
        <w:tblStyle w:val="33"/>
        <w:tblW w:w="49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6495"/>
        <w:gridCol w:w="1018"/>
      </w:tblGrid>
      <w:tr w14:paraId="7D0C1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" w:type="pct"/>
            <w:vAlign w:val="center"/>
          </w:tcPr>
          <w:p w14:paraId="72AF1A9E">
            <w:pPr>
              <w:snapToGrid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848" w:type="pct"/>
            <w:vAlign w:val="center"/>
          </w:tcPr>
          <w:p w14:paraId="429D072D">
            <w:pPr>
              <w:snapToGrid w:val="0"/>
              <w:ind w:firstLine="361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需求描述</w:t>
            </w:r>
          </w:p>
        </w:tc>
        <w:tc>
          <w:tcPr>
            <w:tcW w:w="603" w:type="pct"/>
            <w:vAlign w:val="center"/>
          </w:tcPr>
          <w:p w14:paraId="1D2912DB">
            <w:pPr>
              <w:snapToGrid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优先级</w:t>
            </w:r>
          </w:p>
        </w:tc>
      </w:tr>
      <w:tr w14:paraId="4A7B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549" w:type="pct"/>
            <w:vAlign w:val="center"/>
          </w:tcPr>
          <w:p w14:paraId="551AF271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培训时间</w:t>
            </w:r>
          </w:p>
        </w:tc>
        <w:tc>
          <w:tcPr>
            <w:tcW w:w="3848" w:type="pct"/>
            <w:vAlign w:val="center"/>
          </w:tcPr>
          <w:p w14:paraId="05D3CEEB">
            <w:r>
              <w:rPr>
                <w:rFonts w:hint="eastAsia"/>
              </w:rPr>
              <w:t>不少于一周；</w:t>
            </w:r>
          </w:p>
        </w:tc>
        <w:tc>
          <w:tcPr>
            <w:tcW w:w="603" w:type="pct"/>
            <w:vAlign w:val="center"/>
          </w:tcPr>
          <w:p w14:paraId="29B5B622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</w:p>
        </w:tc>
      </w:tr>
      <w:tr w14:paraId="1C1D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549" w:type="pct"/>
            <w:vAlign w:val="center"/>
          </w:tcPr>
          <w:p w14:paraId="6C9DBAD7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培训目标</w:t>
            </w:r>
          </w:p>
        </w:tc>
        <w:tc>
          <w:tcPr>
            <w:tcW w:w="3848" w:type="pct"/>
            <w:vAlign w:val="center"/>
          </w:tcPr>
          <w:p w14:paraId="7A15C117">
            <w:r>
              <w:rPr>
                <w:rFonts w:hint="eastAsia"/>
              </w:rPr>
              <w:t>操作人员经培训后，能正确操作使用设备，排除简单常见的故障；</w:t>
            </w:r>
          </w:p>
        </w:tc>
        <w:tc>
          <w:tcPr>
            <w:tcW w:w="603" w:type="pct"/>
            <w:vAlign w:val="center"/>
          </w:tcPr>
          <w:p w14:paraId="2F9D7A48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</w:p>
        </w:tc>
      </w:tr>
      <w:tr w14:paraId="376D5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549" w:type="pct"/>
            <w:vAlign w:val="center"/>
          </w:tcPr>
          <w:p w14:paraId="0951C29B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培训方法</w:t>
            </w:r>
          </w:p>
        </w:tc>
        <w:tc>
          <w:tcPr>
            <w:tcW w:w="3848" w:type="pct"/>
            <w:vAlign w:val="center"/>
          </w:tcPr>
          <w:p w14:paraId="20A36B62">
            <w:r>
              <w:rPr>
                <w:rFonts w:hint="eastAsia"/>
              </w:rPr>
              <w:t>采用集中培训时，由甲方提供培训人数及场地，厂商派遣授课人员，并提供培训计划、教材和教具；</w:t>
            </w:r>
          </w:p>
        </w:tc>
        <w:tc>
          <w:tcPr>
            <w:tcW w:w="603" w:type="pct"/>
            <w:vAlign w:val="center"/>
          </w:tcPr>
          <w:p w14:paraId="385B557C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</w:p>
        </w:tc>
      </w:tr>
      <w:tr w14:paraId="0AB0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5" w:hRule="atLeast"/>
        </w:trPr>
        <w:tc>
          <w:tcPr>
            <w:tcW w:w="549" w:type="pct"/>
            <w:vAlign w:val="center"/>
          </w:tcPr>
          <w:p w14:paraId="2E398BEA">
            <w:pPr>
              <w:snapToGri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培训内容</w:t>
            </w:r>
          </w:p>
        </w:tc>
        <w:tc>
          <w:tcPr>
            <w:tcW w:w="3848" w:type="pct"/>
            <w:vAlign w:val="center"/>
          </w:tcPr>
          <w:p w14:paraId="6D7C741D">
            <w:pPr>
              <w:rPr>
                <w:rFonts w:hint="default" w:eastAsia="宋体"/>
                <w:lang w:val="en-US" w:eastAsia="zh-CN"/>
              </w:rPr>
            </w:pPr>
            <w:r>
              <w:t>1)</w:t>
            </w:r>
            <w:r>
              <w:tab/>
            </w:r>
            <w:r>
              <w:rPr>
                <w:rFonts w:hint="eastAsia"/>
                <w:lang w:val="en-US" w:eastAsia="zh-CN"/>
              </w:rPr>
              <w:t>设备的上位机软件操作，包括大显示屏和小显示屏</w:t>
            </w:r>
          </w:p>
          <w:p w14:paraId="5A7F63DC">
            <w:pPr>
              <w:rPr>
                <w:rFonts w:hint="default" w:eastAsia="宋体"/>
                <w:lang w:val="en-US" w:eastAsia="zh-CN"/>
              </w:rPr>
            </w:pPr>
            <w:r>
              <w:t>2)</w:t>
            </w:r>
            <w:r>
              <w:tab/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  <w:lang w:val="en-US" w:eastAsia="zh-CN"/>
              </w:rPr>
              <w:t>算法的配置和调参</w:t>
            </w:r>
          </w:p>
          <w:p w14:paraId="6426DB57">
            <w:pPr>
              <w:rPr>
                <w:rFonts w:hint="eastAsia" w:eastAsia="宋体"/>
                <w:lang w:eastAsia="zh-CN"/>
              </w:rPr>
            </w:pPr>
            <w:r>
              <w:t>3)</w:t>
            </w:r>
            <w:r>
              <w:tab/>
            </w:r>
            <w:r>
              <w:rPr>
                <w:rFonts w:hint="eastAsia"/>
                <w:lang w:val="en-US" w:eastAsia="zh-CN"/>
              </w:rPr>
              <w:t>数据库</w:t>
            </w:r>
          </w:p>
          <w:p w14:paraId="41B99270">
            <w:pPr>
              <w:rPr>
                <w:rFonts w:hint="default" w:eastAsia="宋体"/>
                <w:lang w:val="en-US" w:eastAsia="zh-CN"/>
              </w:rPr>
            </w:pPr>
            <w:r>
              <w:t>4)</w:t>
            </w:r>
            <w:r>
              <w:tab/>
            </w:r>
            <w:r>
              <w:rPr>
                <w:rFonts w:hint="eastAsia"/>
                <w:lang w:val="en-US" w:eastAsia="zh-CN"/>
              </w:rPr>
              <w:t>软件的维护方法</w:t>
            </w:r>
          </w:p>
          <w:p w14:paraId="70B9510B"/>
        </w:tc>
        <w:tc>
          <w:tcPr>
            <w:tcW w:w="603" w:type="pct"/>
            <w:vAlign w:val="center"/>
          </w:tcPr>
          <w:p w14:paraId="10670650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</w:p>
        </w:tc>
      </w:tr>
    </w:tbl>
    <w:p w14:paraId="2EF66EDA">
      <w:pPr>
        <w:pStyle w:val="3"/>
        <w:rPr>
          <w:rFonts w:ascii="Times New Roman" w:hAnsi="Times New Roman" w:eastAsia="宋体"/>
          <w:b/>
          <w:bCs/>
        </w:rPr>
      </w:pPr>
      <w:bookmarkStart w:id="18" w:name="_Toc221804023"/>
      <w:bookmarkStart w:id="19" w:name="_Toc24037"/>
      <w:r>
        <w:rPr>
          <w:rFonts w:hint="eastAsia" w:ascii="Times New Roman" w:hAnsi="Times New Roman" w:eastAsia="宋体"/>
          <w:b/>
          <w:bCs/>
        </w:rPr>
        <w:t>维保服务</w:t>
      </w:r>
      <w:bookmarkEnd w:id="18"/>
      <w:bookmarkEnd w:id="19"/>
    </w:p>
    <w:p w14:paraId="57D1C303">
      <w:pPr>
        <w:pStyle w:val="74"/>
        <w:numPr>
          <w:ilvl w:val="0"/>
          <w:numId w:val="0"/>
        </w:numPr>
        <w:rPr>
          <w:rFonts w:ascii="Times New Roman"/>
          <w:sz w:val="20"/>
          <w:szCs w:val="18"/>
        </w:rPr>
      </w:pPr>
      <w:r>
        <w:rPr>
          <w:rFonts w:hint="eastAsia" w:ascii="Times New Roman"/>
          <w:sz w:val="20"/>
          <w:szCs w:val="18"/>
        </w:rPr>
        <w:t>表</w:t>
      </w:r>
      <w:r>
        <w:rPr>
          <w:rFonts w:hint="eastAsia" w:ascii="Times New Roman"/>
          <w:sz w:val="20"/>
          <w:szCs w:val="18"/>
          <w:lang w:val="en-US" w:eastAsia="zh-CN"/>
        </w:rPr>
        <w:t>6</w:t>
      </w:r>
      <w:r>
        <w:rPr>
          <w:rFonts w:ascii="Times New Roman"/>
          <w:sz w:val="20"/>
          <w:szCs w:val="18"/>
        </w:rPr>
        <w:t xml:space="preserve"> </w:t>
      </w:r>
      <w:r>
        <w:rPr>
          <w:rFonts w:hint="eastAsia" w:ascii="Times New Roman"/>
          <w:sz w:val="20"/>
          <w:szCs w:val="18"/>
        </w:rPr>
        <w:t>维保服务要求列表</w:t>
      </w:r>
    </w:p>
    <w:tbl>
      <w:tblPr>
        <w:tblStyle w:val="33"/>
        <w:tblW w:w="495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6408"/>
        <w:gridCol w:w="1018"/>
      </w:tblGrid>
      <w:tr w14:paraId="1054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</w:trPr>
        <w:tc>
          <w:tcPr>
            <w:tcW w:w="600" w:type="pct"/>
            <w:vAlign w:val="center"/>
          </w:tcPr>
          <w:p w14:paraId="3F077E55">
            <w:pPr>
              <w:snapToGrid w:val="0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796" w:type="pct"/>
            <w:vAlign w:val="center"/>
          </w:tcPr>
          <w:p w14:paraId="1D865441">
            <w:pPr>
              <w:snapToGrid w:val="0"/>
              <w:ind w:firstLine="36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需求描述</w:t>
            </w:r>
          </w:p>
        </w:tc>
        <w:tc>
          <w:tcPr>
            <w:tcW w:w="603" w:type="pct"/>
            <w:vAlign w:val="center"/>
          </w:tcPr>
          <w:p w14:paraId="455AFF21">
            <w:pPr>
              <w:snapToGrid w:val="0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优先级</w:t>
            </w:r>
          </w:p>
        </w:tc>
      </w:tr>
      <w:tr w14:paraId="16EB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5" w:hRule="atLeast"/>
        </w:trPr>
        <w:tc>
          <w:tcPr>
            <w:tcW w:w="600" w:type="pct"/>
            <w:vAlign w:val="center"/>
          </w:tcPr>
          <w:p w14:paraId="26C36313">
            <w:pPr>
              <w:snapToGrid w:val="0"/>
              <w:rPr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质保期</w:t>
            </w:r>
          </w:p>
        </w:tc>
        <w:tc>
          <w:tcPr>
            <w:tcW w:w="3796" w:type="pct"/>
            <w:vAlign w:val="center"/>
          </w:tcPr>
          <w:p w14:paraId="30BC8481">
            <w:pPr>
              <w:snapToGrid w:val="0"/>
              <w:rPr>
                <w:i/>
                <w:color w:val="000000"/>
              </w:rPr>
            </w:pPr>
            <w:r>
              <w:rPr>
                <w:rFonts w:hint="eastAsia"/>
              </w:rPr>
              <w:t>从设备在用户方验收合格之日起计算，质保期限为一年；在一年质保期内，设备质量问题由乙方免费维修，且乙方应当在接到甲方通知之时起</w:t>
            </w:r>
            <w:r>
              <w:t>24</w:t>
            </w:r>
            <w:r>
              <w:rPr>
                <w:rFonts w:hint="eastAsia"/>
              </w:rPr>
              <w:t>小时内到设备现场提供免费维修服务。</w:t>
            </w:r>
            <w:r>
              <w:rPr>
                <w:rFonts w:hint="eastAsia"/>
                <w:color w:val="000000"/>
              </w:rPr>
              <w:t>质保期内的维修服务和除消耗品以外的零部件的更换属于无偿的。</w:t>
            </w:r>
          </w:p>
        </w:tc>
        <w:tc>
          <w:tcPr>
            <w:tcW w:w="603" w:type="pct"/>
            <w:vAlign w:val="center"/>
          </w:tcPr>
          <w:p w14:paraId="4B340FF8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</w:p>
        </w:tc>
      </w:tr>
      <w:tr w14:paraId="7C9D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3" w:hRule="atLeast"/>
        </w:trPr>
        <w:tc>
          <w:tcPr>
            <w:tcW w:w="600" w:type="pct"/>
            <w:vAlign w:val="center"/>
          </w:tcPr>
          <w:p w14:paraId="5B24366C">
            <w:pPr>
              <w:snapToGrid w:val="0"/>
              <w:rPr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维修</w:t>
            </w:r>
          </w:p>
        </w:tc>
        <w:tc>
          <w:tcPr>
            <w:tcW w:w="3796" w:type="pct"/>
            <w:vAlign w:val="center"/>
          </w:tcPr>
          <w:p w14:paraId="1748BD68">
            <w:r>
              <w:rPr>
                <w:rFonts w:hint="eastAsia"/>
              </w:rPr>
              <w:t>设备过一年质保期后，无论何种原因导致设备出现故障的，乙方仍应承担维修义务，</w:t>
            </w:r>
            <w:r>
              <w:rPr>
                <w:rFonts w:hint="eastAsia"/>
                <w:color w:val="000000"/>
              </w:rPr>
              <w:t>供应商应在接到我方设备故障通知后</w:t>
            </w:r>
            <w:r>
              <w:rPr>
                <w:color w:val="000000"/>
              </w:rPr>
              <w:t>4</w:t>
            </w:r>
            <w:r>
              <w:rPr>
                <w:rFonts w:hint="eastAsia"/>
                <w:color w:val="000000"/>
              </w:rPr>
              <w:t>小时内作出反应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非工作日＜</w:t>
            </w:r>
            <w:r>
              <w:rPr>
                <w:color w:val="000000"/>
              </w:rPr>
              <w:t>8</w:t>
            </w:r>
            <w:r>
              <w:rPr>
                <w:rFonts w:hint="eastAsia"/>
                <w:color w:val="000000"/>
              </w:rPr>
              <w:t>小时</w:t>
            </w:r>
            <w:r>
              <w:rPr>
                <w:color w:val="000000"/>
              </w:rPr>
              <w:t>)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24</w:t>
            </w:r>
            <w:r>
              <w:rPr>
                <w:rFonts w:hint="eastAsia"/>
                <w:color w:val="000000"/>
              </w:rPr>
              <w:t>小时内抵达我方现场且备齐设备维修所需的零部件，</w:t>
            </w:r>
            <w:r>
              <w:rPr>
                <w:rFonts w:hint="eastAsia"/>
              </w:rPr>
              <w:t>相关费用由甲方承担，设备维修费用按照维修实际产生的费用进行收取，前提是乙方在维修前需提供费用报价并与甲方协商确认；</w:t>
            </w:r>
          </w:p>
        </w:tc>
        <w:tc>
          <w:tcPr>
            <w:tcW w:w="603" w:type="pct"/>
            <w:vAlign w:val="center"/>
          </w:tcPr>
          <w:p w14:paraId="5C96EF09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  <w:r>
              <w:rPr>
                <w:iCs/>
              </w:rPr>
              <w:t xml:space="preserve"> </w:t>
            </w:r>
          </w:p>
        </w:tc>
      </w:tr>
      <w:tr w14:paraId="0F75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600" w:type="pct"/>
            <w:vAlign w:val="center"/>
          </w:tcPr>
          <w:p w14:paraId="46062518">
            <w:pPr>
              <w:snapToGrid w:val="0"/>
              <w:rPr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升级</w:t>
            </w:r>
          </w:p>
        </w:tc>
        <w:tc>
          <w:tcPr>
            <w:tcW w:w="3796" w:type="pct"/>
            <w:vAlign w:val="center"/>
          </w:tcPr>
          <w:p w14:paraId="74C9EC06">
            <w:r>
              <w:rPr>
                <w:rFonts w:hint="eastAsia"/>
              </w:rPr>
              <w:t>质保期外乙方有义务按照甲方要求进行硬件</w:t>
            </w:r>
            <w:r>
              <w:t>/</w:t>
            </w:r>
            <w:r>
              <w:rPr>
                <w:rFonts w:hint="eastAsia"/>
              </w:rPr>
              <w:t>软件升级，升级费用需提供报价并与甲方协商；</w:t>
            </w:r>
          </w:p>
        </w:tc>
        <w:tc>
          <w:tcPr>
            <w:tcW w:w="603" w:type="pct"/>
            <w:vAlign w:val="center"/>
          </w:tcPr>
          <w:p w14:paraId="01708803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必须</w:t>
            </w:r>
          </w:p>
        </w:tc>
      </w:tr>
    </w:tbl>
    <w:p w14:paraId="66CE4354">
      <w:pPr>
        <w:pStyle w:val="2"/>
        <w:rPr>
          <w:rFonts w:ascii="Times New Roman" w:hAnsi="Times New Roman" w:eastAsia="宋体"/>
          <w:sz w:val="24"/>
          <w:szCs w:val="24"/>
        </w:rPr>
      </w:pPr>
      <w:bookmarkStart w:id="20" w:name="_Toc32098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软件</w:t>
      </w:r>
      <w:r>
        <w:rPr>
          <w:rFonts w:hint="eastAsia" w:ascii="Times New Roman" w:hAnsi="Times New Roman" w:eastAsia="宋体"/>
          <w:sz w:val="24"/>
          <w:szCs w:val="24"/>
        </w:rPr>
        <w:t>交付及验收要求</w:t>
      </w:r>
      <w:bookmarkEnd w:id="20"/>
    </w:p>
    <w:p w14:paraId="3E3E0A97">
      <w:pPr>
        <w:pStyle w:val="3"/>
        <w:rPr>
          <w:rFonts w:ascii="Times New Roman" w:hAnsi="Times New Roman" w:eastAsia="宋体"/>
          <w:b/>
          <w:bCs/>
        </w:rPr>
      </w:pPr>
      <w:bookmarkStart w:id="21" w:name="_Toc5227"/>
      <w:r>
        <w:rPr>
          <w:rFonts w:hint="eastAsia" w:ascii="Times New Roman" w:hAnsi="Times New Roman" w:eastAsia="宋体"/>
          <w:b/>
          <w:bCs/>
          <w:lang w:val="en-US" w:eastAsia="zh-CN"/>
        </w:rPr>
        <w:t>软件</w:t>
      </w:r>
      <w:r>
        <w:rPr>
          <w:rFonts w:hint="eastAsia" w:ascii="Times New Roman" w:hAnsi="Times New Roman" w:eastAsia="宋体"/>
          <w:b/>
          <w:bCs/>
        </w:rPr>
        <w:t>验收清单及要求</w:t>
      </w:r>
      <w:bookmarkEnd w:id="21"/>
    </w:p>
    <w:p w14:paraId="6D29181F">
      <w:pPr>
        <w:pStyle w:val="74"/>
        <w:numPr>
          <w:ilvl w:val="0"/>
          <w:numId w:val="0"/>
        </w:numPr>
        <w:rPr>
          <w:rFonts w:ascii="Times New Roman"/>
          <w:sz w:val="20"/>
          <w:szCs w:val="18"/>
        </w:rPr>
      </w:pPr>
      <w:r>
        <w:rPr>
          <w:rFonts w:hint="eastAsia" w:ascii="Times New Roman"/>
          <w:sz w:val="20"/>
          <w:szCs w:val="18"/>
        </w:rPr>
        <w:t>表</w:t>
      </w:r>
      <w:r>
        <w:rPr>
          <w:rFonts w:hint="eastAsia" w:ascii="Times New Roman"/>
          <w:sz w:val="20"/>
          <w:szCs w:val="18"/>
          <w:lang w:val="en-US" w:eastAsia="zh-CN"/>
        </w:rPr>
        <w:t>7</w:t>
      </w:r>
      <w:r>
        <w:rPr>
          <w:rFonts w:ascii="Times New Roman"/>
          <w:sz w:val="20"/>
          <w:szCs w:val="18"/>
        </w:rPr>
        <w:t xml:space="preserve"> </w:t>
      </w:r>
      <w:r>
        <w:rPr>
          <w:rFonts w:hint="eastAsia" w:ascii="Times New Roman"/>
          <w:sz w:val="20"/>
          <w:szCs w:val="18"/>
        </w:rPr>
        <w:t>验收清单及要求</w:t>
      </w:r>
    </w:p>
    <w:tbl>
      <w:tblPr>
        <w:tblStyle w:val="33"/>
        <w:tblW w:w="495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6494"/>
        <w:gridCol w:w="1018"/>
      </w:tblGrid>
      <w:tr w14:paraId="3108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549" w:type="pct"/>
            <w:vAlign w:val="center"/>
          </w:tcPr>
          <w:p w14:paraId="5C8F5239">
            <w:pPr>
              <w:snapToGrid w:val="0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3847" w:type="pct"/>
            <w:vAlign w:val="center"/>
          </w:tcPr>
          <w:p w14:paraId="01524361">
            <w:pPr>
              <w:snapToGrid w:val="0"/>
              <w:ind w:firstLine="36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验收文档</w:t>
            </w:r>
          </w:p>
        </w:tc>
        <w:tc>
          <w:tcPr>
            <w:tcW w:w="603" w:type="pct"/>
            <w:vAlign w:val="center"/>
          </w:tcPr>
          <w:p w14:paraId="4BEF9E94">
            <w:pPr>
              <w:snapToGrid w:val="0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优先级</w:t>
            </w:r>
          </w:p>
        </w:tc>
      </w:tr>
      <w:tr w14:paraId="33FF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549" w:type="pct"/>
            <w:vAlign w:val="center"/>
          </w:tcPr>
          <w:p w14:paraId="26E9CDE1">
            <w:pPr>
              <w:snapToGrid w:val="0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1</w:t>
            </w:r>
          </w:p>
        </w:tc>
        <w:tc>
          <w:tcPr>
            <w:tcW w:w="3847" w:type="pct"/>
            <w:vAlign w:val="center"/>
          </w:tcPr>
          <w:p w14:paraId="728BEDE1">
            <w:pPr>
              <w:snapToGrid w:val="0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出场测试报告（功能、</w:t>
            </w:r>
            <w:r>
              <w:rPr>
                <w:rFonts w:hint="eastAsia" w:eastAsiaTheme="minorEastAsia"/>
                <w:lang w:val="en-US" w:eastAsia="zh-CN"/>
              </w:rPr>
              <w:t>精度、</w:t>
            </w:r>
            <w:r>
              <w:rPr>
                <w:rFonts w:hint="eastAsia" w:eastAsiaTheme="minorEastAsia"/>
              </w:rPr>
              <w:t>老化）</w:t>
            </w:r>
          </w:p>
        </w:tc>
        <w:tc>
          <w:tcPr>
            <w:tcW w:w="603" w:type="pct"/>
          </w:tcPr>
          <w:p w14:paraId="7D31B2F7">
            <w:pPr>
              <w:jc w:val="center"/>
              <w:rPr>
                <w:rFonts w:eastAsiaTheme="minorEastAsia"/>
                <w:i/>
              </w:rPr>
            </w:pPr>
            <w:r>
              <w:rPr>
                <w:rFonts w:hint="eastAsia" w:eastAsiaTheme="minorEastAsia"/>
                <w:i/>
              </w:rPr>
              <w:t>必须</w:t>
            </w:r>
          </w:p>
        </w:tc>
      </w:tr>
      <w:tr w14:paraId="6E2B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549" w:type="pct"/>
            <w:vAlign w:val="center"/>
          </w:tcPr>
          <w:p w14:paraId="7D119109">
            <w:pPr>
              <w:snapToGrid w:val="0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2</w:t>
            </w:r>
          </w:p>
        </w:tc>
        <w:tc>
          <w:tcPr>
            <w:tcW w:w="3847" w:type="pct"/>
            <w:vAlign w:val="center"/>
          </w:tcPr>
          <w:p w14:paraId="25F5F0D2">
            <w:pPr>
              <w:snapToGrid w:val="0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验收报告</w:t>
            </w:r>
          </w:p>
        </w:tc>
        <w:tc>
          <w:tcPr>
            <w:tcW w:w="603" w:type="pct"/>
          </w:tcPr>
          <w:p w14:paraId="67246727">
            <w:pPr>
              <w:jc w:val="center"/>
              <w:rPr>
                <w:rFonts w:eastAsiaTheme="minorEastAsia"/>
                <w:i/>
              </w:rPr>
            </w:pPr>
            <w:r>
              <w:rPr>
                <w:rFonts w:hint="eastAsia" w:eastAsiaTheme="minorEastAsia"/>
                <w:i/>
              </w:rPr>
              <w:t>必须</w:t>
            </w:r>
            <w:r>
              <w:rPr>
                <w:rFonts w:eastAsiaTheme="minorEastAsia"/>
                <w:i/>
              </w:rPr>
              <w:t xml:space="preserve"> </w:t>
            </w:r>
          </w:p>
        </w:tc>
      </w:tr>
      <w:tr w14:paraId="6979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549" w:type="pct"/>
            <w:vAlign w:val="center"/>
          </w:tcPr>
          <w:p w14:paraId="096FC554">
            <w:pPr>
              <w:snapToGrid w:val="0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3</w:t>
            </w:r>
          </w:p>
        </w:tc>
        <w:tc>
          <w:tcPr>
            <w:tcW w:w="3847" w:type="pct"/>
            <w:vAlign w:val="center"/>
          </w:tcPr>
          <w:p w14:paraId="1FF1D5C0">
            <w:pPr>
              <w:snapToGrid w:val="0"/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 w:eastAsiaTheme="minorEastAsia"/>
                <w:color w:val="000000"/>
                <w:lang w:val="en-US" w:eastAsia="zh-CN"/>
              </w:rPr>
              <w:t>Demo代码</w:t>
            </w:r>
          </w:p>
        </w:tc>
        <w:tc>
          <w:tcPr>
            <w:tcW w:w="603" w:type="pct"/>
            <w:vAlign w:val="center"/>
          </w:tcPr>
          <w:p w14:paraId="1BA1DD00">
            <w:pPr>
              <w:jc w:val="center"/>
              <w:rPr>
                <w:rFonts w:eastAsiaTheme="minorEastAsia"/>
                <w:i/>
              </w:rPr>
            </w:pPr>
            <w:r>
              <w:rPr>
                <w:rFonts w:hint="eastAsia" w:eastAsiaTheme="minorEastAsia"/>
                <w:i/>
              </w:rPr>
              <w:t>必须</w:t>
            </w:r>
          </w:p>
        </w:tc>
      </w:tr>
      <w:tr w14:paraId="50D2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549" w:type="pct"/>
            <w:vAlign w:val="center"/>
          </w:tcPr>
          <w:p w14:paraId="62A9663C">
            <w:pPr>
              <w:snapToGrid w:val="0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/>
              </w:rPr>
              <w:t>4</w:t>
            </w:r>
          </w:p>
        </w:tc>
        <w:tc>
          <w:tcPr>
            <w:tcW w:w="3847" w:type="pct"/>
            <w:vAlign w:val="center"/>
          </w:tcPr>
          <w:p w14:paraId="17C3EEB4">
            <w:pPr>
              <w:snapToGrid w:val="0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 w:eastAsiaTheme="minorEastAsia"/>
                <w:color w:val="000000"/>
              </w:rPr>
              <w:t>设备</w:t>
            </w:r>
            <w:r>
              <w:rPr>
                <w:rFonts w:hint="eastAsia" w:eastAsiaTheme="minorEastAsia"/>
                <w:color w:val="000000"/>
                <w:lang w:val="en-US" w:eastAsia="zh-CN"/>
              </w:rPr>
              <w:t>软件</w:t>
            </w:r>
            <w:r>
              <w:rPr>
                <w:rFonts w:hint="eastAsia" w:eastAsiaTheme="minorEastAsia"/>
                <w:color w:val="000000"/>
              </w:rPr>
              <w:t>操作使用手册</w:t>
            </w:r>
            <w:r>
              <w:rPr>
                <w:rFonts w:hint="eastAsia" w:eastAsiaTheme="minorEastAsia"/>
                <w:color w:val="000000"/>
                <w:lang w:eastAsia="zh-CN"/>
              </w:rPr>
              <w:t>（</w:t>
            </w:r>
            <w:r>
              <w:rPr>
                <w:rFonts w:hint="eastAsia" w:eastAsiaTheme="minorEastAsia"/>
                <w:color w:val="000000"/>
                <w:lang w:val="en-US" w:eastAsia="zh-CN"/>
              </w:rPr>
              <w:t>含算法接入和调参</w:t>
            </w:r>
            <w:r>
              <w:rPr>
                <w:rFonts w:hint="eastAsia" w:eastAsiaTheme="minorEastAsia"/>
                <w:color w:val="000000"/>
                <w:lang w:eastAsia="zh-CN"/>
              </w:rPr>
              <w:t>）</w:t>
            </w:r>
          </w:p>
        </w:tc>
        <w:tc>
          <w:tcPr>
            <w:tcW w:w="603" w:type="pct"/>
            <w:vAlign w:val="center"/>
          </w:tcPr>
          <w:p w14:paraId="52A9403D">
            <w:pPr>
              <w:jc w:val="center"/>
              <w:rPr>
                <w:rFonts w:eastAsiaTheme="minorEastAsia"/>
                <w:i/>
              </w:rPr>
            </w:pPr>
            <w:r>
              <w:rPr>
                <w:rFonts w:hint="eastAsia" w:eastAsiaTheme="minorEastAsia"/>
                <w:i/>
              </w:rPr>
              <w:t>必须</w:t>
            </w:r>
          </w:p>
        </w:tc>
      </w:tr>
    </w:tbl>
    <w:p w14:paraId="091B8675">
      <w:pPr>
        <w:pStyle w:val="3"/>
        <w:rPr>
          <w:rFonts w:ascii="Times New Roman" w:hAnsi="Times New Roman" w:eastAsia="宋体"/>
          <w:b/>
          <w:bCs/>
        </w:rPr>
      </w:pPr>
      <w:bookmarkStart w:id="22" w:name="_Toc3589"/>
      <w:r>
        <w:rPr>
          <w:rFonts w:hint="eastAsia" w:ascii="Times New Roman" w:hAnsi="Times New Roman" w:eastAsia="宋体"/>
          <w:b/>
          <w:bCs/>
          <w:lang w:val="en-US" w:eastAsia="zh-CN"/>
        </w:rPr>
        <w:t>软件</w:t>
      </w:r>
      <w:r>
        <w:rPr>
          <w:rFonts w:hint="eastAsia" w:ascii="Times New Roman" w:hAnsi="Times New Roman" w:eastAsia="宋体"/>
          <w:b/>
          <w:bCs/>
        </w:rPr>
        <w:t>交付及验收要求</w:t>
      </w:r>
      <w:bookmarkEnd w:id="22"/>
    </w:p>
    <w:p w14:paraId="2C199C8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交付周期：设计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需求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需双方确认，交付周期为下订单后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45天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内完成设备的生产、采购、组装、调试、交付等工作，并具备交付条件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并做好预验收准备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6D96104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交付条件：设备交付符合要求，供应商自己按照要求进行初步验收，乙方按照甲方给出的验收计划要求进行验收，所有交付件配备齐全，验收全部通过后才可交付。</w:t>
      </w:r>
    </w:p>
    <w:p w14:paraId="30FB4099">
      <w:pPr>
        <w:pStyle w:val="74"/>
        <w:numPr>
          <w:ilvl w:val="0"/>
          <w:numId w:val="0"/>
        </w:numPr>
        <w:rPr>
          <w:rFonts w:ascii="Times New Roman"/>
          <w:sz w:val="20"/>
          <w:szCs w:val="18"/>
        </w:rPr>
      </w:pPr>
      <w:r>
        <w:rPr>
          <w:rFonts w:hint="eastAsia" w:ascii="Times New Roman"/>
          <w:sz w:val="20"/>
          <w:szCs w:val="18"/>
        </w:rPr>
        <w:t>表</w:t>
      </w:r>
      <w:r>
        <w:rPr>
          <w:rFonts w:hint="eastAsia" w:ascii="Times New Roman"/>
          <w:sz w:val="20"/>
          <w:szCs w:val="18"/>
          <w:lang w:val="en-US" w:eastAsia="zh-CN"/>
        </w:rPr>
        <w:t>8</w:t>
      </w:r>
      <w:r>
        <w:rPr>
          <w:rFonts w:ascii="Times New Roman"/>
          <w:sz w:val="20"/>
          <w:szCs w:val="18"/>
        </w:rPr>
        <w:t xml:space="preserve"> </w:t>
      </w:r>
      <w:r>
        <w:rPr>
          <w:rFonts w:hint="eastAsia" w:ascii="Times New Roman"/>
          <w:sz w:val="20"/>
          <w:szCs w:val="18"/>
        </w:rPr>
        <w:t>验收计划</w:t>
      </w:r>
    </w:p>
    <w:tbl>
      <w:tblPr>
        <w:tblStyle w:val="33"/>
        <w:tblpPr w:leftFromText="180" w:rightFromText="180" w:vertAnchor="text" w:tblpY="1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4302"/>
        <w:gridCol w:w="1391"/>
      </w:tblGrid>
      <w:tr w14:paraId="1F2D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659" w:type="pct"/>
            <w:vAlign w:val="center"/>
          </w:tcPr>
          <w:p w14:paraId="757A01F6">
            <w:pPr>
              <w:snapToGrid w:val="0"/>
              <w:ind w:firstLine="843" w:firstLineChars="40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验收内容</w:t>
            </w:r>
          </w:p>
        </w:tc>
        <w:tc>
          <w:tcPr>
            <w:tcW w:w="2524" w:type="pct"/>
            <w:vAlign w:val="center"/>
          </w:tcPr>
          <w:p w14:paraId="64AA365F">
            <w:pPr>
              <w:snapToGrid w:val="0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检验方法</w:t>
            </w:r>
          </w:p>
        </w:tc>
        <w:tc>
          <w:tcPr>
            <w:tcW w:w="816" w:type="pct"/>
            <w:vAlign w:val="center"/>
          </w:tcPr>
          <w:p w14:paraId="70F4CC07">
            <w:pPr>
              <w:snapToGrid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责任人</w:t>
            </w:r>
          </w:p>
        </w:tc>
      </w:tr>
      <w:tr w14:paraId="4366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shd w:val="clear" w:color="auto" w:fill="auto"/>
            <w:vAlign w:val="center"/>
          </w:tcPr>
          <w:p w14:paraId="2A42E462">
            <w:pPr>
              <w:adjustRightInd/>
              <w:jc w:val="center"/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检测尺寸数量：</w:t>
            </w:r>
            <w:r>
              <w:rPr>
                <w:rFonts w:hint="eastAsia" w:eastAsiaTheme="minorEastAsia"/>
                <w:color w:val="auto"/>
                <w:kern w:val="24"/>
                <w:highlight w:val="none"/>
                <w:lang w:val="en-US" w:eastAsia="zh-CN"/>
              </w:rPr>
              <w:t>52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5BCABE47">
            <w:pPr>
              <w:adjustRightInd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4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color w:val="auto"/>
                <w:kern w:val="24"/>
                <w:highlight w:val="none"/>
                <w:lang w:val="en-US" w:eastAsia="zh-CN"/>
              </w:rPr>
              <w:t>查看报表输出尺寸项数</w:t>
            </w:r>
          </w:p>
        </w:tc>
        <w:tc>
          <w:tcPr>
            <w:tcW w:w="816" w:type="pct"/>
            <w:vAlign w:val="center"/>
          </w:tcPr>
          <w:p w14:paraId="00DA61A5">
            <w:pPr>
              <w:jc w:val="center"/>
              <w:rPr>
                <w:sz w:val="18"/>
                <w:szCs w:val="18"/>
              </w:rPr>
            </w:pPr>
          </w:p>
        </w:tc>
      </w:tr>
      <w:tr w14:paraId="3337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vAlign w:val="center"/>
          </w:tcPr>
          <w:p w14:paraId="00B42D94">
            <w:pPr>
              <w:snapToGrid w:val="0"/>
              <w:jc w:val="center"/>
              <w:rPr>
                <w:rFonts w:hint="default" w:eastAsiaTheme="minor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检出率：100%</w:t>
            </w:r>
          </w:p>
        </w:tc>
        <w:tc>
          <w:tcPr>
            <w:tcW w:w="2524" w:type="pct"/>
            <w:vAlign w:val="center"/>
          </w:tcPr>
          <w:p w14:paraId="0BE330C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检测600件</w:t>
            </w:r>
            <w:r>
              <w:rPr>
                <w:rFonts w:hint="eastAsia" w:eastAsiaTheme="minorEastAsia"/>
              </w:rPr>
              <w:t>良品、不良品</w:t>
            </w:r>
            <w:r>
              <w:rPr>
                <w:rFonts w:hint="eastAsia" w:eastAsiaTheme="minorEastAsia"/>
                <w:lang w:val="en-US" w:eastAsia="zh-CN"/>
              </w:rPr>
              <w:t>，均可输出尺寸结果</w:t>
            </w:r>
          </w:p>
        </w:tc>
        <w:tc>
          <w:tcPr>
            <w:tcW w:w="816" w:type="pct"/>
            <w:vAlign w:val="center"/>
          </w:tcPr>
          <w:p w14:paraId="2097C2E8">
            <w:pPr>
              <w:jc w:val="center"/>
              <w:rPr>
                <w:sz w:val="18"/>
                <w:szCs w:val="18"/>
              </w:rPr>
            </w:pPr>
          </w:p>
        </w:tc>
      </w:tr>
      <w:tr w14:paraId="24B4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vAlign w:val="center"/>
          </w:tcPr>
          <w:p w14:paraId="38D4F790">
            <w:pPr>
              <w:snapToGrid w:val="0"/>
              <w:jc w:val="center"/>
              <w:rPr>
                <w:rFonts w:hint="default" w:eastAsiaTheme="minor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检出静态重复性0.1mm的尺寸数量：10</w:t>
            </w:r>
          </w:p>
        </w:tc>
        <w:tc>
          <w:tcPr>
            <w:tcW w:w="2524" w:type="pct"/>
            <w:vAlign w:val="center"/>
          </w:tcPr>
          <w:p w14:paraId="7634F4C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查看</w:t>
            </w:r>
            <w:r>
              <w:rPr>
                <w:rFonts w:hint="eastAsia" w:eastAsiaTheme="minorEastAsia"/>
                <w:color w:val="auto"/>
                <w:kern w:val="24"/>
                <w:highlight w:val="none"/>
                <w:lang w:val="en-US" w:eastAsia="zh-CN"/>
              </w:rPr>
              <w:t>报表输出</w:t>
            </w:r>
            <w:r>
              <w:rPr>
                <w:rFonts w:hint="eastAsia"/>
                <w:lang w:val="en-US" w:eastAsia="zh-CN"/>
              </w:rPr>
              <w:t>的静态重复性0.1mm的尺寸数量</w:t>
            </w:r>
          </w:p>
        </w:tc>
        <w:tc>
          <w:tcPr>
            <w:tcW w:w="816" w:type="pct"/>
            <w:vAlign w:val="center"/>
          </w:tcPr>
          <w:p w14:paraId="52797064">
            <w:pPr>
              <w:jc w:val="center"/>
              <w:rPr>
                <w:sz w:val="18"/>
                <w:szCs w:val="18"/>
              </w:rPr>
            </w:pPr>
          </w:p>
        </w:tc>
      </w:tr>
      <w:tr w14:paraId="0240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vAlign w:val="center"/>
          </w:tcPr>
          <w:p w14:paraId="6B5F0448">
            <w:pPr>
              <w:snapToGrid w:val="0"/>
              <w:jc w:val="center"/>
              <w:rPr>
                <w:rFonts w:hint="default" w:eastAsiaTheme="minor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检出静态重复性0.05mm的尺寸数量：10</w:t>
            </w:r>
          </w:p>
        </w:tc>
        <w:tc>
          <w:tcPr>
            <w:tcW w:w="2524" w:type="pct"/>
            <w:vAlign w:val="center"/>
          </w:tcPr>
          <w:p w14:paraId="61299CD8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  <w:lang w:val="en-US" w:eastAsia="zh-CN"/>
              </w:rPr>
              <w:t>查看</w:t>
            </w:r>
            <w:r>
              <w:rPr>
                <w:rFonts w:hint="eastAsia" w:eastAsiaTheme="minorEastAsia"/>
                <w:color w:val="auto"/>
                <w:kern w:val="24"/>
                <w:highlight w:val="none"/>
                <w:lang w:val="en-US" w:eastAsia="zh-CN"/>
              </w:rPr>
              <w:t>报表输出</w:t>
            </w:r>
            <w:r>
              <w:rPr>
                <w:rFonts w:hint="eastAsia"/>
                <w:lang w:val="en-US" w:eastAsia="zh-CN"/>
              </w:rPr>
              <w:t>的静态重复性0.05mm的尺寸数量</w:t>
            </w:r>
          </w:p>
        </w:tc>
        <w:tc>
          <w:tcPr>
            <w:tcW w:w="816" w:type="pct"/>
            <w:vAlign w:val="center"/>
          </w:tcPr>
          <w:p w14:paraId="00A38257">
            <w:pPr>
              <w:jc w:val="center"/>
              <w:rPr>
                <w:sz w:val="18"/>
                <w:szCs w:val="18"/>
              </w:rPr>
            </w:pPr>
          </w:p>
        </w:tc>
      </w:tr>
      <w:tr w14:paraId="1C71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vAlign w:val="center"/>
          </w:tcPr>
          <w:p w14:paraId="2365A35B">
            <w:pPr>
              <w:snapToGrid w:val="0"/>
              <w:jc w:val="center"/>
              <w:rPr>
                <w:rFonts w:hint="default" w:eastAsiaTheme="minor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检出静态重复性0.03mm的尺寸数量：32</w:t>
            </w:r>
          </w:p>
        </w:tc>
        <w:tc>
          <w:tcPr>
            <w:tcW w:w="2524" w:type="pct"/>
            <w:vAlign w:val="center"/>
          </w:tcPr>
          <w:p w14:paraId="00C6E17C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  <w:lang w:val="en-US" w:eastAsia="zh-CN"/>
              </w:rPr>
              <w:t>查看</w:t>
            </w:r>
            <w:r>
              <w:rPr>
                <w:rFonts w:hint="eastAsia" w:eastAsiaTheme="minorEastAsia"/>
                <w:color w:val="auto"/>
                <w:kern w:val="24"/>
                <w:highlight w:val="none"/>
                <w:lang w:val="en-US" w:eastAsia="zh-CN"/>
              </w:rPr>
              <w:t>报表输出</w:t>
            </w:r>
            <w:r>
              <w:rPr>
                <w:rFonts w:hint="eastAsia"/>
                <w:lang w:val="en-US" w:eastAsia="zh-CN"/>
              </w:rPr>
              <w:t>的静态重复性0.03mm的尺寸数量</w:t>
            </w:r>
          </w:p>
        </w:tc>
        <w:tc>
          <w:tcPr>
            <w:tcW w:w="816" w:type="pct"/>
            <w:vAlign w:val="center"/>
          </w:tcPr>
          <w:p w14:paraId="60CA2596">
            <w:pPr>
              <w:jc w:val="center"/>
              <w:rPr>
                <w:sz w:val="18"/>
                <w:szCs w:val="18"/>
              </w:rPr>
            </w:pPr>
          </w:p>
        </w:tc>
      </w:tr>
      <w:tr w14:paraId="0EA9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vAlign w:val="center"/>
          </w:tcPr>
          <w:p w14:paraId="486FF45E"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过杀率（即将良品误判为不良品）</w:t>
            </w:r>
            <w:r>
              <w:rPr>
                <w:rFonts w:hint="eastAsia" w:cs="Times New Roman"/>
                <w:color w:val="auto"/>
                <w:highlight w:val="no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auto"/>
                <w:highlight w:val="none"/>
                <w:lang w:val="en-US" w:eastAsia="zh-CN"/>
              </w:rPr>
              <w:t>≤</w:t>
            </w: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3%</w:t>
            </w:r>
          </w:p>
        </w:tc>
        <w:tc>
          <w:tcPr>
            <w:tcW w:w="2524" w:type="pct"/>
            <w:vAlign w:val="center"/>
          </w:tcPr>
          <w:p w14:paraId="6634FF81">
            <w:pPr>
              <w:jc w:val="center"/>
              <w:rPr>
                <w:rFonts w:hint="default" w:eastAsiaTheme="minorEastAsia"/>
                <w:lang w:val="en-US"/>
              </w:rPr>
            </w:pPr>
            <w:r>
              <w:rPr>
                <w:rFonts w:hint="eastAsia" w:eastAsiaTheme="minorEastAsia"/>
                <w:lang w:val="en-US" w:eastAsia="zh-CN"/>
              </w:rPr>
              <w:t>检测600件，不良品不超过18件</w:t>
            </w:r>
          </w:p>
        </w:tc>
        <w:tc>
          <w:tcPr>
            <w:tcW w:w="816" w:type="pct"/>
            <w:vAlign w:val="center"/>
          </w:tcPr>
          <w:p w14:paraId="119DC974">
            <w:pPr>
              <w:jc w:val="center"/>
              <w:rPr>
                <w:sz w:val="18"/>
                <w:szCs w:val="18"/>
              </w:rPr>
            </w:pPr>
          </w:p>
        </w:tc>
      </w:tr>
      <w:tr w14:paraId="383A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659" w:type="pct"/>
            <w:vAlign w:val="center"/>
          </w:tcPr>
          <w:p w14:paraId="439B39F7"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highlight w:val="none"/>
                <w:lang w:val="en-US" w:eastAsia="zh-CN"/>
              </w:rPr>
              <w:t>漏检率</w:t>
            </w:r>
          </w:p>
        </w:tc>
        <w:tc>
          <w:tcPr>
            <w:tcW w:w="2524" w:type="pct"/>
            <w:vAlign w:val="center"/>
          </w:tcPr>
          <w:p w14:paraId="7736463F">
            <w:pPr>
              <w:jc w:val="center"/>
              <w:rPr>
                <w:rFonts w:hint="eastAsia" w:eastAsiaTheme="minorEastAsia"/>
              </w:rPr>
            </w:pPr>
            <w:r>
              <w:rPr>
                <w:rFonts w:hint="eastAsia" w:eastAsiaTheme="minorEastAsia"/>
                <w:lang w:val="en-US" w:eastAsia="zh-CN"/>
              </w:rPr>
              <w:t>检测600件，无漏检</w:t>
            </w:r>
          </w:p>
        </w:tc>
        <w:tc>
          <w:tcPr>
            <w:tcW w:w="816" w:type="pct"/>
            <w:vAlign w:val="center"/>
          </w:tcPr>
          <w:p w14:paraId="6E194BD7">
            <w:pPr>
              <w:jc w:val="center"/>
              <w:rPr>
                <w:sz w:val="18"/>
                <w:szCs w:val="18"/>
              </w:rPr>
            </w:pPr>
          </w:p>
        </w:tc>
      </w:tr>
      <w:tr w14:paraId="4B9D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vAlign w:val="center"/>
          </w:tcPr>
          <w:p w14:paraId="24F6DD98">
            <w:pPr>
              <w:adjustRightInd/>
              <w:jc w:val="center"/>
              <w:rPr>
                <w:rFonts w:eastAsiaTheme="minorEastAsia"/>
              </w:rPr>
            </w:pPr>
            <w:r>
              <w:rPr>
                <w:rFonts w:hint="eastAsia"/>
                <w:lang w:val="en-US" w:eastAsia="zh-CN"/>
              </w:rPr>
              <w:t>CT：</w:t>
            </w:r>
            <w:r>
              <w:rPr>
                <w:rFonts w:hint="default" w:ascii="Arial" w:hAnsi="Arial" w:cs="Arial"/>
              </w:rPr>
              <w:t>≤</w:t>
            </w:r>
            <w:r>
              <w:rPr>
                <w:rFonts w:hint="eastAsia"/>
              </w:rPr>
              <w:t>180S</w:t>
            </w:r>
          </w:p>
        </w:tc>
        <w:tc>
          <w:tcPr>
            <w:tcW w:w="2524" w:type="pct"/>
            <w:vAlign w:val="center"/>
          </w:tcPr>
          <w:p w14:paraId="2D9FDE85">
            <w:pPr>
              <w:adjustRightInd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用秒表统计从上料机器人拍照到下料机器人抓取物料至OK/NG框时间</w:t>
            </w:r>
          </w:p>
        </w:tc>
        <w:tc>
          <w:tcPr>
            <w:tcW w:w="816" w:type="pct"/>
            <w:vAlign w:val="center"/>
          </w:tcPr>
          <w:p w14:paraId="69286709">
            <w:pPr>
              <w:jc w:val="center"/>
              <w:rPr>
                <w:sz w:val="18"/>
                <w:szCs w:val="18"/>
              </w:rPr>
            </w:pPr>
          </w:p>
        </w:tc>
      </w:tr>
      <w:tr w14:paraId="1B66D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189B1815">
            <w:pPr>
              <w:adjustRightInd/>
              <w:jc w:val="center"/>
              <w:rPr>
                <w:rFonts w:hint="eastAsia"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读码功能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43B8F397">
            <w:pPr>
              <w:adjustRightInd/>
              <w:jc w:val="center"/>
              <w:rPr>
                <w:rFonts w:hint="default"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hint="eastAsia" w:cs="Times New Roman"/>
                <w:lang w:val="en-US" w:eastAsia="zh-CN" w:bidi="ar-SA"/>
              </w:rPr>
              <w:t>支持</w:t>
            </w:r>
          </w:p>
        </w:tc>
        <w:tc>
          <w:tcPr>
            <w:tcW w:w="816" w:type="pct"/>
            <w:vAlign w:val="center"/>
          </w:tcPr>
          <w:p w14:paraId="113C2763">
            <w:pPr>
              <w:jc w:val="center"/>
              <w:rPr>
                <w:sz w:val="18"/>
                <w:szCs w:val="18"/>
              </w:rPr>
            </w:pPr>
          </w:p>
        </w:tc>
      </w:tr>
      <w:tr w14:paraId="5E76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144E9540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读码成功率：100%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0F92EC43">
            <w:pPr>
              <w:adjustRightInd/>
              <w:jc w:val="center"/>
              <w:rPr>
                <w:rFonts w:hint="default" w:cs="Times New Roman"/>
                <w:lang w:val="en-US" w:eastAsia="zh-CN" w:bidi="ar-SA"/>
              </w:rPr>
            </w:pPr>
            <w:r>
              <w:rPr>
                <w:rFonts w:hint="eastAsia" w:eastAsiaTheme="minorEastAsia"/>
                <w:lang w:val="en-US" w:eastAsia="zh-CN"/>
              </w:rPr>
              <w:t>检测600件，无读码失败</w:t>
            </w:r>
          </w:p>
        </w:tc>
        <w:tc>
          <w:tcPr>
            <w:tcW w:w="816" w:type="pct"/>
            <w:vAlign w:val="center"/>
          </w:tcPr>
          <w:p w14:paraId="11A1074B">
            <w:pPr>
              <w:jc w:val="center"/>
              <w:rPr>
                <w:sz w:val="18"/>
                <w:szCs w:val="18"/>
              </w:rPr>
            </w:pPr>
          </w:p>
        </w:tc>
      </w:tr>
      <w:tr w14:paraId="2DFF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vAlign w:val="center"/>
          </w:tcPr>
          <w:p w14:paraId="04937B6F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UI界面</w:t>
            </w:r>
          </w:p>
        </w:tc>
        <w:tc>
          <w:tcPr>
            <w:tcW w:w="2524" w:type="pct"/>
            <w:vAlign w:val="center"/>
          </w:tcPr>
          <w:p w14:paraId="75045794">
            <w:pPr>
              <w:adjustRightInd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大、小显示屏界面达到客户指定要求</w:t>
            </w:r>
          </w:p>
        </w:tc>
        <w:tc>
          <w:tcPr>
            <w:tcW w:w="816" w:type="pct"/>
            <w:vAlign w:val="center"/>
          </w:tcPr>
          <w:p w14:paraId="0386847F">
            <w:pPr>
              <w:jc w:val="center"/>
              <w:rPr>
                <w:sz w:val="18"/>
                <w:szCs w:val="18"/>
              </w:rPr>
            </w:pPr>
          </w:p>
        </w:tc>
      </w:tr>
      <w:tr w14:paraId="4BDE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700FD11C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通讯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3F3D2F77">
            <w:pPr>
              <w:autoSpaceDE/>
              <w:autoSpaceDN/>
              <w:adjustRightInd/>
              <w:jc w:val="both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支持相机（含机器人引导相机）、线光谱、内窥镜和设备PLC和螺纹检测模块数据接入，并可对接mes系统</w:t>
            </w:r>
          </w:p>
        </w:tc>
        <w:tc>
          <w:tcPr>
            <w:tcW w:w="816" w:type="pct"/>
            <w:vAlign w:val="center"/>
          </w:tcPr>
          <w:p w14:paraId="4B47ACED">
            <w:pPr>
              <w:jc w:val="center"/>
              <w:rPr>
                <w:sz w:val="18"/>
                <w:szCs w:val="18"/>
              </w:rPr>
            </w:pPr>
          </w:p>
        </w:tc>
      </w:tr>
      <w:tr w14:paraId="250C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vAlign w:val="center"/>
          </w:tcPr>
          <w:p w14:paraId="098037AA">
            <w:pPr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机器人引导相机数量：2</w:t>
            </w:r>
          </w:p>
        </w:tc>
        <w:tc>
          <w:tcPr>
            <w:tcW w:w="2524" w:type="pct"/>
            <w:vAlign w:val="center"/>
          </w:tcPr>
          <w:p w14:paraId="44BC0627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48E9BF24">
            <w:pPr>
              <w:jc w:val="center"/>
              <w:rPr>
                <w:sz w:val="18"/>
                <w:szCs w:val="18"/>
              </w:rPr>
            </w:pPr>
          </w:p>
        </w:tc>
      </w:tr>
      <w:tr w14:paraId="7B3C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4D06A055">
            <w:pPr>
              <w:autoSpaceDE/>
              <w:autoSpaceDN/>
              <w:adjustRightInd/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引导机械手成功率：100%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5399A354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机器人上下料600件，无失败</w:t>
            </w:r>
          </w:p>
        </w:tc>
        <w:tc>
          <w:tcPr>
            <w:tcW w:w="816" w:type="pct"/>
            <w:vAlign w:val="center"/>
          </w:tcPr>
          <w:p w14:paraId="208BCAE0">
            <w:pPr>
              <w:jc w:val="center"/>
              <w:rPr>
                <w:sz w:val="18"/>
                <w:szCs w:val="18"/>
              </w:rPr>
            </w:pPr>
          </w:p>
        </w:tc>
      </w:tr>
      <w:tr w14:paraId="66D6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3012D42E">
            <w:pPr>
              <w:jc w:val="center"/>
              <w:rPr>
                <w:rFonts w:hint="eastAsia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端面检测模块：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支持2个2000万相机数据采集和配套光源控制，并计算左右端面尺寸和识别SN号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7C67B8FB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28F18627">
            <w:pPr>
              <w:jc w:val="center"/>
              <w:rPr>
                <w:sz w:val="18"/>
                <w:szCs w:val="18"/>
              </w:rPr>
            </w:pPr>
          </w:p>
        </w:tc>
      </w:tr>
      <w:tr w14:paraId="7EC4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52306D9E">
            <w:pPr>
              <w:autoSpaceDE/>
              <w:autoSpaceDN/>
              <w:adjustRightInd/>
              <w:jc w:val="center"/>
              <w:rPr>
                <w:rFonts w:hint="eastAsia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测总长模块：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支持1个2000万相机数据采集和配套光源控制，并计算产品总长等尺寸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13B97918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7576E37E">
            <w:pPr>
              <w:jc w:val="center"/>
              <w:rPr>
                <w:sz w:val="18"/>
                <w:szCs w:val="18"/>
              </w:rPr>
            </w:pPr>
          </w:p>
        </w:tc>
      </w:tr>
      <w:tr w14:paraId="0843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17B52757">
            <w:pPr>
              <w:autoSpaceDE/>
              <w:autoSpaceDN/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端面和柱面检测模块：端面和柱面检测模块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30C9BE69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3BF7B7FD">
            <w:pPr>
              <w:jc w:val="center"/>
              <w:rPr>
                <w:sz w:val="18"/>
                <w:szCs w:val="18"/>
              </w:rPr>
            </w:pPr>
          </w:p>
        </w:tc>
      </w:tr>
      <w:tr w14:paraId="1B1B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67407D75">
            <w:pPr>
              <w:autoSpaceDE/>
              <w:autoSpaceDN/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端面和柱面检测模块：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可根据左端面槽特征，进行柱面上特征引导，引导成功率：100%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3CB76EC3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柱面检测检测600件产品特征，无失败</w:t>
            </w:r>
            <w:r>
              <w:commentReference w:id="1"/>
            </w:r>
          </w:p>
        </w:tc>
        <w:tc>
          <w:tcPr>
            <w:tcW w:w="816" w:type="pct"/>
            <w:vAlign w:val="center"/>
          </w:tcPr>
          <w:p w14:paraId="21FF29E3">
            <w:pPr>
              <w:jc w:val="center"/>
              <w:rPr>
                <w:sz w:val="18"/>
                <w:szCs w:val="18"/>
              </w:rPr>
            </w:pPr>
          </w:p>
        </w:tc>
      </w:tr>
      <w:tr w14:paraId="232F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54653BB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同轴线光谱模块：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支持4020型同轴线光谱点云采集和配套传感器控制，并可根据点云特征计算孔的特征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5E793779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28090632">
            <w:pPr>
              <w:jc w:val="center"/>
              <w:rPr>
                <w:sz w:val="18"/>
                <w:szCs w:val="18"/>
              </w:rPr>
            </w:pPr>
          </w:p>
        </w:tc>
      </w:tr>
      <w:tr w14:paraId="08F0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5E15EC46">
            <w:pPr>
              <w:autoSpaceDE/>
              <w:autoSpaceDN/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2"/>
                <w:lang w:val="en-US" w:eastAsia="zh-CN"/>
              </w:rPr>
              <w:t>内窥镜检测模块：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支持100万像素内窥镜采集，并计算内腔面上尺寸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29445CAD">
            <w:pPr>
              <w:autoSpaceDE/>
              <w:autoSpaceDN/>
              <w:adjustRightInd/>
              <w:jc w:val="center"/>
              <w:rPr>
                <w:rFonts w:hint="default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4C1F4B60">
            <w:pPr>
              <w:jc w:val="center"/>
              <w:rPr>
                <w:sz w:val="18"/>
                <w:szCs w:val="18"/>
              </w:rPr>
            </w:pPr>
          </w:p>
        </w:tc>
      </w:tr>
      <w:tr w14:paraId="1784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7E3110C0">
            <w:pPr>
              <w:numPr>
                <w:ilvl w:val="0"/>
                <w:numId w:val="0"/>
              </w:num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螺纹检测部分：</w:t>
            </w:r>
          </w:p>
          <w:p w14:paraId="1AB8B397">
            <w:pPr>
              <w:numPr>
                <w:ilvl w:val="0"/>
                <w:numId w:val="0"/>
              </w:numPr>
              <w:autoSpaceDE/>
              <w:autoSpaceDN/>
              <w:adjustRightInd/>
              <w:jc w:val="center"/>
              <w:rPr>
                <w:rFonts w:hint="default" w:ascii="Times New Roman" w:hAnsi="Times New Roman" w:eastAsia="宋体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1.可为螺纹检测模块提供产品SN号；</w:t>
            </w:r>
          </w:p>
          <w:p w14:paraId="47E6E4DB">
            <w:pPr>
              <w:autoSpaceDE/>
              <w:autoSpaceDN/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2.支持读取螺纹检测模块测得数据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2B96C09E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4870257C">
            <w:pPr>
              <w:jc w:val="center"/>
              <w:rPr>
                <w:sz w:val="18"/>
                <w:szCs w:val="18"/>
              </w:rPr>
            </w:pPr>
          </w:p>
        </w:tc>
      </w:tr>
      <w:tr w14:paraId="2182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1CBE4518">
            <w:pPr>
              <w:autoSpaceDE/>
              <w:autoSpaceDN/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kern w:val="24"/>
                <w:sz w:val="21"/>
                <w:szCs w:val="22"/>
                <w:lang w:val="en-US" w:eastAsia="zh-CN"/>
              </w:rPr>
              <w:t>系统：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Windows 11 lot企业版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36EE9302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00F847D0">
            <w:pPr>
              <w:jc w:val="center"/>
              <w:rPr>
                <w:sz w:val="18"/>
                <w:szCs w:val="18"/>
              </w:rPr>
            </w:pPr>
          </w:p>
        </w:tc>
      </w:tr>
      <w:tr w14:paraId="3F70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224D9CC9">
            <w:pPr>
              <w:autoSpaceDE/>
              <w:autoSpaceDN/>
              <w:adjustRightInd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kern w:val="24"/>
                <w:sz w:val="21"/>
                <w:szCs w:val="22"/>
                <w:lang w:val="en-US" w:eastAsia="zh-CN"/>
              </w:rPr>
              <w:t>数据库：</w:t>
            </w:r>
            <w:r>
              <w:rPr>
                <w:rFonts w:hint="eastAsia"/>
                <w:kern w:val="2"/>
                <w:sz w:val="20"/>
                <w:szCs w:val="20"/>
                <w:lang w:val="en-US" w:eastAsia="zh-CN"/>
              </w:rPr>
              <w:t>配有文件查找、修改数据库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7A5DEF24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794F3346">
            <w:pPr>
              <w:jc w:val="center"/>
              <w:rPr>
                <w:sz w:val="18"/>
                <w:szCs w:val="18"/>
              </w:rPr>
            </w:pPr>
          </w:p>
        </w:tc>
      </w:tr>
      <w:tr w14:paraId="7F75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59" w:type="pct"/>
            <w:shd w:val="clear" w:color="auto" w:fill="auto"/>
            <w:vAlign w:val="center"/>
          </w:tcPr>
          <w:p w14:paraId="015DC5C0">
            <w:pPr>
              <w:autoSpaceDE/>
              <w:autoSpaceDN/>
              <w:adjustRightInd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Demo代码</w:t>
            </w:r>
          </w:p>
        </w:tc>
        <w:tc>
          <w:tcPr>
            <w:tcW w:w="2524" w:type="pct"/>
            <w:shd w:val="clear" w:color="auto" w:fill="auto"/>
            <w:vAlign w:val="center"/>
          </w:tcPr>
          <w:p w14:paraId="5BB83993">
            <w:pPr>
              <w:autoSpaceDE/>
              <w:autoSpaceDN/>
              <w:adjustRightInd/>
              <w:jc w:val="center"/>
              <w:rPr>
                <w:rFonts w:hint="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816" w:type="pct"/>
            <w:vAlign w:val="center"/>
          </w:tcPr>
          <w:p w14:paraId="2222614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A888BDE">
      <w:pPr>
        <w:pStyle w:val="74"/>
        <w:numPr>
          <w:ilvl w:val="0"/>
          <w:numId w:val="0"/>
        </w:numPr>
        <w:jc w:val="left"/>
        <w:rPr>
          <w:rFonts w:ascii="Times New Roman"/>
          <w:color w:val="000000"/>
          <w:szCs w:val="21"/>
          <w:shd w:val="clear" w:color="auto" w:fill="F7F7F7"/>
        </w:rPr>
      </w:pPr>
      <w:r>
        <w:rPr>
          <w:rFonts w:ascii="Times New Roman"/>
          <w:color w:val="000000"/>
          <w:szCs w:val="21"/>
          <w:shd w:val="clear" w:color="auto" w:fill="F7F7F7"/>
        </w:rPr>
        <w:br w:type="textWrapping" w:clear="all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59607699" w:date="2026-07-03T17:09:21Z" w:initials="">
    <w:p w14:paraId="02E6D03F">
      <w:pPr>
        <w:pStyle w:val="1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成功的标准是什么？引导成功率是否要与我们的软件相关</w:t>
      </w:r>
    </w:p>
  </w:comment>
  <w:comment w:id="1" w:author="WPS_1659607699" w:date="2026-07-03T17:18:23Z" w:initials="">
    <w:p w14:paraId="767F778B">
      <w:pPr>
        <w:pStyle w:val="1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这个引导要求是今天会议上才详细提出来的，成功率要求100%，是否有风险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2E6D03F" w15:done="0"/>
  <w15:commentEx w15:paraId="767F778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ÿÿW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9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Adobe Myungjo Std M">
    <w:altName w:val="MS UI Gothic"/>
    <w:panose1 w:val="02020600000000000000"/>
    <w:charset w:val="80"/>
    <w:family w:val="auto"/>
    <w:pitch w:val="default"/>
    <w:sig w:usb0="00000000" w:usb1="00000000" w:usb2="00000010" w:usb3="00000000" w:csb0="402A0004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99"/>
      <w:gridCol w:w="2787"/>
      <w:gridCol w:w="2736"/>
    </w:tblGrid>
    <w:tr w14:paraId="1E6D257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 w14:paraId="6193575A">
          <w:pPr>
            <w:pStyle w:val="22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2026-7-3</w:t>
          </w:r>
          <w:r>
            <w:fldChar w:fldCharType="end"/>
          </w:r>
        </w:p>
      </w:tc>
      <w:tc>
        <w:tcPr>
          <w:tcW w:w="1635" w:type="pct"/>
        </w:tcPr>
        <w:p w14:paraId="6C8B0ADC">
          <w:pPr>
            <w:pStyle w:val="22"/>
            <w:ind w:firstLine="90" w:firstLineChars="50"/>
          </w:pPr>
        </w:p>
      </w:tc>
      <w:tc>
        <w:tcPr>
          <w:tcW w:w="1606" w:type="pct"/>
        </w:tcPr>
        <w:p w14:paraId="2D2C7ABB">
          <w:pPr>
            <w:pStyle w:val="22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C43DFCF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1985C">
    <w:pPr>
      <w:pStyle w:val="2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AFB0C">
    <w:pPr>
      <w:pStyle w:val="22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 w14:paraId="1613403C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 w14:paraId="18D1346A">
          <w:pPr>
            <w:rPr>
              <w:rFonts w:hint="eastAsia" w:ascii="Dotum" w:hAnsi="Dotum" w:eastAsia="Dotum"/>
            </w:rPr>
          </w:pPr>
        </w:p>
      </w:tc>
      <w:tc>
        <w:tcPr>
          <w:tcW w:w="3500" w:type="pct"/>
          <w:vAlign w:val="bottom"/>
        </w:tcPr>
        <w:p w14:paraId="2CD493AF">
          <w:pPr>
            <w:jc w:val="center"/>
            <w:textAlignment w:val="bottom"/>
          </w:pPr>
          <w:r>
            <w:rPr>
              <w:rFonts w:hint="eastAsia" w:ascii="宋体" w:hAnsi="宋体" w:cs="宋体"/>
            </w:rPr>
            <w:t xml:space="preserve"> </w:t>
          </w:r>
          <w:r>
            <w:rPr>
              <w:rFonts w:ascii="宋体" w:hAnsi="宋体" w:cs="宋体"/>
            </w:rPr>
            <w:t xml:space="preserve">     </w:t>
          </w:r>
          <w:r>
            <w:rPr>
              <w:rFonts w:hint="eastAsia" w:ascii="宋体" w:hAnsi="宋体" w:cs="宋体"/>
            </w:rPr>
            <w:t>技术</w:t>
          </w:r>
          <w:r>
            <w:rPr>
              <w:rFonts w:ascii="宋体" w:hAnsi="宋体" w:cs="宋体"/>
            </w:rPr>
            <w:t>规格书</w:t>
          </w:r>
          <w:r>
            <w:rPr>
              <w:rFonts w:hint="eastAsia" w:ascii="宋体" w:hAnsi="宋体" w:cs="宋体"/>
            </w:rPr>
            <w:t xml:space="preserve"> </w:t>
          </w:r>
          <w:r>
            <w:rPr>
              <w:rFonts w:ascii="宋体" w:hAnsi="宋体" w:cs="宋体"/>
            </w:rPr>
            <w:t xml:space="preserve"> </w:t>
          </w:r>
        </w:p>
      </w:tc>
      <w:tc>
        <w:tcPr>
          <w:tcW w:w="1000" w:type="pct"/>
          <w:vAlign w:val="bottom"/>
        </w:tcPr>
        <w:p w14:paraId="72327DDB">
          <w:pPr>
            <w:pStyle w:val="23"/>
            <w:rPr>
              <w:rFonts w:hint="eastAsia" w:ascii="宋体" w:hAnsi="宋体"/>
            </w:rPr>
          </w:pPr>
        </w:p>
      </w:tc>
    </w:tr>
  </w:tbl>
  <w:p w14:paraId="7B93F311">
    <w:pPr>
      <w:pStyle w:val="23"/>
      <w:rPr>
        <w:rFonts w:hint="eastAsia"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5000" w:type="pct"/>
      <w:tblInd w:w="0" w:type="dxa"/>
      <w:tblBorders>
        <w:top w:val="none" w:color="auto" w:sz="0" w:space="0"/>
        <w:left w:val="none" w:color="auto" w:sz="0" w:space="0"/>
        <w:bottom w:val="single" w:color="000000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69"/>
      <w:gridCol w:w="5965"/>
      <w:gridCol w:w="1388"/>
    </w:tblGrid>
    <w:tr w14:paraId="0870ABC3">
      <w:tblPrEx>
        <w:tblBorders>
          <w:top w:val="none" w:color="auto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82" w:hRule="atLeast"/>
      </w:trPr>
      <w:tc>
        <w:tcPr>
          <w:tcW w:w="0" w:type="auto"/>
          <w:vAlign w:val="bottom"/>
        </w:tcPr>
        <w:p w14:paraId="3BCD0EF7">
          <w:pPr>
            <w:textAlignment w:val="center"/>
          </w:pPr>
          <w:r>
            <w:drawing>
              <wp:inline distT="0" distB="0" distL="0" distR="0">
                <wp:extent cx="406400" cy="444500"/>
                <wp:effectExtent l="0" t="0" r="0" b="0"/>
                <wp:docPr id="3" name="Drawing 3" descr="huaweilo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Drawing 3" descr="huaweilog.jpg"/>
                        <pic:cNvPicPr>
                          <a:picLocks noChangeAspect="1"/>
                        </pic:cNvPicPr>
                      </pic:nvPicPr>
                      <pic:blipFill>
                        <a:blip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ab/>
          </w:r>
        </w:p>
      </w:tc>
      <w:tc>
        <w:tcPr>
          <w:tcW w:w="3500" w:type="pct"/>
          <w:vAlign w:val="bottom"/>
        </w:tcPr>
        <w:p w14:paraId="44C3F990">
          <w:pPr>
            <w:jc w:val="center"/>
            <w:textAlignment w:val="bottom"/>
          </w:pPr>
          <w:r>
            <w:rPr>
              <w:rFonts w:ascii="宋体" w:hAnsi="宋体" w:cs="宋体"/>
            </w:rPr>
            <w:t>XXXX项目设计规格书模板_V1.0</w:t>
          </w:r>
          <w:r>
            <w:rPr>
              <w:rFonts w:ascii="宋体" w:hAnsi="宋体" w:cs="宋体"/>
            </w:rPr>
            <w:br w:type="textWrapping"/>
          </w:r>
          <w:r>
            <w:rPr>
              <w:rFonts w:ascii="宋体" w:hAnsi="宋体" w:cs="宋体"/>
            </w:rPr>
            <w:t>文件编码:BP0002818770  生效日期:2022-07-04</w:t>
          </w:r>
        </w:p>
      </w:tc>
      <w:tc>
        <w:tcPr>
          <w:tcW w:w="0" w:type="auto"/>
          <w:vAlign w:val="bottom"/>
        </w:tcPr>
        <w:p w14:paraId="2D49EF5E">
          <w:pPr>
            <w:jc w:val="center"/>
            <w:textAlignment w:val="bottom"/>
          </w:pPr>
          <w:r>
            <w:rPr>
              <w:rFonts w:ascii="宋体" w:hAnsi="宋体" w:cs="宋体"/>
            </w:rPr>
            <w:t>内部公开</w:t>
          </w:r>
        </w:p>
      </w:tc>
    </w:tr>
  </w:tbl>
  <w:p w14:paraId="7C31DDD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5000" w:type="pct"/>
      <w:tblInd w:w="0" w:type="dxa"/>
      <w:tblBorders>
        <w:top w:val="none" w:color="auto" w:sz="0" w:space="0"/>
        <w:left w:val="none" w:color="auto" w:sz="0" w:space="0"/>
        <w:bottom w:val="single" w:color="000000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69"/>
      <w:gridCol w:w="5965"/>
      <w:gridCol w:w="1388"/>
    </w:tblGrid>
    <w:tr w14:paraId="27838B1F">
      <w:tblPrEx>
        <w:tblBorders>
          <w:top w:val="none" w:color="auto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82" w:hRule="atLeast"/>
      </w:trPr>
      <w:tc>
        <w:tcPr>
          <w:tcW w:w="0" w:type="auto"/>
          <w:vAlign w:val="bottom"/>
        </w:tcPr>
        <w:p w14:paraId="6E808336">
          <w:pPr>
            <w:textAlignment w:val="center"/>
          </w:pPr>
          <w:r>
            <w:drawing>
              <wp:inline distT="0" distB="0" distL="0" distR="0">
                <wp:extent cx="406400" cy="444500"/>
                <wp:effectExtent l="0" t="0" r="0" b="0"/>
                <wp:docPr id="4" name="Drawing 4" descr="huaweilo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Drawing 4" descr="huaweilog.jpg"/>
                        <pic:cNvPicPr>
                          <a:picLocks noChangeAspect="1"/>
                        </pic:cNvPicPr>
                      </pic:nvPicPr>
                      <pic:blipFill>
                        <a:blip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ab/>
          </w:r>
        </w:p>
      </w:tc>
      <w:tc>
        <w:tcPr>
          <w:tcW w:w="3500" w:type="pct"/>
          <w:vAlign w:val="bottom"/>
        </w:tcPr>
        <w:p w14:paraId="5336A2D5">
          <w:pPr>
            <w:jc w:val="center"/>
            <w:textAlignment w:val="bottom"/>
          </w:pPr>
          <w:r>
            <w:rPr>
              <w:rFonts w:ascii="宋体" w:hAnsi="宋体" w:cs="宋体"/>
            </w:rPr>
            <w:t>XXXX项目设计规格书模板_V1.0</w:t>
          </w:r>
          <w:r>
            <w:rPr>
              <w:rFonts w:ascii="宋体" w:hAnsi="宋体" w:cs="宋体"/>
            </w:rPr>
            <w:br w:type="textWrapping"/>
          </w:r>
          <w:r>
            <w:rPr>
              <w:rFonts w:ascii="宋体" w:hAnsi="宋体" w:cs="宋体"/>
            </w:rPr>
            <w:t>文件编码:BP0002818770  生效日期:2022-07-04</w:t>
          </w:r>
        </w:p>
      </w:tc>
      <w:tc>
        <w:tcPr>
          <w:tcW w:w="0" w:type="auto"/>
          <w:vAlign w:val="bottom"/>
        </w:tcPr>
        <w:p w14:paraId="721194BA">
          <w:pPr>
            <w:jc w:val="center"/>
            <w:textAlignment w:val="bottom"/>
          </w:pPr>
          <w:r>
            <w:rPr>
              <w:rFonts w:ascii="宋体" w:hAnsi="宋体" w:cs="宋体"/>
            </w:rPr>
            <w:t>内部公开</w:t>
          </w:r>
        </w:p>
      </w:tc>
    </w:tr>
  </w:tbl>
  <w:p w14:paraId="062A50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837B4"/>
    <w:multiLevelType w:val="singleLevel"/>
    <w:tmpl w:val="BCB837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EEC558"/>
    <w:multiLevelType w:val="singleLevel"/>
    <w:tmpl w:val="04EEC5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7"/>
      <w:lvlText w:val="Table%1 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</w:rPr>
    </w:lvl>
  </w:abstractNum>
  <w:abstractNum w:abstractNumId="3">
    <w:nsid w:val="1AB66554"/>
    <w:multiLevelType w:val="singleLevel"/>
    <w:tmpl w:val="1AB66554"/>
    <w:lvl w:ilvl="0" w:tentative="0">
      <w:start w:val="1"/>
      <w:numFmt w:val="decimal"/>
      <w:pStyle w:val="78"/>
      <w:lvlText w:val="图 %1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</w:rPr>
    </w:lvl>
  </w:abstractNum>
  <w:abstractNum w:abstractNumId="4">
    <w:nsid w:val="314E374A"/>
    <w:multiLevelType w:val="singleLevel"/>
    <w:tmpl w:val="314E374A"/>
    <w:lvl w:ilvl="0" w:tentative="0">
      <w:start w:val="1"/>
      <w:numFmt w:val="decimal"/>
      <w:pStyle w:val="91"/>
      <w:lvlText w:val="[%1]"/>
      <w:legacy w:legacy="1" w:legacySpace="0" w:legacyIndent="360"/>
      <w:lvlJc w:val="left"/>
      <w:pPr>
        <w:ind w:left="360" w:hanging="360"/>
      </w:pPr>
      <w:rPr>
        <w:rFonts w:hint="default" w:ascii="Times New Roman" w:hAnsi="Times New Roman"/>
      </w:rPr>
    </w:lvl>
  </w:abstractNum>
  <w:abstractNum w:abstractNumId="5">
    <w:nsid w:val="49337728"/>
    <w:multiLevelType w:val="multilevel"/>
    <w:tmpl w:val="4933772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 w:ascii="宋体" w:hAnsi="宋体" w:eastAsia="宋体"/>
        <w:b/>
        <w:bCs/>
        <w:i w:val="0"/>
        <w:sz w:val="24"/>
        <w:szCs w:val="2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ascii="宋体" w:hAnsi="宋体" w:eastAsia="宋体"/>
        <w:b/>
        <w:bCs/>
        <w:i w:val="0"/>
        <w:sz w:val="24"/>
        <w:szCs w:val="30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  <w:b w:val="0"/>
        <w:i w:val="0"/>
        <w:sz w:val="24"/>
        <w:szCs w:val="24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 w:val="0"/>
        <w:i/>
        <w:color w:val="000000"/>
        <w:sz w:val="21"/>
        <w:szCs w:val="21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  <w:b w:val="0"/>
        <w:i w:val="0"/>
        <w:sz w:val="21"/>
        <w:szCs w:val="21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  <w:b w:val="0"/>
        <w:i w:val="0"/>
        <w:sz w:val="21"/>
        <w:szCs w:val="21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  <w:b w:val="0"/>
        <w:i w:val="0"/>
        <w:sz w:val="21"/>
        <w:szCs w:val="21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>
    <w:nsid w:val="4BB47E97"/>
    <w:multiLevelType w:val="singleLevel"/>
    <w:tmpl w:val="4BB47E97"/>
    <w:lvl w:ilvl="0" w:tentative="0">
      <w:start w:val="1"/>
      <w:numFmt w:val="decimal"/>
      <w:pStyle w:val="74"/>
      <w:lvlText w:val="表%1 "/>
      <w:lvlJc w:val="left"/>
      <w:pPr>
        <w:tabs>
          <w:tab w:val="left" w:pos="1854"/>
        </w:tabs>
        <w:ind w:left="1134" w:firstLine="0"/>
      </w:pPr>
      <w:rPr>
        <w:rFonts w:hint="default" w:ascii="Times New Roman" w:hAnsi="Times New Roman"/>
      </w:rPr>
    </w:lvl>
  </w:abstractNum>
  <w:abstractNum w:abstractNumId="7">
    <w:nsid w:val="5F5168E4"/>
    <w:multiLevelType w:val="multilevel"/>
    <w:tmpl w:val="5F5168E4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-788"/>
        </w:tabs>
        <w:ind w:left="0" w:firstLine="0"/>
      </w:pPr>
      <w:rPr>
        <w:rFonts w:hint="eastAsia"/>
      </w:rPr>
    </w:lvl>
    <w:lvl w:ilvl="3" w:tentative="0">
      <w:start w:val="0"/>
      <w:numFmt w:val="none"/>
      <w:lvlText w:val=""/>
      <w:lvlJc w:val="left"/>
      <w:pPr>
        <w:tabs>
          <w:tab w:val="left" w:pos="360"/>
        </w:tabs>
      </w:pPr>
    </w:lvl>
    <w:lvl w:ilvl="4" w:tentative="0">
      <w:start w:val="0"/>
      <w:numFmt w:val="none"/>
      <w:lvlText w:val=""/>
      <w:lvlJc w:val="left"/>
      <w:pPr>
        <w:tabs>
          <w:tab w:val="left" w:pos="360"/>
        </w:tabs>
      </w:pPr>
    </w:lvl>
    <w:lvl w:ilvl="5" w:tentative="0">
      <w:start w:val="0"/>
      <w:numFmt w:val="none"/>
      <w:lvlText w:val=""/>
      <w:lvlJc w:val="left"/>
      <w:pPr>
        <w:tabs>
          <w:tab w:val="left" w:pos="360"/>
        </w:tabs>
      </w:pPr>
    </w:lvl>
    <w:lvl w:ilvl="6" w:tentative="0">
      <w:start w:val="0"/>
      <w:numFmt w:val="none"/>
      <w:lvlText w:val=""/>
      <w:lvlJc w:val="left"/>
      <w:pPr>
        <w:tabs>
          <w:tab w:val="left" w:pos="360"/>
        </w:tabs>
      </w:pPr>
    </w:lvl>
    <w:lvl w:ilvl="7" w:tentative="0">
      <w:start w:val="0"/>
      <w:numFmt w:val="none"/>
      <w:pStyle w:val="116"/>
      <w:lvlText w:val=""/>
      <w:lvlJc w:val="left"/>
      <w:pPr>
        <w:tabs>
          <w:tab w:val="left" w:pos="360"/>
        </w:tabs>
      </w:pPr>
    </w:lvl>
    <w:lvl w:ilvl="8" w:tentative="0">
      <w:start w:val="0"/>
      <w:numFmt w:val="none"/>
      <w:lvlText w:val=""/>
      <w:lvlJc w:val="left"/>
      <w:pPr>
        <w:tabs>
          <w:tab w:val="left" w:pos="360"/>
        </w:tabs>
      </w:pPr>
    </w:lvl>
  </w:abstractNum>
  <w:abstractNum w:abstractNumId="8">
    <w:nsid w:val="63546429"/>
    <w:multiLevelType w:val="multilevel"/>
    <w:tmpl w:val="6354642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pStyle w:val="118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>
    <w:nsid w:val="690A6AE0"/>
    <w:multiLevelType w:val="multilevel"/>
    <w:tmpl w:val="690A6AE0"/>
    <w:lvl w:ilvl="0" w:tentative="0">
      <w:start w:val="1"/>
      <w:numFmt w:val="decimal"/>
      <w:pStyle w:val="135"/>
      <w:lvlText w:val="图%1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宋体" w:cs="Times New Roman"/>
        <w:kern w:val="0"/>
      </w:rPr>
    </w:lvl>
    <w:lvl w:ilvl="1" w:tentative="0">
      <w:start w:val="4"/>
      <w:numFmt w:val="decimal"/>
      <w:lvlText w:val="%2)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6C0016D2"/>
    <w:multiLevelType w:val="multilevel"/>
    <w:tmpl w:val="6C0016D2"/>
    <w:lvl w:ilvl="0" w:tentative="0">
      <w:start w:val="1"/>
      <w:numFmt w:val="decimal"/>
      <w:pStyle w:val="136"/>
      <w:lvlText w:val="表%1 "/>
      <w:lvlJc w:val="left"/>
      <w:pPr>
        <w:tabs>
          <w:tab w:val="left" w:pos="0"/>
        </w:tabs>
        <w:ind w:left="0" w:firstLine="0"/>
      </w:pPr>
      <w:rPr>
        <w:rFonts w:hint="default" w:ascii="Arial" w:hAnsi="Arial" w:eastAsia="宋体"/>
        <w:kern w:val="0"/>
        <w:sz w:val="18"/>
        <w:szCs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77EB321A"/>
    <w:multiLevelType w:val="singleLevel"/>
    <w:tmpl w:val="77EB321A"/>
    <w:lvl w:ilvl="0" w:tentative="0">
      <w:start w:val="1"/>
      <w:numFmt w:val="decimal"/>
      <w:pStyle w:val="111"/>
      <w:lvlText w:val="Figure %1 "/>
      <w:lvlJc w:val="left"/>
      <w:pPr>
        <w:tabs>
          <w:tab w:val="left" w:pos="1080"/>
        </w:tabs>
        <w:ind w:left="0" w:firstLine="0"/>
      </w:pPr>
      <w:rPr>
        <w:rFonts w:hint="default" w:ascii="Times New Roman" w:hAnsi="Times New Roman"/>
      </w:rPr>
    </w:lvl>
  </w:abstractNum>
  <w:abstractNum w:abstractNumId="12">
    <w:nsid w:val="7BA7062B"/>
    <w:multiLevelType w:val="singleLevel"/>
    <w:tmpl w:val="7BA7062B"/>
    <w:lvl w:ilvl="0" w:tentative="0">
      <w:start w:val="1"/>
      <w:numFmt w:val="decimal"/>
      <w:pStyle w:val="88"/>
      <w:lvlText w:val="%1"/>
      <w:legacy w:legacy="1" w:legacySpace="0" w:legacyIndent="144"/>
      <w:lvlJc w:val="left"/>
      <w:rPr>
        <w:rFonts w:hint="default" w:ascii="Times New Roman" w:hAnsi="Times New Roman"/>
        <w:sz w:val="18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2"/>
  </w:num>
  <w:num w:numId="5">
    <w:abstractNumId w:val="4"/>
  </w:num>
  <w:num w:numId="6">
    <w:abstractNumId w:val="2"/>
  </w:num>
  <w:num w:numId="7">
    <w:abstractNumId w:val="11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"/>
  </w:num>
  <w:num w:numId="1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59607699">
    <w15:presenceInfo w15:providerId="WPS Office" w15:userId="34140584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E04"/>
    <w:rsid w:val="0000140D"/>
    <w:rsid w:val="00003D28"/>
    <w:rsid w:val="00004D37"/>
    <w:rsid w:val="00004F43"/>
    <w:rsid w:val="00007D51"/>
    <w:rsid w:val="00010FC7"/>
    <w:rsid w:val="0001166C"/>
    <w:rsid w:val="00011A4C"/>
    <w:rsid w:val="00012278"/>
    <w:rsid w:val="00012ECD"/>
    <w:rsid w:val="00012F06"/>
    <w:rsid w:val="000141E9"/>
    <w:rsid w:val="0001522D"/>
    <w:rsid w:val="000200B8"/>
    <w:rsid w:val="000221C0"/>
    <w:rsid w:val="0002698E"/>
    <w:rsid w:val="000317E8"/>
    <w:rsid w:val="00036FB4"/>
    <w:rsid w:val="0004138F"/>
    <w:rsid w:val="00043013"/>
    <w:rsid w:val="00043B11"/>
    <w:rsid w:val="00045C80"/>
    <w:rsid w:val="00051DD7"/>
    <w:rsid w:val="0005229E"/>
    <w:rsid w:val="00053114"/>
    <w:rsid w:val="00057D84"/>
    <w:rsid w:val="00061845"/>
    <w:rsid w:val="0006691B"/>
    <w:rsid w:val="00070311"/>
    <w:rsid w:val="0007067F"/>
    <w:rsid w:val="00070769"/>
    <w:rsid w:val="000708AF"/>
    <w:rsid w:val="00071962"/>
    <w:rsid w:val="00071AEE"/>
    <w:rsid w:val="00072639"/>
    <w:rsid w:val="00072700"/>
    <w:rsid w:val="00075718"/>
    <w:rsid w:val="00075987"/>
    <w:rsid w:val="000800BD"/>
    <w:rsid w:val="0008101A"/>
    <w:rsid w:val="000813AB"/>
    <w:rsid w:val="0008175C"/>
    <w:rsid w:val="000828BB"/>
    <w:rsid w:val="0008385F"/>
    <w:rsid w:val="00087B50"/>
    <w:rsid w:val="00091617"/>
    <w:rsid w:val="00091B5E"/>
    <w:rsid w:val="00095318"/>
    <w:rsid w:val="000A00DE"/>
    <w:rsid w:val="000A428A"/>
    <w:rsid w:val="000A527D"/>
    <w:rsid w:val="000A7659"/>
    <w:rsid w:val="000B0713"/>
    <w:rsid w:val="000B2989"/>
    <w:rsid w:val="000B6A04"/>
    <w:rsid w:val="000C0CBA"/>
    <w:rsid w:val="000C0EFA"/>
    <w:rsid w:val="000C2383"/>
    <w:rsid w:val="000C3E20"/>
    <w:rsid w:val="000C3FE1"/>
    <w:rsid w:val="000C4693"/>
    <w:rsid w:val="000C4BB1"/>
    <w:rsid w:val="000C5566"/>
    <w:rsid w:val="000C6AD3"/>
    <w:rsid w:val="000C7F56"/>
    <w:rsid w:val="000D0DAB"/>
    <w:rsid w:val="000D3391"/>
    <w:rsid w:val="000D37C5"/>
    <w:rsid w:val="000D7D10"/>
    <w:rsid w:val="000E62CA"/>
    <w:rsid w:val="000E662D"/>
    <w:rsid w:val="000E71FA"/>
    <w:rsid w:val="000E770C"/>
    <w:rsid w:val="000F1F00"/>
    <w:rsid w:val="000F25DB"/>
    <w:rsid w:val="000F5E10"/>
    <w:rsid w:val="000F7F3E"/>
    <w:rsid w:val="001015FA"/>
    <w:rsid w:val="001043DD"/>
    <w:rsid w:val="001061DA"/>
    <w:rsid w:val="00106DAA"/>
    <w:rsid w:val="00110563"/>
    <w:rsid w:val="001118D9"/>
    <w:rsid w:val="00112C1B"/>
    <w:rsid w:val="00114569"/>
    <w:rsid w:val="00114705"/>
    <w:rsid w:val="00114E83"/>
    <w:rsid w:val="0011599C"/>
    <w:rsid w:val="00116986"/>
    <w:rsid w:val="00117B6F"/>
    <w:rsid w:val="00117D8B"/>
    <w:rsid w:val="001219B6"/>
    <w:rsid w:val="00124CB7"/>
    <w:rsid w:val="00130588"/>
    <w:rsid w:val="001306BE"/>
    <w:rsid w:val="001324F4"/>
    <w:rsid w:val="001329AB"/>
    <w:rsid w:val="00134789"/>
    <w:rsid w:val="00142850"/>
    <w:rsid w:val="00152B9F"/>
    <w:rsid w:val="0015335B"/>
    <w:rsid w:val="00156CCE"/>
    <w:rsid w:val="00161F2F"/>
    <w:rsid w:val="001667B9"/>
    <w:rsid w:val="001675DB"/>
    <w:rsid w:val="00170331"/>
    <w:rsid w:val="0017340A"/>
    <w:rsid w:val="00175D46"/>
    <w:rsid w:val="00176AEA"/>
    <w:rsid w:val="00177B7C"/>
    <w:rsid w:val="00180220"/>
    <w:rsid w:val="00183CCC"/>
    <w:rsid w:val="00183D1D"/>
    <w:rsid w:val="001843C3"/>
    <w:rsid w:val="0018723C"/>
    <w:rsid w:val="0019633D"/>
    <w:rsid w:val="00196754"/>
    <w:rsid w:val="001A2167"/>
    <w:rsid w:val="001A2375"/>
    <w:rsid w:val="001A575F"/>
    <w:rsid w:val="001B0314"/>
    <w:rsid w:val="001B0E45"/>
    <w:rsid w:val="001B2C76"/>
    <w:rsid w:val="001B32CC"/>
    <w:rsid w:val="001B5C05"/>
    <w:rsid w:val="001C5C23"/>
    <w:rsid w:val="001C5F2D"/>
    <w:rsid w:val="001C6393"/>
    <w:rsid w:val="001C6E85"/>
    <w:rsid w:val="001D1ABB"/>
    <w:rsid w:val="001D4CC9"/>
    <w:rsid w:val="001D7978"/>
    <w:rsid w:val="001E2159"/>
    <w:rsid w:val="001E4CFE"/>
    <w:rsid w:val="001F0824"/>
    <w:rsid w:val="001F18FD"/>
    <w:rsid w:val="00200F91"/>
    <w:rsid w:val="00203DD0"/>
    <w:rsid w:val="0020424D"/>
    <w:rsid w:val="00204986"/>
    <w:rsid w:val="00205CBC"/>
    <w:rsid w:val="00206D5C"/>
    <w:rsid w:val="002072DF"/>
    <w:rsid w:val="00211033"/>
    <w:rsid w:val="002138D4"/>
    <w:rsid w:val="00214621"/>
    <w:rsid w:val="002160A0"/>
    <w:rsid w:val="0021680B"/>
    <w:rsid w:val="00217082"/>
    <w:rsid w:val="00220EA5"/>
    <w:rsid w:val="0022244E"/>
    <w:rsid w:val="002275BB"/>
    <w:rsid w:val="002304A9"/>
    <w:rsid w:val="002350A8"/>
    <w:rsid w:val="0023530B"/>
    <w:rsid w:val="00237218"/>
    <w:rsid w:val="0023762D"/>
    <w:rsid w:val="00240373"/>
    <w:rsid w:val="00240940"/>
    <w:rsid w:val="00240D28"/>
    <w:rsid w:val="00242EAC"/>
    <w:rsid w:val="0024306B"/>
    <w:rsid w:val="0024579C"/>
    <w:rsid w:val="00246213"/>
    <w:rsid w:val="00246D99"/>
    <w:rsid w:val="00252568"/>
    <w:rsid w:val="00253809"/>
    <w:rsid w:val="0026085A"/>
    <w:rsid w:val="00260C9C"/>
    <w:rsid w:val="00262BAF"/>
    <w:rsid w:val="0026306C"/>
    <w:rsid w:val="00264391"/>
    <w:rsid w:val="002652C2"/>
    <w:rsid w:val="0026648E"/>
    <w:rsid w:val="00266C05"/>
    <w:rsid w:val="002674BA"/>
    <w:rsid w:val="00270C90"/>
    <w:rsid w:val="0027119A"/>
    <w:rsid w:val="002713E3"/>
    <w:rsid w:val="00271768"/>
    <w:rsid w:val="00272A42"/>
    <w:rsid w:val="002731E5"/>
    <w:rsid w:val="002737B6"/>
    <w:rsid w:val="00274B70"/>
    <w:rsid w:val="00275FF2"/>
    <w:rsid w:val="002806C1"/>
    <w:rsid w:val="002811EC"/>
    <w:rsid w:val="00281233"/>
    <w:rsid w:val="00281499"/>
    <w:rsid w:val="00284589"/>
    <w:rsid w:val="00285629"/>
    <w:rsid w:val="00285742"/>
    <w:rsid w:val="00285F6C"/>
    <w:rsid w:val="0028625F"/>
    <w:rsid w:val="00286C61"/>
    <w:rsid w:val="0028705C"/>
    <w:rsid w:val="0028792A"/>
    <w:rsid w:val="00290589"/>
    <w:rsid w:val="00290B6B"/>
    <w:rsid w:val="0029253C"/>
    <w:rsid w:val="002929A1"/>
    <w:rsid w:val="002955C9"/>
    <w:rsid w:val="002A02E5"/>
    <w:rsid w:val="002A0E53"/>
    <w:rsid w:val="002A389E"/>
    <w:rsid w:val="002A41B1"/>
    <w:rsid w:val="002A4D3D"/>
    <w:rsid w:val="002B01E0"/>
    <w:rsid w:val="002B0264"/>
    <w:rsid w:val="002B309A"/>
    <w:rsid w:val="002B31CF"/>
    <w:rsid w:val="002B4911"/>
    <w:rsid w:val="002B71FC"/>
    <w:rsid w:val="002C2512"/>
    <w:rsid w:val="002C311D"/>
    <w:rsid w:val="002C49BD"/>
    <w:rsid w:val="002C4FAD"/>
    <w:rsid w:val="002C50A1"/>
    <w:rsid w:val="002C5B08"/>
    <w:rsid w:val="002C5C58"/>
    <w:rsid w:val="002C62E5"/>
    <w:rsid w:val="002C718F"/>
    <w:rsid w:val="002C7DF6"/>
    <w:rsid w:val="002D1DB1"/>
    <w:rsid w:val="002E2712"/>
    <w:rsid w:val="002E4C71"/>
    <w:rsid w:val="002E62D7"/>
    <w:rsid w:val="002E646F"/>
    <w:rsid w:val="002E7EB9"/>
    <w:rsid w:val="002F60D5"/>
    <w:rsid w:val="002F7C9F"/>
    <w:rsid w:val="00301FC1"/>
    <w:rsid w:val="00303F6F"/>
    <w:rsid w:val="00305D0F"/>
    <w:rsid w:val="0030611B"/>
    <w:rsid w:val="00306AE1"/>
    <w:rsid w:val="0031094A"/>
    <w:rsid w:val="00310E8D"/>
    <w:rsid w:val="00310FA7"/>
    <w:rsid w:val="00311F26"/>
    <w:rsid w:val="00312892"/>
    <w:rsid w:val="003168DE"/>
    <w:rsid w:val="00317A21"/>
    <w:rsid w:val="00320ACD"/>
    <w:rsid w:val="003215BE"/>
    <w:rsid w:val="003249C2"/>
    <w:rsid w:val="00325151"/>
    <w:rsid w:val="00325E94"/>
    <w:rsid w:val="0032732B"/>
    <w:rsid w:val="00330933"/>
    <w:rsid w:val="0033156E"/>
    <w:rsid w:val="00333037"/>
    <w:rsid w:val="00333830"/>
    <w:rsid w:val="003350A6"/>
    <w:rsid w:val="003377F1"/>
    <w:rsid w:val="00337EB7"/>
    <w:rsid w:val="00340D14"/>
    <w:rsid w:val="003413C3"/>
    <w:rsid w:val="003434E3"/>
    <w:rsid w:val="003448E6"/>
    <w:rsid w:val="003454A1"/>
    <w:rsid w:val="00345EE0"/>
    <w:rsid w:val="00350823"/>
    <w:rsid w:val="003509A8"/>
    <w:rsid w:val="00354097"/>
    <w:rsid w:val="0035655E"/>
    <w:rsid w:val="00357184"/>
    <w:rsid w:val="003573CE"/>
    <w:rsid w:val="00370232"/>
    <w:rsid w:val="00373460"/>
    <w:rsid w:val="003745A2"/>
    <w:rsid w:val="00381CBB"/>
    <w:rsid w:val="00382663"/>
    <w:rsid w:val="00385D58"/>
    <w:rsid w:val="00386F1D"/>
    <w:rsid w:val="00387D73"/>
    <w:rsid w:val="00387E8C"/>
    <w:rsid w:val="00390580"/>
    <w:rsid w:val="00392EE2"/>
    <w:rsid w:val="00393762"/>
    <w:rsid w:val="003968D0"/>
    <w:rsid w:val="00396F8B"/>
    <w:rsid w:val="00397245"/>
    <w:rsid w:val="003A2C46"/>
    <w:rsid w:val="003A60F1"/>
    <w:rsid w:val="003A66CB"/>
    <w:rsid w:val="003A75EF"/>
    <w:rsid w:val="003B05D3"/>
    <w:rsid w:val="003B4D72"/>
    <w:rsid w:val="003B5253"/>
    <w:rsid w:val="003B7591"/>
    <w:rsid w:val="003C12E9"/>
    <w:rsid w:val="003C267F"/>
    <w:rsid w:val="003C346C"/>
    <w:rsid w:val="003C349D"/>
    <w:rsid w:val="003C71BD"/>
    <w:rsid w:val="003D25C7"/>
    <w:rsid w:val="003D35E2"/>
    <w:rsid w:val="003D47F7"/>
    <w:rsid w:val="003D4C6F"/>
    <w:rsid w:val="003D4ED9"/>
    <w:rsid w:val="003D5D29"/>
    <w:rsid w:val="003D5D9A"/>
    <w:rsid w:val="003D6D37"/>
    <w:rsid w:val="003D6E62"/>
    <w:rsid w:val="003E259E"/>
    <w:rsid w:val="003E2CE4"/>
    <w:rsid w:val="003E41D6"/>
    <w:rsid w:val="003E4F02"/>
    <w:rsid w:val="003E51D5"/>
    <w:rsid w:val="003E601E"/>
    <w:rsid w:val="003F21E2"/>
    <w:rsid w:val="003F2729"/>
    <w:rsid w:val="003F3BA4"/>
    <w:rsid w:val="003F4849"/>
    <w:rsid w:val="003F52C6"/>
    <w:rsid w:val="003F6E43"/>
    <w:rsid w:val="003F6ECE"/>
    <w:rsid w:val="003F7D95"/>
    <w:rsid w:val="00400F72"/>
    <w:rsid w:val="00401F74"/>
    <w:rsid w:val="0040625E"/>
    <w:rsid w:val="00411091"/>
    <w:rsid w:val="00411473"/>
    <w:rsid w:val="0041376B"/>
    <w:rsid w:val="00413DF2"/>
    <w:rsid w:val="00415ED7"/>
    <w:rsid w:val="00415FE0"/>
    <w:rsid w:val="00416CF1"/>
    <w:rsid w:val="0041715C"/>
    <w:rsid w:val="00417BA1"/>
    <w:rsid w:val="0042094E"/>
    <w:rsid w:val="0042234B"/>
    <w:rsid w:val="00422C61"/>
    <w:rsid w:val="00423F85"/>
    <w:rsid w:val="004240AE"/>
    <w:rsid w:val="0042530E"/>
    <w:rsid w:val="00430873"/>
    <w:rsid w:val="00431821"/>
    <w:rsid w:val="00431FA0"/>
    <w:rsid w:val="004351B7"/>
    <w:rsid w:val="0045115D"/>
    <w:rsid w:val="00453C53"/>
    <w:rsid w:val="004553F2"/>
    <w:rsid w:val="00455596"/>
    <w:rsid w:val="00456144"/>
    <w:rsid w:val="0045668C"/>
    <w:rsid w:val="00456973"/>
    <w:rsid w:val="00456D0A"/>
    <w:rsid w:val="00457E1A"/>
    <w:rsid w:val="00462F5D"/>
    <w:rsid w:val="00464513"/>
    <w:rsid w:val="00464750"/>
    <w:rsid w:val="00467AFD"/>
    <w:rsid w:val="00467D37"/>
    <w:rsid w:val="00470E2E"/>
    <w:rsid w:val="00471407"/>
    <w:rsid w:val="00471450"/>
    <w:rsid w:val="004723FF"/>
    <w:rsid w:val="004737E5"/>
    <w:rsid w:val="0047672E"/>
    <w:rsid w:val="00483606"/>
    <w:rsid w:val="00484AC7"/>
    <w:rsid w:val="0048671D"/>
    <w:rsid w:val="00490E62"/>
    <w:rsid w:val="00491648"/>
    <w:rsid w:val="00493B89"/>
    <w:rsid w:val="004948F4"/>
    <w:rsid w:val="0049596F"/>
    <w:rsid w:val="004967A0"/>
    <w:rsid w:val="004A03C7"/>
    <w:rsid w:val="004A157D"/>
    <w:rsid w:val="004A3569"/>
    <w:rsid w:val="004A787D"/>
    <w:rsid w:val="004B0E2B"/>
    <w:rsid w:val="004B188E"/>
    <w:rsid w:val="004B212A"/>
    <w:rsid w:val="004B5A70"/>
    <w:rsid w:val="004B623C"/>
    <w:rsid w:val="004B6480"/>
    <w:rsid w:val="004C04BA"/>
    <w:rsid w:val="004C53C7"/>
    <w:rsid w:val="004C53F6"/>
    <w:rsid w:val="004C5BDE"/>
    <w:rsid w:val="004C5F04"/>
    <w:rsid w:val="004C7029"/>
    <w:rsid w:val="004C74FD"/>
    <w:rsid w:val="004D1931"/>
    <w:rsid w:val="004D2607"/>
    <w:rsid w:val="004D7676"/>
    <w:rsid w:val="004D7C4F"/>
    <w:rsid w:val="004E0F0E"/>
    <w:rsid w:val="004E18FF"/>
    <w:rsid w:val="004E414D"/>
    <w:rsid w:val="004E545F"/>
    <w:rsid w:val="004F056C"/>
    <w:rsid w:val="004F06DD"/>
    <w:rsid w:val="004F103A"/>
    <w:rsid w:val="004F110A"/>
    <w:rsid w:val="004F1C11"/>
    <w:rsid w:val="004F3D4A"/>
    <w:rsid w:val="004F4DC1"/>
    <w:rsid w:val="004F4E11"/>
    <w:rsid w:val="0050045C"/>
    <w:rsid w:val="00501473"/>
    <w:rsid w:val="00502E49"/>
    <w:rsid w:val="005071BE"/>
    <w:rsid w:val="00507277"/>
    <w:rsid w:val="0051418E"/>
    <w:rsid w:val="00514EA0"/>
    <w:rsid w:val="00516094"/>
    <w:rsid w:val="00516A94"/>
    <w:rsid w:val="00520B04"/>
    <w:rsid w:val="00521E43"/>
    <w:rsid w:val="00525707"/>
    <w:rsid w:val="00525762"/>
    <w:rsid w:val="00532A78"/>
    <w:rsid w:val="005346B5"/>
    <w:rsid w:val="005364A4"/>
    <w:rsid w:val="0054130D"/>
    <w:rsid w:val="00541B44"/>
    <w:rsid w:val="00542A9D"/>
    <w:rsid w:val="005455FD"/>
    <w:rsid w:val="005470B4"/>
    <w:rsid w:val="005510EF"/>
    <w:rsid w:val="00551A19"/>
    <w:rsid w:val="00552496"/>
    <w:rsid w:val="0055649F"/>
    <w:rsid w:val="005639BC"/>
    <w:rsid w:val="005644A0"/>
    <w:rsid w:val="005644B9"/>
    <w:rsid w:val="00564C05"/>
    <w:rsid w:val="00567B8E"/>
    <w:rsid w:val="00570993"/>
    <w:rsid w:val="005725CF"/>
    <w:rsid w:val="00575160"/>
    <w:rsid w:val="00577DE1"/>
    <w:rsid w:val="00580CBE"/>
    <w:rsid w:val="00581230"/>
    <w:rsid w:val="005814F9"/>
    <w:rsid w:val="005819ED"/>
    <w:rsid w:val="00581C7B"/>
    <w:rsid w:val="005821D9"/>
    <w:rsid w:val="005830E2"/>
    <w:rsid w:val="0058338B"/>
    <w:rsid w:val="00585E99"/>
    <w:rsid w:val="00586389"/>
    <w:rsid w:val="00586621"/>
    <w:rsid w:val="005931AA"/>
    <w:rsid w:val="005933D1"/>
    <w:rsid w:val="00595119"/>
    <w:rsid w:val="005A2EB2"/>
    <w:rsid w:val="005A4246"/>
    <w:rsid w:val="005A47BD"/>
    <w:rsid w:val="005A6104"/>
    <w:rsid w:val="005A747A"/>
    <w:rsid w:val="005B0B5D"/>
    <w:rsid w:val="005B1FEF"/>
    <w:rsid w:val="005B3167"/>
    <w:rsid w:val="005B4C5F"/>
    <w:rsid w:val="005B75CF"/>
    <w:rsid w:val="005B764B"/>
    <w:rsid w:val="005C2121"/>
    <w:rsid w:val="005C24A4"/>
    <w:rsid w:val="005C7740"/>
    <w:rsid w:val="005D08DD"/>
    <w:rsid w:val="005D2D02"/>
    <w:rsid w:val="005D6740"/>
    <w:rsid w:val="005D771F"/>
    <w:rsid w:val="005E0BBE"/>
    <w:rsid w:val="005E17A6"/>
    <w:rsid w:val="005E5243"/>
    <w:rsid w:val="005E5D2B"/>
    <w:rsid w:val="005E72F7"/>
    <w:rsid w:val="005E75FD"/>
    <w:rsid w:val="005F095B"/>
    <w:rsid w:val="005F197C"/>
    <w:rsid w:val="005F1F0F"/>
    <w:rsid w:val="005F2C48"/>
    <w:rsid w:val="005F58E2"/>
    <w:rsid w:val="006140F7"/>
    <w:rsid w:val="006154F8"/>
    <w:rsid w:val="006223AE"/>
    <w:rsid w:val="0062262A"/>
    <w:rsid w:val="0062272D"/>
    <w:rsid w:val="00622766"/>
    <w:rsid w:val="00623656"/>
    <w:rsid w:val="00624C01"/>
    <w:rsid w:val="00626DD9"/>
    <w:rsid w:val="00627DD8"/>
    <w:rsid w:val="00627FDF"/>
    <w:rsid w:val="00630D6A"/>
    <w:rsid w:val="006310EA"/>
    <w:rsid w:val="00631465"/>
    <w:rsid w:val="00632B3E"/>
    <w:rsid w:val="00634A40"/>
    <w:rsid w:val="0063769A"/>
    <w:rsid w:val="00640BB7"/>
    <w:rsid w:val="00640EA1"/>
    <w:rsid w:val="0064112D"/>
    <w:rsid w:val="006421E2"/>
    <w:rsid w:val="00643262"/>
    <w:rsid w:val="00644402"/>
    <w:rsid w:val="006446C6"/>
    <w:rsid w:val="006460B3"/>
    <w:rsid w:val="00647FAC"/>
    <w:rsid w:val="00652515"/>
    <w:rsid w:val="00655766"/>
    <w:rsid w:val="00656359"/>
    <w:rsid w:val="00657B8D"/>
    <w:rsid w:val="00661B1E"/>
    <w:rsid w:val="00663375"/>
    <w:rsid w:val="00663517"/>
    <w:rsid w:val="00664827"/>
    <w:rsid w:val="00674313"/>
    <w:rsid w:val="006765A8"/>
    <w:rsid w:val="00676BD9"/>
    <w:rsid w:val="00677772"/>
    <w:rsid w:val="00680D6F"/>
    <w:rsid w:val="00685295"/>
    <w:rsid w:val="00686790"/>
    <w:rsid w:val="00686DCF"/>
    <w:rsid w:val="00691256"/>
    <w:rsid w:val="0069155E"/>
    <w:rsid w:val="006919BD"/>
    <w:rsid w:val="0069746E"/>
    <w:rsid w:val="006A1C53"/>
    <w:rsid w:val="006A2FD0"/>
    <w:rsid w:val="006A4587"/>
    <w:rsid w:val="006A4F41"/>
    <w:rsid w:val="006A51FB"/>
    <w:rsid w:val="006A605C"/>
    <w:rsid w:val="006A6C3B"/>
    <w:rsid w:val="006B1456"/>
    <w:rsid w:val="006B1A59"/>
    <w:rsid w:val="006B3F83"/>
    <w:rsid w:val="006B568A"/>
    <w:rsid w:val="006C41F4"/>
    <w:rsid w:val="006C5CAA"/>
    <w:rsid w:val="006C5D6D"/>
    <w:rsid w:val="006C76DC"/>
    <w:rsid w:val="006D0C24"/>
    <w:rsid w:val="006D3E2E"/>
    <w:rsid w:val="006D4924"/>
    <w:rsid w:val="006E07AA"/>
    <w:rsid w:val="006E15CC"/>
    <w:rsid w:val="006E4052"/>
    <w:rsid w:val="006E57CD"/>
    <w:rsid w:val="006E584F"/>
    <w:rsid w:val="006E6274"/>
    <w:rsid w:val="006F2103"/>
    <w:rsid w:val="006F33E1"/>
    <w:rsid w:val="006F5D8D"/>
    <w:rsid w:val="006F6160"/>
    <w:rsid w:val="007016AE"/>
    <w:rsid w:val="00711446"/>
    <w:rsid w:val="00711A50"/>
    <w:rsid w:val="00712D85"/>
    <w:rsid w:val="0071524A"/>
    <w:rsid w:val="00716984"/>
    <w:rsid w:val="00716AB8"/>
    <w:rsid w:val="00717152"/>
    <w:rsid w:val="00717C6C"/>
    <w:rsid w:val="00725EA5"/>
    <w:rsid w:val="00726315"/>
    <w:rsid w:val="00726C11"/>
    <w:rsid w:val="007271DA"/>
    <w:rsid w:val="00732AAD"/>
    <w:rsid w:val="007335B0"/>
    <w:rsid w:val="00735D34"/>
    <w:rsid w:val="007367BF"/>
    <w:rsid w:val="00737AD1"/>
    <w:rsid w:val="0074221C"/>
    <w:rsid w:val="00745F91"/>
    <w:rsid w:val="00746316"/>
    <w:rsid w:val="00747D22"/>
    <w:rsid w:val="00750D9A"/>
    <w:rsid w:val="007573C7"/>
    <w:rsid w:val="00760CCB"/>
    <w:rsid w:val="0076333D"/>
    <w:rsid w:val="007666F0"/>
    <w:rsid w:val="007672E8"/>
    <w:rsid w:val="007705F2"/>
    <w:rsid w:val="00771778"/>
    <w:rsid w:val="00773A89"/>
    <w:rsid w:val="00780889"/>
    <w:rsid w:val="007811D0"/>
    <w:rsid w:val="00782230"/>
    <w:rsid w:val="00783EEF"/>
    <w:rsid w:val="00785543"/>
    <w:rsid w:val="007903FB"/>
    <w:rsid w:val="007906CC"/>
    <w:rsid w:val="0079095F"/>
    <w:rsid w:val="007913B7"/>
    <w:rsid w:val="007917CC"/>
    <w:rsid w:val="0079331C"/>
    <w:rsid w:val="007939C3"/>
    <w:rsid w:val="00794D39"/>
    <w:rsid w:val="007955CD"/>
    <w:rsid w:val="007971D7"/>
    <w:rsid w:val="007A004A"/>
    <w:rsid w:val="007A2761"/>
    <w:rsid w:val="007A2D4B"/>
    <w:rsid w:val="007A4198"/>
    <w:rsid w:val="007A4EA2"/>
    <w:rsid w:val="007A77BA"/>
    <w:rsid w:val="007B021F"/>
    <w:rsid w:val="007B0264"/>
    <w:rsid w:val="007B0677"/>
    <w:rsid w:val="007B0DB7"/>
    <w:rsid w:val="007B1898"/>
    <w:rsid w:val="007B436A"/>
    <w:rsid w:val="007B52EC"/>
    <w:rsid w:val="007B70A3"/>
    <w:rsid w:val="007B7D26"/>
    <w:rsid w:val="007C1FEC"/>
    <w:rsid w:val="007C2314"/>
    <w:rsid w:val="007C2DD5"/>
    <w:rsid w:val="007C3425"/>
    <w:rsid w:val="007C3E2A"/>
    <w:rsid w:val="007C3E8E"/>
    <w:rsid w:val="007C531F"/>
    <w:rsid w:val="007C572A"/>
    <w:rsid w:val="007C6053"/>
    <w:rsid w:val="007D2064"/>
    <w:rsid w:val="007E1E1C"/>
    <w:rsid w:val="007E22CD"/>
    <w:rsid w:val="007E2B1C"/>
    <w:rsid w:val="007E2D3F"/>
    <w:rsid w:val="007E40AF"/>
    <w:rsid w:val="007E56B8"/>
    <w:rsid w:val="007E6960"/>
    <w:rsid w:val="007F2EE2"/>
    <w:rsid w:val="007F6EEF"/>
    <w:rsid w:val="0080023A"/>
    <w:rsid w:val="008005F4"/>
    <w:rsid w:val="0080291B"/>
    <w:rsid w:val="00802BAC"/>
    <w:rsid w:val="00802BDB"/>
    <w:rsid w:val="00804848"/>
    <w:rsid w:val="00805CEC"/>
    <w:rsid w:val="00806092"/>
    <w:rsid w:val="008064BF"/>
    <w:rsid w:val="00807C0C"/>
    <w:rsid w:val="00811367"/>
    <w:rsid w:val="00812837"/>
    <w:rsid w:val="00815E3B"/>
    <w:rsid w:val="00817B5B"/>
    <w:rsid w:val="00817BBC"/>
    <w:rsid w:val="00820134"/>
    <w:rsid w:val="008204A7"/>
    <w:rsid w:val="00821347"/>
    <w:rsid w:val="0082231D"/>
    <w:rsid w:val="008301FA"/>
    <w:rsid w:val="00830B7A"/>
    <w:rsid w:val="00837013"/>
    <w:rsid w:val="00841ECF"/>
    <w:rsid w:val="008420C0"/>
    <w:rsid w:val="00842A79"/>
    <w:rsid w:val="00844B18"/>
    <w:rsid w:val="008460F9"/>
    <w:rsid w:val="00851D2F"/>
    <w:rsid w:val="00852486"/>
    <w:rsid w:val="00853474"/>
    <w:rsid w:val="00855A38"/>
    <w:rsid w:val="00855DEC"/>
    <w:rsid w:val="00855EC0"/>
    <w:rsid w:val="008577C8"/>
    <w:rsid w:val="008618CB"/>
    <w:rsid w:val="00862283"/>
    <w:rsid w:val="00862CE0"/>
    <w:rsid w:val="00863C16"/>
    <w:rsid w:val="008644C5"/>
    <w:rsid w:val="00865C74"/>
    <w:rsid w:val="00870892"/>
    <w:rsid w:val="008738BB"/>
    <w:rsid w:val="00873CD1"/>
    <w:rsid w:val="00877618"/>
    <w:rsid w:val="00882D3D"/>
    <w:rsid w:val="00883C02"/>
    <w:rsid w:val="0088590C"/>
    <w:rsid w:val="00887792"/>
    <w:rsid w:val="00890A2E"/>
    <w:rsid w:val="008934EA"/>
    <w:rsid w:val="00893B0C"/>
    <w:rsid w:val="008944E9"/>
    <w:rsid w:val="008A0F33"/>
    <w:rsid w:val="008A2F88"/>
    <w:rsid w:val="008A3B38"/>
    <w:rsid w:val="008A578F"/>
    <w:rsid w:val="008A594C"/>
    <w:rsid w:val="008A6089"/>
    <w:rsid w:val="008A6831"/>
    <w:rsid w:val="008A6A38"/>
    <w:rsid w:val="008B024F"/>
    <w:rsid w:val="008B113A"/>
    <w:rsid w:val="008B2F78"/>
    <w:rsid w:val="008B530C"/>
    <w:rsid w:val="008C04EB"/>
    <w:rsid w:val="008C0608"/>
    <w:rsid w:val="008C1ABC"/>
    <w:rsid w:val="008C2B1D"/>
    <w:rsid w:val="008D2BA0"/>
    <w:rsid w:val="008D45AA"/>
    <w:rsid w:val="008D5334"/>
    <w:rsid w:val="008D5B57"/>
    <w:rsid w:val="008E1E08"/>
    <w:rsid w:val="008E4184"/>
    <w:rsid w:val="008E42A0"/>
    <w:rsid w:val="008E4A2A"/>
    <w:rsid w:val="008E6319"/>
    <w:rsid w:val="008E6602"/>
    <w:rsid w:val="008F35A0"/>
    <w:rsid w:val="008F5A05"/>
    <w:rsid w:val="008F7B79"/>
    <w:rsid w:val="00900219"/>
    <w:rsid w:val="00905D89"/>
    <w:rsid w:val="00905FC7"/>
    <w:rsid w:val="009103DE"/>
    <w:rsid w:val="009115B0"/>
    <w:rsid w:val="00911C79"/>
    <w:rsid w:val="00913612"/>
    <w:rsid w:val="00913DFC"/>
    <w:rsid w:val="00913E7F"/>
    <w:rsid w:val="00915067"/>
    <w:rsid w:val="00916B90"/>
    <w:rsid w:val="0092047D"/>
    <w:rsid w:val="00921D25"/>
    <w:rsid w:val="0092546B"/>
    <w:rsid w:val="00930233"/>
    <w:rsid w:val="0093192F"/>
    <w:rsid w:val="00933BF3"/>
    <w:rsid w:val="00935A5C"/>
    <w:rsid w:val="00937144"/>
    <w:rsid w:val="00937473"/>
    <w:rsid w:val="0094207C"/>
    <w:rsid w:val="00944BAD"/>
    <w:rsid w:val="0094533E"/>
    <w:rsid w:val="00946297"/>
    <w:rsid w:val="00947541"/>
    <w:rsid w:val="0095058E"/>
    <w:rsid w:val="00954DEA"/>
    <w:rsid w:val="009565F9"/>
    <w:rsid w:val="009615E5"/>
    <w:rsid w:val="00965832"/>
    <w:rsid w:val="009662D8"/>
    <w:rsid w:val="009666C0"/>
    <w:rsid w:val="0096799D"/>
    <w:rsid w:val="00970AD1"/>
    <w:rsid w:val="009720D7"/>
    <w:rsid w:val="00973E3D"/>
    <w:rsid w:val="00974DF7"/>
    <w:rsid w:val="0097595B"/>
    <w:rsid w:val="00975B85"/>
    <w:rsid w:val="0097739E"/>
    <w:rsid w:val="00980A5D"/>
    <w:rsid w:val="00981B57"/>
    <w:rsid w:val="00981D8A"/>
    <w:rsid w:val="009834AE"/>
    <w:rsid w:val="00986CDD"/>
    <w:rsid w:val="00987888"/>
    <w:rsid w:val="00990358"/>
    <w:rsid w:val="00990B98"/>
    <w:rsid w:val="00991658"/>
    <w:rsid w:val="00992AB9"/>
    <w:rsid w:val="00994DC3"/>
    <w:rsid w:val="00994E04"/>
    <w:rsid w:val="009A108C"/>
    <w:rsid w:val="009A1B7D"/>
    <w:rsid w:val="009A2D24"/>
    <w:rsid w:val="009A385B"/>
    <w:rsid w:val="009B31C3"/>
    <w:rsid w:val="009B3950"/>
    <w:rsid w:val="009B5BF2"/>
    <w:rsid w:val="009B7048"/>
    <w:rsid w:val="009C3E28"/>
    <w:rsid w:val="009C720B"/>
    <w:rsid w:val="009D0330"/>
    <w:rsid w:val="009D2550"/>
    <w:rsid w:val="009D2B2B"/>
    <w:rsid w:val="009D767A"/>
    <w:rsid w:val="009E3F92"/>
    <w:rsid w:val="009E5B76"/>
    <w:rsid w:val="009E5BF3"/>
    <w:rsid w:val="009E6448"/>
    <w:rsid w:val="009F0175"/>
    <w:rsid w:val="009F10F8"/>
    <w:rsid w:val="009F1D75"/>
    <w:rsid w:val="009F712E"/>
    <w:rsid w:val="009F7EC2"/>
    <w:rsid w:val="00A01234"/>
    <w:rsid w:val="00A05028"/>
    <w:rsid w:val="00A05640"/>
    <w:rsid w:val="00A06CA1"/>
    <w:rsid w:val="00A07AE4"/>
    <w:rsid w:val="00A113EB"/>
    <w:rsid w:val="00A16A8B"/>
    <w:rsid w:val="00A21144"/>
    <w:rsid w:val="00A2120B"/>
    <w:rsid w:val="00A212DF"/>
    <w:rsid w:val="00A21FA2"/>
    <w:rsid w:val="00A22156"/>
    <w:rsid w:val="00A34349"/>
    <w:rsid w:val="00A40F45"/>
    <w:rsid w:val="00A42516"/>
    <w:rsid w:val="00A43E67"/>
    <w:rsid w:val="00A44554"/>
    <w:rsid w:val="00A47991"/>
    <w:rsid w:val="00A527FC"/>
    <w:rsid w:val="00A52CA5"/>
    <w:rsid w:val="00A53275"/>
    <w:rsid w:val="00A55B57"/>
    <w:rsid w:val="00A55E7B"/>
    <w:rsid w:val="00A56738"/>
    <w:rsid w:val="00A608CD"/>
    <w:rsid w:val="00A64183"/>
    <w:rsid w:val="00A64CB3"/>
    <w:rsid w:val="00A65AA4"/>
    <w:rsid w:val="00A65B57"/>
    <w:rsid w:val="00A6630D"/>
    <w:rsid w:val="00A66500"/>
    <w:rsid w:val="00A67F54"/>
    <w:rsid w:val="00A71A9A"/>
    <w:rsid w:val="00A725DB"/>
    <w:rsid w:val="00A743D1"/>
    <w:rsid w:val="00A75F19"/>
    <w:rsid w:val="00A77666"/>
    <w:rsid w:val="00A815AF"/>
    <w:rsid w:val="00A82AC4"/>
    <w:rsid w:val="00A850E7"/>
    <w:rsid w:val="00A86305"/>
    <w:rsid w:val="00A87EFC"/>
    <w:rsid w:val="00A90824"/>
    <w:rsid w:val="00AA1593"/>
    <w:rsid w:val="00AB1206"/>
    <w:rsid w:val="00AB3092"/>
    <w:rsid w:val="00AB4DF7"/>
    <w:rsid w:val="00AB6C4B"/>
    <w:rsid w:val="00AC00C6"/>
    <w:rsid w:val="00AC0535"/>
    <w:rsid w:val="00AC15B5"/>
    <w:rsid w:val="00AC27A3"/>
    <w:rsid w:val="00AD64E9"/>
    <w:rsid w:val="00AD747F"/>
    <w:rsid w:val="00AE4452"/>
    <w:rsid w:val="00AE7130"/>
    <w:rsid w:val="00AF0B48"/>
    <w:rsid w:val="00AF21B1"/>
    <w:rsid w:val="00AF57E2"/>
    <w:rsid w:val="00AF6B8C"/>
    <w:rsid w:val="00AF6D5B"/>
    <w:rsid w:val="00B00FDA"/>
    <w:rsid w:val="00B0382C"/>
    <w:rsid w:val="00B063F3"/>
    <w:rsid w:val="00B102A3"/>
    <w:rsid w:val="00B103C9"/>
    <w:rsid w:val="00B11B67"/>
    <w:rsid w:val="00B130E6"/>
    <w:rsid w:val="00B140BE"/>
    <w:rsid w:val="00B16A31"/>
    <w:rsid w:val="00B17619"/>
    <w:rsid w:val="00B21BD4"/>
    <w:rsid w:val="00B23053"/>
    <w:rsid w:val="00B25AE7"/>
    <w:rsid w:val="00B27799"/>
    <w:rsid w:val="00B27F39"/>
    <w:rsid w:val="00B322A9"/>
    <w:rsid w:val="00B34251"/>
    <w:rsid w:val="00B377F5"/>
    <w:rsid w:val="00B37F19"/>
    <w:rsid w:val="00B37F4C"/>
    <w:rsid w:val="00B401D2"/>
    <w:rsid w:val="00B414DA"/>
    <w:rsid w:val="00B41C64"/>
    <w:rsid w:val="00B42548"/>
    <w:rsid w:val="00B431FC"/>
    <w:rsid w:val="00B43644"/>
    <w:rsid w:val="00B45CF1"/>
    <w:rsid w:val="00B46F1F"/>
    <w:rsid w:val="00B518FE"/>
    <w:rsid w:val="00B53379"/>
    <w:rsid w:val="00B5483E"/>
    <w:rsid w:val="00B5564B"/>
    <w:rsid w:val="00B56303"/>
    <w:rsid w:val="00B57762"/>
    <w:rsid w:val="00B60994"/>
    <w:rsid w:val="00B6168A"/>
    <w:rsid w:val="00B6537C"/>
    <w:rsid w:val="00B672D8"/>
    <w:rsid w:val="00B70468"/>
    <w:rsid w:val="00B705FE"/>
    <w:rsid w:val="00B70B84"/>
    <w:rsid w:val="00B746E4"/>
    <w:rsid w:val="00B75714"/>
    <w:rsid w:val="00B8391E"/>
    <w:rsid w:val="00B92874"/>
    <w:rsid w:val="00B963AC"/>
    <w:rsid w:val="00B96B23"/>
    <w:rsid w:val="00B97011"/>
    <w:rsid w:val="00BA46B8"/>
    <w:rsid w:val="00BA52CF"/>
    <w:rsid w:val="00BB2A52"/>
    <w:rsid w:val="00BB4593"/>
    <w:rsid w:val="00BB4F0E"/>
    <w:rsid w:val="00BB790A"/>
    <w:rsid w:val="00BB7E85"/>
    <w:rsid w:val="00BC2AB9"/>
    <w:rsid w:val="00BC7E6B"/>
    <w:rsid w:val="00BD2889"/>
    <w:rsid w:val="00BD40FA"/>
    <w:rsid w:val="00BD662B"/>
    <w:rsid w:val="00BD7D09"/>
    <w:rsid w:val="00BE1584"/>
    <w:rsid w:val="00BE2639"/>
    <w:rsid w:val="00BE5120"/>
    <w:rsid w:val="00BF36CB"/>
    <w:rsid w:val="00BF6094"/>
    <w:rsid w:val="00BF66E1"/>
    <w:rsid w:val="00BF705D"/>
    <w:rsid w:val="00BF77D4"/>
    <w:rsid w:val="00C05053"/>
    <w:rsid w:val="00C05BF0"/>
    <w:rsid w:val="00C06E34"/>
    <w:rsid w:val="00C10ADC"/>
    <w:rsid w:val="00C11337"/>
    <w:rsid w:val="00C12E0D"/>
    <w:rsid w:val="00C14870"/>
    <w:rsid w:val="00C201AA"/>
    <w:rsid w:val="00C2229C"/>
    <w:rsid w:val="00C24989"/>
    <w:rsid w:val="00C259B2"/>
    <w:rsid w:val="00C26B87"/>
    <w:rsid w:val="00C26D96"/>
    <w:rsid w:val="00C26DCC"/>
    <w:rsid w:val="00C27CD5"/>
    <w:rsid w:val="00C301E2"/>
    <w:rsid w:val="00C31171"/>
    <w:rsid w:val="00C371AE"/>
    <w:rsid w:val="00C37751"/>
    <w:rsid w:val="00C424DC"/>
    <w:rsid w:val="00C440AF"/>
    <w:rsid w:val="00C44DCC"/>
    <w:rsid w:val="00C46B84"/>
    <w:rsid w:val="00C53CBE"/>
    <w:rsid w:val="00C5550E"/>
    <w:rsid w:val="00C579B1"/>
    <w:rsid w:val="00C624C5"/>
    <w:rsid w:val="00C65E69"/>
    <w:rsid w:val="00C66353"/>
    <w:rsid w:val="00C733FA"/>
    <w:rsid w:val="00C743E4"/>
    <w:rsid w:val="00C754A5"/>
    <w:rsid w:val="00C77440"/>
    <w:rsid w:val="00C77EA3"/>
    <w:rsid w:val="00C80352"/>
    <w:rsid w:val="00C8670F"/>
    <w:rsid w:val="00C904CA"/>
    <w:rsid w:val="00C917A2"/>
    <w:rsid w:val="00C92CEA"/>
    <w:rsid w:val="00C93CD2"/>
    <w:rsid w:val="00C970E8"/>
    <w:rsid w:val="00C972FB"/>
    <w:rsid w:val="00C97EBA"/>
    <w:rsid w:val="00CA0C82"/>
    <w:rsid w:val="00CA21E9"/>
    <w:rsid w:val="00CA37EF"/>
    <w:rsid w:val="00CA7F89"/>
    <w:rsid w:val="00CB07C6"/>
    <w:rsid w:val="00CB30D6"/>
    <w:rsid w:val="00CB59F9"/>
    <w:rsid w:val="00CB5A93"/>
    <w:rsid w:val="00CB6333"/>
    <w:rsid w:val="00CB7561"/>
    <w:rsid w:val="00CC28AB"/>
    <w:rsid w:val="00CC3E5C"/>
    <w:rsid w:val="00CC52BD"/>
    <w:rsid w:val="00CC5C9A"/>
    <w:rsid w:val="00CD04A7"/>
    <w:rsid w:val="00CD0880"/>
    <w:rsid w:val="00CD17FA"/>
    <w:rsid w:val="00CD25F5"/>
    <w:rsid w:val="00CD2886"/>
    <w:rsid w:val="00CD3529"/>
    <w:rsid w:val="00CD45C5"/>
    <w:rsid w:val="00CD469D"/>
    <w:rsid w:val="00CD6982"/>
    <w:rsid w:val="00CE16D6"/>
    <w:rsid w:val="00CE2113"/>
    <w:rsid w:val="00CE2E50"/>
    <w:rsid w:val="00CE37C2"/>
    <w:rsid w:val="00CE416A"/>
    <w:rsid w:val="00CE538B"/>
    <w:rsid w:val="00CF03A5"/>
    <w:rsid w:val="00CF0492"/>
    <w:rsid w:val="00CF201A"/>
    <w:rsid w:val="00CF4A07"/>
    <w:rsid w:val="00CF5BD9"/>
    <w:rsid w:val="00CF6AC5"/>
    <w:rsid w:val="00D022A7"/>
    <w:rsid w:val="00D12069"/>
    <w:rsid w:val="00D129C2"/>
    <w:rsid w:val="00D13F47"/>
    <w:rsid w:val="00D13F51"/>
    <w:rsid w:val="00D15772"/>
    <w:rsid w:val="00D1595F"/>
    <w:rsid w:val="00D15C6B"/>
    <w:rsid w:val="00D179E1"/>
    <w:rsid w:val="00D211A1"/>
    <w:rsid w:val="00D2179F"/>
    <w:rsid w:val="00D2210D"/>
    <w:rsid w:val="00D2390D"/>
    <w:rsid w:val="00D23A79"/>
    <w:rsid w:val="00D25C02"/>
    <w:rsid w:val="00D25DFD"/>
    <w:rsid w:val="00D2775B"/>
    <w:rsid w:val="00D31C76"/>
    <w:rsid w:val="00D32FAA"/>
    <w:rsid w:val="00D33FFA"/>
    <w:rsid w:val="00D34DC0"/>
    <w:rsid w:val="00D3649F"/>
    <w:rsid w:val="00D409E7"/>
    <w:rsid w:val="00D420AF"/>
    <w:rsid w:val="00D42602"/>
    <w:rsid w:val="00D42D7C"/>
    <w:rsid w:val="00D45CDB"/>
    <w:rsid w:val="00D46609"/>
    <w:rsid w:val="00D53F6F"/>
    <w:rsid w:val="00D56BED"/>
    <w:rsid w:val="00D57B81"/>
    <w:rsid w:val="00D61137"/>
    <w:rsid w:val="00D6149F"/>
    <w:rsid w:val="00D61F38"/>
    <w:rsid w:val="00D63A8C"/>
    <w:rsid w:val="00D6559C"/>
    <w:rsid w:val="00D672D4"/>
    <w:rsid w:val="00D723CB"/>
    <w:rsid w:val="00D74C9B"/>
    <w:rsid w:val="00D778A9"/>
    <w:rsid w:val="00D80BC0"/>
    <w:rsid w:val="00D82801"/>
    <w:rsid w:val="00D84304"/>
    <w:rsid w:val="00D84356"/>
    <w:rsid w:val="00D8471D"/>
    <w:rsid w:val="00D86337"/>
    <w:rsid w:val="00D90E70"/>
    <w:rsid w:val="00D919F3"/>
    <w:rsid w:val="00D91AB4"/>
    <w:rsid w:val="00D92D37"/>
    <w:rsid w:val="00D93F20"/>
    <w:rsid w:val="00D94C15"/>
    <w:rsid w:val="00D97E35"/>
    <w:rsid w:val="00DA2675"/>
    <w:rsid w:val="00DA2D15"/>
    <w:rsid w:val="00DA3FD6"/>
    <w:rsid w:val="00DA7834"/>
    <w:rsid w:val="00DA7D7D"/>
    <w:rsid w:val="00DB32A9"/>
    <w:rsid w:val="00DB4DDA"/>
    <w:rsid w:val="00DB5569"/>
    <w:rsid w:val="00DC192B"/>
    <w:rsid w:val="00DC400D"/>
    <w:rsid w:val="00DC4A37"/>
    <w:rsid w:val="00DC4EAE"/>
    <w:rsid w:val="00DD781A"/>
    <w:rsid w:val="00DD7AFE"/>
    <w:rsid w:val="00DD7C23"/>
    <w:rsid w:val="00DD7E93"/>
    <w:rsid w:val="00DE2761"/>
    <w:rsid w:val="00DE27B0"/>
    <w:rsid w:val="00DE2FB4"/>
    <w:rsid w:val="00DE3826"/>
    <w:rsid w:val="00DE4F74"/>
    <w:rsid w:val="00DE6125"/>
    <w:rsid w:val="00DE68BD"/>
    <w:rsid w:val="00DE7129"/>
    <w:rsid w:val="00DE7E34"/>
    <w:rsid w:val="00DE7EA7"/>
    <w:rsid w:val="00DF0F18"/>
    <w:rsid w:val="00E0741A"/>
    <w:rsid w:val="00E0764E"/>
    <w:rsid w:val="00E15C91"/>
    <w:rsid w:val="00E217D3"/>
    <w:rsid w:val="00E21FBE"/>
    <w:rsid w:val="00E2238C"/>
    <w:rsid w:val="00E23870"/>
    <w:rsid w:val="00E36A32"/>
    <w:rsid w:val="00E37A75"/>
    <w:rsid w:val="00E41A5D"/>
    <w:rsid w:val="00E43930"/>
    <w:rsid w:val="00E4731B"/>
    <w:rsid w:val="00E50534"/>
    <w:rsid w:val="00E50883"/>
    <w:rsid w:val="00E51232"/>
    <w:rsid w:val="00E529DB"/>
    <w:rsid w:val="00E548DB"/>
    <w:rsid w:val="00E55FBC"/>
    <w:rsid w:val="00E56F05"/>
    <w:rsid w:val="00E6025A"/>
    <w:rsid w:val="00E61780"/>
    <w:rsid w:val="00E64A42"/>
    <w:rsid w:val="00E64B0A"/>
    <w:rsid w:val="00E65BD7"/>
    <w:rsid w:val="00E66CB0"/>
    <w:rsid w:val="00E71AED"/>
    <w:rsid w:val="00E75CA6"/>
    <w:rsid w:val="00E76A15"/>
    <w:rsid w:val="00E8454C"/>
    <w:rsid w:val="00E875B1"/>
    <w:rsid w:val="00E87F7E"/>
    <w:rsid w:val="00E905C8"/>
    <w:rsid w:val="00E92AA4"/>
    <w:rsid w:val="00E9537F"/>
    <w:rsid w:val="00E955C2"/>
    <w:rsid w:val="00EA41C1"/>
    <w:rsid w:val="00EA530E"/>
    <w:rsid w:val="00EA602F"/>
    <w:rsid w:val="00EA619C"/>
    <w:rsid w:val="00EA701F"/>
    <w:rsid w:val="00EB0B3D"/>
    <w:rsid w:val="00EB1493"/>
    <w:rsid w:val="00EB292D"/>
    <w:rsid w:val="00EB4212"/>
    <w:rsid w:val="00EB43A7"/>
    <w:rsid w:val="00EB7857"/>
    <w:rsid w:val="00EB795A"/>
    <w:rsid w:val="00EB79F2"/>
    <w:rsid w:val="00EC01D1"/>
    <w:rsid w:val="00EC2A17"/>
    <w:rsid w:val="00EC3BD4"/>
    <w:rsid w:val="00ED0391"/>
    <w:rsid w:val="00ED0CB2"/>
    <w:rsid w:val="00ED0DBF"/>
    <w:rsid w:val="00ED205B"/>
    <w:rsid w:val="00ED4060"/>
    <w:rsid w:val="00ED6C80"/>
    <w:rsid w:val="00ED7331"/>
    <w:rsid w:val="00EE0E85"/>
    <w:rsid w:val="00EE66E9"/>
    <w:rsid w:val="00EF1B5B"/>
    <w:rsid w:val="00EF2039"/>
    <w:rsid w:val="00EF2179"/>
    <w:rsid w:val="00EF2576"/>
    <w:rsid w:val="00EF39AF"/>
    <w:rsid w:val="00EF4484"/>
    <w:rsid w:val="00F0109A"/>
    <w:rsid w:val="00F079F3"/>
    <w:rsid w:val="00F07FA6"/>
    <w:rsid w:val="00F13301"/>
    <w:rsid w:val="00F13B08"/>
    <w:rsid w:val="00F15D57"/>
    <w:rsid w:val="00F161B2"/>
    <w:rsid w:val="00F16AC6"/>
    <w:rsid w:val="00F16E64"/>
    <w:rsid w:val="00F178AA"/>
    <w:rsid w:val="00F22FCD"/>
    <w:rsid w:val="00F233CE"/>
    <w:rsid w:val="00F24F26"/>
    <w:rsid w:val="00F26B62"/>
    <w:rsid w:val="00F273B6"/>
    <w:rsid w:val="00F27CE0"/>
    <w:rsid w:val="00F31204"/>
    <w:rsid w:val="00F32B6B"/>
    <w:rsid w:val="00F33AC4"/>
    <w:rsid w:val="00F35757"/>
    <w:rsid w:val="00F35A7A"/>
    <w:rsid w:val="00F36346"/>
    <w:rsid w:val="00F3635C"/>
    <w:rsid w:val="00F36522"/>
    <w:rsid w:val="00F455A5"/>
    <w:rsid w:val="00F471C3"/>
    <w:rsid w:val="00F52BDC"/>
    <w:rsid w:val="00F52E95"/>
    <w:rsid w:val="00F53663"/>
    <w:rsid w:val="00F57353"/>
    <w:rsid w:val="00F605CB"/>
    <w:rsid w:val="00F6220E"/>
    <w:rsid w:val="00F629F3"/>
    <w:rsid w:val="00F635C7"/>
    <w:rsid w:val="00F673C0"/>
    <w:rsid w:val="00F7328F"/>
    <w:rsid w:val="00F74723"/>
    <w:rsid w:val="00F763CE"/>
    <w:rsid w:val="00F8262B"/>
    <w:rsid w:val="00F84235"/>
    <w:rsid w:val="00F8468D"/>
    <w:rsid w:val="00F85B0B"/>
    <w:rsid w:val="00F86698"/>
    <w:rsid w:val="00F86BEB"/>
    <w:rsid w:val="00F91572"/>
    <w:rsid w:val="00F9197B"/>
    <w:rsid w:val="00F950E8"/>
    <w:rsid w:val="00F96B0B"/>
    <w:rsid w:val="00F97886"/>
    <w:rsid w:val="00FA0087"/>
    <w:rsid w:val="00FB00B1"/>
    <w:rsid w:val="00FB1859"/>
    <w:rsid w:val="00FB3F61"/>
    <w:rsid w:val="00FB6A07"/>
    <w:rsid w:val="00FC2CFB"/>
    <w:rsid w:val="00FC47AC"/>
    <w:rsid w:val="00FC5100"/>
    <w:rsid w:val="00FC58E1"/>
    <w:rsid w:val="00FD07FC"/>
    <w:rsid w:val="00FD2CA9"/>
    <w:rsid w:val="00FD74E3"/>
    <w:rsid w:val="00FE0595"/>
    <w:rsid w:val="00FE3478"/>
    <w:rsid w:val="00FE3580"/>
    <w:rsid w:val="00FE5F18"/>
    <w:rsid w:val="00FE6096"/>
    <w:rsid w:val="00FF1030"/>
    <w:rsid w:val="00FF2E4C"/>
    <w:rsid w:val="00FF34B4"/>
    <w:rsid w:val="00FF4E88"/>
    <w:rsid w:val="00FF63D8"/>
    <w:rsid w:val="00FF68DB"/>
    <w:rsid w:val="00FF7B0F"/>
    <w:rsid w:val="033461A2"/>
    <w:rsid w:val="04952C06"/>
    <w:rsid w:val="04A70362"/>
    <w:rsid w:val="054343E0"/>
    <w:rsid w:val="05AF3BC6"/>
    <w:rsid w:val="05AF76AE"/>
    <w:rsid w:val="06553891"/>
    <w:rsid w:val="06A42F8B"/>
    <w:rsid w:val="07993382"/>
    <w:rsid w:val="085A74D5"/>
    <w:rsid w:val="0ABB530F"/>
    <w:rsid w:val="0BC02EA4"/>
    <w:rsid w:val="0C917B0E"/>
    <w:rsid w:val="0D6425BF"/>
    <w:rsid w:val="0ECB3FFD"/>
    <w:rsid w:val="0F055B0D"/>
    <w:rsid w:val="0F1A74E1"/>
    <w:rsid w:val="10757746"/>
    <w:rsid w:val="114F23E7"/>
    <w:rsid w:val="11B56CBC"/>
    <w:rsid w:val="121A05A5"/>
    <w:rsid w:val="13B61E07"/>
    <w:rsid w:val="16F7297A"/>
    <w:rsid w:val="17D36220"/>
    <w:rsid w:val="19C5529B"/>
    <w:rsid w:val="1AD02149"/>
    <w:rsid w:val="1C2269D4"/>
    <w:rsid w:val="1EB61B3B"/>
    <w:rsid w:val="20476A09"/>
    <w:rsid w:val="217A51D2"/>
    <w:rsid w:val="2339098D"/>
    <w:rsid w:val="25DD2DD6"/>
    <w:rsid w:val="288527C5"/>
    <w:rsid w:val="2A167548"/>
    <w:rsid w:val="2BD01F4A"/>
    <w:rsid w:val="2C2C59A5"/>
    <w:rsid w:val="2EF41B1B"/>
    <w:rsid w:val="301E3DB5"/>
    <w:rsid w:val="31A237ED"/>
    <w:rsid w:val="32130E41"/>
    <w:rsid w:val="326E6078"/>
    <w:rsid w:val="35221F45"/>
    <w:rsid w:val="378C7D89"/>
    <w:rsid w:val="38057699"/>
    <w:rsid w:val="3E360322"/>
    <w:rsid w:val="40A87558"/>
    <w:rsid w:val="422E137F"/>
    <w:rsid w:val="427A69AF"/>
    <w:rsid w:val="44FD4FFF"/>
    <w:rsid w:val="47203EE5"/>
    <w:rsid w:val="49A50722"/>
    <w:rsid w:val="4B0039BD"/>
    <w:rsid w:val="4C417657"/>
    <w:rsid w:val="4E49262A"/>
    <w:rsid w:val="4E9764FE"/>
    <w:rsid w:val="4ED75AC6"/>
    <w:rsid w:val="4F7C7BCE"/>
    <w:rsid w:val="4FE14544"/>
    <w:rsid w:val="5000269E"/>
    <w:rsid w:val="51874608"/>
    <w:rsid w:val="525543AD"/>
    <w:rsid w:val="52A11F3C"/>
    <w:rsid w:val="576B22D6"/>
    <w:rsid w:val="5ACB53B5"/>
    <w:rsid w:val="5AE70FD6"/>
    <w:rsid w:val="5C675D71"/>
    <w:rsid w:val="5E884186"/>
    <w:rsid w:val="5F021FC8"/>
    <w:rsid w:val="5F846034"/>
    <w:rsid w:val="611E7265"/>
    <w:rsid w:val="645D7DDB"/>
    <w:rsid w:val="64693087"/>
    <w:rsid w:val="66005880"/>
    <w:rsid w:val="673646AF"/>
    <w:rsid w:val="67727023"/>
    <w:rsid w:val="69831003"/>
    <w:rsid w:val="69F4406E"/>
    <w:rsid w:val="6EB760D5"/>
    <w:rsid w:val="6FC90511"/>
    <w:rsid w:val="722E2B52"/>
    <w:rsid w:val="743F15DE"/>
    <w:rsid w:val="74A67989"/>
    <w:rsid w:val="74B51309"/>
    <w:rsid w:val="74D45A03"/>
    <w:rsid w:val="75B2768B"/>
    <w:rsid w:val="76366479"/>
    <w:rsid w:val="780624C5"/>
    <w:rsid w:val="782C7B34"/>
    <w:rsid w:val="7BDC717B"/>
    <w:rsid w:val="7D436A60"/>
    <w:rsid w:val="7D55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qFormat="1" w:unhideWhenUsed="0" w:uiPriority="0" w:semiHidden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link w:val="126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5">
    <w:name w:val="heading 4"/>
    <w:basedOn w:val="1"/>
    <w:autoRedefine/>
    <w:qFormat/>
    <w:uiPriority w:val="0"/>
    <w:pPr>
      <w:widowControl/>
      <w:numPr>
        <w:ilvl w:val="3"/>
        <w:numId w:val="1"/>
      </w:numPr>
      <w:spacing w:before="120" w:line="360" w:lineRule="auto"/>
      <w:jc w:val="both"/>
      <w:outlineLvl w:val="3"/>
    </w:pPr>
    <w:rPr>
      <w:b/>
      <w:color w:val="000000"/>
      <w:sz w:val="24"/>
    </w:rPr>
  </w:style>
  <w:style w:type="paragraph" w:styleId="6">
    <w:name w:val="heading 5"/>
    <w:basedOn w:val="1"/>
    <w:qFormat/>
    <w:uiPriority w:val="0"/>
    <w:pPr>
      <w:widowControl/>
      <w:numPr>
        <w:ilvl w:val="4"/>
        <w:numId w:val="1"/>
      </w:numPr>
      <w:spacing w:line="360" w:lineRule="auto"/>
      <w:outlineLvl w:val="4"/>
    </w:pPr>
    <w:rPr>
      <w:sz w:val="24"/>
    </w:rPr>
  </w:style>
  <w:style w:type="paragraph" w:styleId="7">
    <w:name w:val="heading 6"/>
    <w:basedOn w:val="1"/>
    <w:qFormat/>
    <w:uiPriority w:val="0"/>
    <w:pPr>
      <w:widowControl/>
      <w:numPr>
        <w:ilvl w:val="5"/>
        <w:numId w:val="1"/>
      </w:numPr>
      <w:tabs>
        <w:tab w:val="left" w:pos="566"/>
      </w:tabs>
      <w:spacing w:line="360" w:lineRule="auto"/>
      <w:outlineLvl w:val="5"/>
    </w:pPr>
    <w:rPr>
      <w:sz w:val="21"/>
    </w:rPr>
  </w:style>
  <w:style w:type="paragraph" w:styleId="8">
    <w:name w:val="heading 7"/>
    <w:basedOn w:val="1"/>
    <w:qFormat/>
    <w:uiPriority w:val="0"/>
    <w:pPr>
      <w:widowControl/>
      <w:numPr>
        <w:ilvl w:val="6"/>
        <w:numId w:val="1"/>
      </w:numPr>
      <w:spacing w:line="360" w:lineRule="auto"/>
      <w:outlineLvl w:val="6"/>
    </w:pPr>
    <w:rPr>
      <w:sz w:val="21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2520"/>
    </w:pPr>
  </w:style>
  <w:style w:type="paragraph" w:styleId="12">
    <w:name w:val="Normal Indent"/>
    <w:basedOn w:val="1"/>
    <w:qFormat/>
    <w:uiPriority w:val="0"/>
    <w:pPr>
      <w:spacing w:after="120"/>
      <w:ind w:firstLine="420" w:firstLineChars="200"/>
    </w:pPr>
    <w:rPr>
      <w:sz w:val="21"/>
    </w:rPr>
  </w:style>
  <w:style w:type="paragraph" w:styleId="13">
    <w:name w:val="caption"/>
    <w:basedOn w:val="1"/>
    <w:next w:val="1"/>
    <w:unhideWhenUsed/>
    <w:qFormat/>
    <w:uiPriority w:val="0"/>
    <w:pPr>
      <w:widowControl/>
      <w:autoSpaceDE/>
      <w:autoSpaceDN/>
      <w:spacing w:line="360" w:lineRule="auto"/>
      <w:ind w:firstLine="200" w:firstLineChars="200"/>
      <w:jc w:val="both"/>
    </w:pPr>
    <w:rPr>
      <w:rFonts w:eastAsia="黑体" w:asciiTheme="majorHAnsi" w:hAnsiTheme="majorHAnsi" w:cstheme="majorBidi"/>
      <w:snapToGrid w:val="0"/>
    </w:rPr>
  </w:style>
  <w:style w:type="paragraph" w:styleId="14">
    <w:name w:val="List Bullet"/>
    <w:basedOn w:val="1"/>
    <w:autoRedefine/>
    <w:qFormat/>
    <w:uiPriority w:val="0"/>
    <w:pPr>
      <w:tabs>
        <w:tab w:val="left" w:pos="360"/>
      </w:tabs>
      <w:ind w:left="360" w:hanging="360"/>
    </w:p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semiHidden/>
    <w:qFormat/>
    <w:uiPriority w:val="0"/>
  </w:style>
  <w:style w:type="paragraph" w:styleId="17">
    <w:name w:val="Body Text"/>
    <w:basedOn w:val="1"/>
    <w:qFormat/>
    <w:uiPriority w:val="0"/>
    <w:pPr>
      <w:spacing w:after="120"/>
    </w:pPr>
  </w:style>
  <w:style w:type="paragraph" w:styleId="18">
    <w:name w:val="toc 5"/>
    <w:basedOn w:val="1"/>
    <w:next w:val="1"/>
    <w:autoRedefine/>
    <w:semiHidden/>
    <w:qFormat/>
    <w:uiPriority w:val="0"/>
    <w:pPr>
      <w:ind w:left="1680"/>
    </w:pPr>
  </w:style>
  <w:style w:type="paragraph" w:styleId="19">
    <w:name w:val="toc 3"/>
    <w:basedOn w:val="1"/>
    <w:autoRedefine/>
    <w:qFormat/>
    <w:uiPriority w:val="39"/>
    <w:pPr>
      <w:ind w:left="794" w:hanging="454"/>
    </w:pPr>
    <w:rPr>
      <w:sz w:val="21"/>
    </w:rPr>
  </w:style>
  <w:style w:type="paragraph" w:styleId="20">
    <w:name w:val="toc 8"/>
    <w:basedOn w:val="1"/>
    <w:next w:val="1"/>
    <w:autoRedefine/>
    <w:semiHidden/>
    <w:qFormat/>
    <w:uiPriority w:val="0"/>
    <w:pPr>
      <w:ind w:left="2940"/>
    </w:pPr>
  </w:style>
  <w:style w:type="paragraph" w:styleId="21">
    <w:name w:val="Balloon Text"/>
    <w:basedOn w:val="1"/>
    <w:semiHidden/>
    <w:qFormat/>
    <w:uiPriority w:val="0"/>
    <w:rPr>
      <w:sz w:val="18"/>
      <w:szCs w:val="18"/>
    </w:rPr>
  </w:style>
  <w:style w:type="paragraph" w:styleId="22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23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24">
    <w:name w:val="toc 1"/>
    <w:basedOn w:val="25"/>
    <w:next w:val="1"/>
    <w:autoRedefine/>
    <w:qFormat/>
    <w:uiPriority w:val="39"/>
    <w:pPr>
      <w:tabs>
        <w:tab w:val="left" w:pos="453"/>
        <w:tab w:val="right" w:leader="dot" w:pos="8296"/>
      </w:tabs>
    </w:pPr>
  </w:style>
  <w:style w:type="paragraph" w:customStyle="1" w:styleId="25">
    <w:name w:val="catalog 1"/>
    <w:basedOn w:val="1"/>
    <w:autoRedefine/>
    <w:qFormat/>
    <w:uiPriority w:val="0"/>
    <w:pPr>
      <w:widowControl/>
      <w:ind w:left="198" w:hanging="113"/>
    </w:pPr>
    <w:rPr>
      <w:sz w:val="21"/>
    </w:rPr>
  </w:style>
  <w:style w:type="paragraph" w:styleId="26">
    <w:name w:val="toc 4"/>
    <w:basedOn w:val="1"/>
    <w:autoRedefine/>
    <w:semiHidden/>
    <w:qFormat/>
    <w:uiPriority w:val="0"/>
    <w:pPr>
      <w:ind w:left="1134" w:hanging="567"/>
    </w:pPr>
    <w:rPr>
      <w:sz w:val="21"/>
    </w:rPr>
  </w:style>
  <w:style w:type="paragraph" w:styleId="27">
    <w:name w:val="toc 6"/>
    <w:basedOn w:val="1"/>
    <w:autoRedefine/>
    <w:semiHidden/>
    <w:qFormat/>
    <w:uiPriority w:val="0"/>
    <w:pPr>
      <w:ind w:left="1757" w:hanging="907"/>
    </w:pPr>
    <w:rPr>
      <w:sz w:val="21"/>
    </w:rPr>
  </w:style>
  <w:style w:type="paragraph" w:styleId="28">
    <w:name w:val="table of figures"/>
    <w:basedOn w:val="24"/>
    <w:semiHidden/>
    <w:qFormat/>
    <w:uiPriority w:val="0"/>
    <w:pPr>
      <w:widowControl w:val="0"/>
      <w:spacing w:before="300" w:after="150" w:line="360" w:lineRule="auto"/>
      <w:jc w:val="center"/>
    </w:pPr>
    <w:rPr>
      <w:rFonts w:ascii="宋体"/>
    </w:rPr>
  </w:style>
  <w:style w:type="paragraph" w:styleId="29">
    <w:name w:val="toc 2"/>
    <w:basedOn w:val="1"/>
    <w:autoRedefine/>
    <w:qFormat/>
    <w:uiPriority w:val="39"/>
    <w:pPr>
      <w:tabs>
        <w:tab w:val="right" w:leader="dot" w:pos="8296"/>
      </w:tabs>
      <w:ind w:left="453" w:hanging="283"/>
    </w:pPr>
    <w:rPr>
      <w:sz w:val="21"/>
    </w:rPr>
  </w:style>
  <w:style w:type="paragraph" w:styleId="30">
    <w:name w:val="toc 9"/>
    <w:basedOn w:val="1"/>
    <w:next w:val="1"/>
    <w:autoRedefine/>
    <w:semiHidden/>
    <w:qFormat/>
    <w:uiPriority w:val="0"/>
    <w:pPr>
      <w:ind w:left="3360"/>
    </w:pPr>
  </w:style>
  <w:style w:type="paragraph" w:styleId="31">
    <w:name w:val="annotation subject"/>
    <w:basedOn w:val="16"/>
    <w:next w:val="16"/>
    <w:semiHidden/>
    <w:qFormat/>
    <w:uiPriority w:val="0"/>
    <w:rPr>
      <w:b/>
      <w:bCs/>
    </w:rPr>
  </w:style>
  <w:style w:type="paragraph" w:styleId="32">
    <w:name w:val="Body Text First Indent"/>
    <w:basedOn w:val="1"/>
    <w:link w:val="73"/>
    <w:qFormat/>
    <w:uiPriority w:val="0"/>
    <w:pPr>
      <w:widowControl/>
      <w:spacing w:line="360" w:lineRule="auto"/>
      <w:ind w:firstLine="420" w:firstLineChars="200"/>
      <w:jc w:val="both"/>
    </w:pPr>
    <w:rPr>
      <w:sz w:val="21"/>
    </w:rPr>
  </w:style>
  <w:style w:type="table" w:styleId="34">
    <w:name w:val="Table Grid"/>
    <w:basedOn w:val="33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Table Professional"/>
    <w:basedOn w:val="33"/>
    <w:qFormat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37">
    <w:name w:val="FollowedHyperlink"/>
    <w:basedOn w:val="3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8">
    <w:name w:val="Hyperlink"/>
    <w:basedOn w:val="36"/>
    <w:qFormat/>
    <w:uiPriority w:val="99"/>
    <w:rPr>
      <w:color w:val="0000FF"/>
      <w:u w:val="single"/>
    </w:rPr>
  </w:style>
  <w:style w:type="character" w:styleId="39">
    <w:name w:val="annotation reference"/>
    <w:basedOn w:val="36"/>
    <w:qFormat/>
    <w:uiPriority w:val="0"/>
    <w:rPr>
      <w:sz w:val="21"/>
      <w:szCs w:val="21"/>
    </w:rPr>
  </w:style>
  <w:style w:type="paragraph" w:customStyle="1" w:styleId="40">
    <w:name w:val="表格题注"/>
    <w:next w:val="1"/>
    <w:qFormat/>
    <w:uiPriority w:val="0"/>
    <w:pPr>
      <w:keepLines/>
      <w:spacing w:beforeLines="100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41">
    <w:name w:val="表格文本"/>
    <w:link w:val="120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42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43">
    <w:name w:val="表样式"/>
    <w:basedOn w:val="33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44">
    <w:name w:val="插图题注"/>
    <w:next w:val="1"/>
    <w:qFormat/>
    <w:uiPriority w:val="0"/>
    <w:pPr>
      <w:spacing w:afterLines="100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45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46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47">
    <w:name w:val="正文（首行不缩进）"/>
    <w:basedOn w:val="1"/>
    <w:qFormat/>
    <w:uiPriority w:val="0"/>
  </w:style>
  <w:style w:type="paragraph" w:customStyle="1" w:styleId="48">
    <w:name w:val="注示头"/>
    <w:basedOn w:val="1"/>
    <w:qFormat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  <w:szCs w:val="21"/>
    </w:rPr>
  </w:style>
  <w:style w:type="paragraph" w:customStyle="1" w:styleId="49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50">
    <w:name w:val="编写建议"/>
    <w:basedOn w:val="1"/>
    <w:link w:val="123"/>
    <w:qFormat/>
    <w:uiPriority w:val="0"/>
    <w:pPr>
      <w:ind w:firstLine="420"/>
    </w:pPr>
    <w:rPr>
      <w:rFonts w:ascii="Arial" w:hAnsi="Arial" w:cs="Arial"/>
      <w:i/>
      <w:color w:val="0000FF"/>
      <w:szCs w:val="21"/>
    </w:rPr>
  </w:style>
  <w:style w:type="character" w:customStyle="1" w:styleId="51">
    <w:name w:val="样式一"/>
    <w:basedOn w:val="36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52">
    <w:name w:val="样式二"/>
    <w:basedOn w:val="51"/>
    <w:qFormat/>
    <w:uiPriority w:val="0"/>
    <w:rPr>
      <w:rFonts w:ascii="宋体" w:hAnsi="宋体"/>
      <w:color w:val="000000"/>
      <w:sz w:val="36"/>
    </w:rPr>
  </w:style>
  <w:style w:type="paragraph" w:customStyle="1" w:styleId="53">
    <w:name w:val="正文1"/>
    <w:basedOn w:val="1"/>
    <w:qFormat/>
    <w:uiPriority w:val="0"/>
    <w:pPr>
      <w:spacing w:after="105" w:line="360" w:lineRule="auto"/>
      <w:ind w:firstLine="493"/>
      <w:jc w:val="both"/>
    </w:pPr>
    <w:rPr>
      <w:sz w:val="21"/>
      <w:szCs w:val="21"/>
    </w:rPr>
  </w:style>
  <w:style w:type="paragraph" w:customStyle="1" w:styleId="54">
    <w:name w:val="Xd"/>
    <w:basedOn w:val="1"/>
    <w:qFormat/>
    <w:uiPriority w:val="0"/>
    <w:pPr>
      <w:tabs>
        <w:tab w:val="left" w:pos="907"/>
      </w:tabs>
      <w:spacing w:line="360" w:lineRule="auto"/>
      <w:ind w:left="879" w:hanging="879"/>
      <w:jc w:val="both"/>
    </w:pPr>
    <w:rPr>
      <w:sz w:val="21"/>
      <w:szCs w:val="21"/>
    </w:rPr>
  </w:style>
  <w:style w:type="paragraph" w:customStyle="1" w:styleId="55">
    <w:name w:val="样式"/>
    <w:basedOn w:val="1"/>
    <w:qFormat/>
    <w:uiPriority w:val="0"/>
    <w:pPr>
      <w:keepLines/>
    </w:pPr>
    <w:rPr>
      <w:sz w:val="24"/>
      <w:szCs w:val="24"/>
    </w:rPr>
  </w:style>
  <w:style w:type="paragraph" w:customStyle="1" w:styleId="56">
    <w:name w:val=":w"/>
    <w:basedOn w:val="1"/>
    <w:qFormat/>
    <w:uiPriority w:val="0"/>
    <w:rPr>
      <w:sz w:val="24"/>
      <w:szCs w:val="24"/>
    </w:rPr>
  </w:style>
  <w:style w:type="paragraph" w:customStyle="1" w:styleId="57">
    <w:name w:val="备注说明"/>
    <w:basedOn w:val="1"/>
    <w:qFormat/>
    <w:uiPriority w:val="0"/>
    <w:pPr>
      <w:keepLines/>
      <w:spacing w:line="360" w:lineRule="auto"/>
      <w:ind w:left="1134"/>
      <w:jc w:val="both"/>
    </w:pPr>
    <w:rPr>
      <w:sz w:val="21"/>
      <w:szCs w:val="21"/>
    </w:rPr>
  </w:style>
  <w:style w:type="paragraph" w:customStyle="1" w:styleId="58">
    <w:name w:val="章节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cs="Arial"/>
      <w:sz w:val="30"/>
      <w:szCs w:val="30"/>
    </w:rPr>
  </w:style>
  <w:style w:type="paragraph" w:customStyle="1" w:styleId="59">
    <w:name w:val="表号去除自动编号"/>
    <w:basedOn w:val="1"/>
    <w:qFormat/>
    <w:uiPriority w:val="0"/>
    <w:pPr>
      <w:keepLines/>
      <w:spacing w:line="360" w:lineRule="auto"/>
      <w:jc w:val="center"/>
    </w:pPr>
    <w:rPr>
      <w:rFonts w:ascii="宋体" w:cs="宋体"/>
      <w:sz w:val="21"/>
      <w:szCs w:val="21"/>
    </w:rPr>
  </w:style>
  <w:style w:type="paragraph" w:customStyle="1" w:styleId="60">
    <w:name w:val="表头样式"/>
    <w:basedOn w:val="1"/>
    <w:link w:val="121"/>
    <w:qFormat/>
    <w:uiPriority w:val="0"/>
    <w:pPr>
      <w:widowControl/>
      <w:jc w:val="center"/>
    </w:pPr>
    <w:rPr>
      <w:b/>
      <w:sz w:val="21"/>
    </w:rPr>
  </w:style>
  <w:style w:type="paragraph" w:customStyle="1" w:styleId="61">
    <w:name w:val="页脚样式"/>
    <w:basedOn w:val="1"/>
    <w:qFormat/>
    <w:uiPriority w:val="0"/>
    <w:pPr>
      <w:spacing w:line="360" w:lineRule="auto"/>
    </w:pPr>
    <w:rPr>
      <w:sz w:val="18"/>
      <w:szCs w:val="18"/>
    </w:rPr>
  </w:style>
  <w:style w:type="paragraph" w:customStyle="1" w:styleId="62">
    <w:name w:val="封面华为技术"/>
    <w:basedOn w:val="1"/>
    <w:qFormat/>
    <w:uiPriority w:val="0"/>
    <w:pPr>
      <w:widowControl/>
      <w:spacing w:line="360" w:lineRule="auto"/>
      <w:jc w:val="center"/>
    </w:pPr>
    <w:rPr>
      <w:rFonts w:ascii="ÿÿW" w:hAnsi="ÿÿW" w:eastAsia="黑体"/>
      <w:b/>
      <w:sz w:val="32"/>
    </w:rPr>
  </w:style>
  <w:style w:type="paragraph" w:customStyle="1" w:styleId="63">
    <w:name w:val="脚注"/>
    <w:basedOn w:val="1"/>
    <w:qFormat/>
    <w:uiPriority w:val="0"/>
    <w:pPr>
      <w:spacing w:after="90"/>
    </w:pPr>
    <w:rPr>
      <w:sz w:val="18"/>
      <w:szCs w:val="18"/>
    </w:rPr>
  </w:style>
  <w:style w:type="paragraph" w:customStyle="1" w:styleId="64">
    <w:name w:val="代码样式"/>
    <w:basedOn w:val="1"/>
    <w:qFormat/>
    <w:uiPriority w:val="0"/>
    <w:pPr>
      <w:spacing w:line="360" w:lineRule="auto"/>
      <w:ind w:left="1134"/>
      <w:jc w:val="both"/>
    </w:pPr>
    <w:rPr>
      <w:rFonts w:ascii="Courier New" w:hAnsi="Courier New" w:cs="Courier New"/>
      <w:sz w:val="18"/>
      <w:szCs w:val="18"/>
    </w:rPr>
  </w:style>
  <w:style w:type="paragraph" w:customStyle="1" w:styleId="65">
    <w:name w:val="页眉密级样式"/>
    <w:basedOn w:val="1"/>
    <w:qFormat/>
    <w:uiPriority w:val="0"/>
    <w:pPr>
      <w:jc w:val="right"/>
    </w:pPr>
    <w:rPr>
      <w:sz w:val="18"/>
    </w:rPr>
  </w:style>
  <w:style w:type="paragraph" w:customStyle="1" w:styleId="66">
    <w:name w:val="参考资料清单"/>
    <w:basedOn w:val="1"/>
    <w:qFormat/>
    <w:uiPriority w:val="0"/>
    <w:pPr>
      <w:spacing w:line="360" w:lineRule="auto"/>
      <w:ind w:left="360" w:hanging="360"/>
      <w:jc w:val="both"/>
    </w:pPr>
    <w:rPr>
      <w:rFonts w:ascii="宋体"/>
      <w:sz w:val="21"/>
    </w:rPr>
  </w:style>
  <w:style w:type="paragraph" w:customStyle="1" w:styleId="67">
    <w:name w:val="封面表格文本"/>
    <w:basedOn w:val="1"/>
    <w:qFormat/>
    <w:uiPriority w:val="0"/>
    <w:pPr>
      <w:widowControl/>
      <w:jc w:val="center"/>
    </w:pPr>
    <w:rPr>
      <w:rFonts w:ascii="9" w:hAnsi="9"/>
      <w:b/>
      <w:sz w:val="24"/>
    </w:rPr>
  </w:style>
  <w:style w:type="paragraph" w:customStyle="1" w:styleId="68">
    <w:name w:val="封面文档标题"/>
    <w:basedOn w:val="1"/>
    <w:qFormat/>
    <w:uiPriority w:val="0"/>
    <w:pPr>
      <w:widowControl/>
      <w:spacing w:line="360" w:lineRule="auto"/>
      <w:jc w:val="center"/>
      <w:outlineLvl w:val="0"/>
    </w:pPr>
    <w:rPr>
      <w:rFonts w:ascii="黑体" w:hAnsi="Arial" w:eastAsia="黑体"/>
      <w:b/>
      <w:sz w:val="48"/>
    </w:rPr>
  </w:style>
  <w:style w:type="paragraph" w:customStyle="1" w:styleId="69">
    <w:name w:val="目录页编号文本样式"/>
    <w:basedOn w:val="1"/>
    <w:qFormat/>
    <w:uiPriority w:val="0"/>
    <w:pPr>
      <w:jc w:val="right"/>
    </w:pPr>
    <w:rPr>
      <w:sz w:val="21"/>
      <w:szCs w:val="21"/>
    </w:rPr>
  </w:style>
  <w:style w:type="paragraph" w:customStyle="1" w:styleId="70">
    <w:name w:val="图号去除自动编号"/>
    <w:basedOn w:val="1"/>
    <w:qFormat/>
    <w:uiPriority w:val="0"/>
    <w:pPr>
      <w:spacing w:before="105" w:line="360" w:lineRule="auto"/>
      <w:ind w:firstLine="425"/>
      <w:jc w:val="center"/>
    </w:pPr>
    <w:rPr>
      <w:sz w:val="21"/>
      <w:szCs w:val="21"/>
    </w:rPr>
  </w:style>
  <w:style w:type="paragraph" w:customStyle="1" w:styleId="71">
    <w:name w:val="项目符号"/>
    <w:basedOn w:val="1"/>
    <w:qFormat/>
    <w:uiPriority w:val="0"/>
    <w:pPr>
      <w:spacing w:line="360" w:lineRule="auto"/>
      <w:ind w:left="1446" w:hanging="312"/>
    </w:pPr>
    <w:rPr>
      <w:sz w:val="22"/>
      <w:szCs w:val="22"/>
    </w:rPr>
  </w:style>
  <w:style w:type="paragraph" w:customStyle="1" w:styleId="72">
    <w:name w:val="页眉文档名称样式"/>
    <w:basedOn w:val="1"/>
    <w:qFormat/>
    <w:uiPriority w:val="0"/>
    <w:rPr>
      <w:sz w:val="18"/>
      <w:szCs w:val="18"/>
    </w:rPr>
  </w:style>
  <w:style w:type="character" w:customStyle="1" w:styleId="73">
    <w:name w:val="正文文本首行缩进 字符"/>
    <w:basedOn w:val="36"/>
    <w:link w:val="32"/>
    <w:qFormat/>
    <w:uiPriority w:val="0"/>
    <w:rPr>
      <w:rFonts w:eastAsia="宋体"/>
      <w:sz w:val="21"/>
      <w:lang w:val="en-US" w:eastAsia="zh-CN" w:bidi="ar-SA"/>
    </w:rPr>
  </w:style>
  <w:style w:type="paragraph" w:customStyle="1" w:styleId="74">
    <w:name w:val="表号"/>
    <w:basedOn w:val="1"/>
    <w:qFormat/>
    <w:uiPriority w:val="0"/>
    <w:pPr>
      <w:keepLines/>
      <w:numPr>
        <w:ilvl w:val="0"/>
        <w:numId w:val="2"/>
      </w:numPr>
      <w:spacing w:line="360" w:lineRule="auto"/>
      <w:jc w:val="center"/>
    </w:pPr>
    <w:rPr>
      <w:rFonts w:ascii="宋体"/>
      <w:sz w:val="21"/>
    </w:rPr>
  </w:style>
  <w:style w:type="paragraph" w:customStyle="1" w:styleId="75">
    <w:name w:val="关键词"/>
    <w:basedOn w:val="1"/>
    <w:qFormat/>
    <w:uiPriority w:val="0"/>
    <w:pPr>
      <w:tabs>
        <w:tab w:val="left" w:pos="907"/>
      </w:tabs>
      <w:spacing w:line="360" w:lineRule="auto"/>
      <w:ind w:left="879" w:hanging="879"/>
      <w:jc w:val="both"/>
    </w:pPr>
    <w:rPr>
      <w:sz w:val="21"/>
      <w:szCs w:val="21"/>
    </w:rPr>
  </w:style>
  <w:style w:type="paragraph" w:customStyle="1" w:styleId="76">
    <w:name w:val="修订记录"/>
    <w:basedOn w:val="1"/>
    <w:qFormat/>
    <w:uiPriority w:val="0"/>
    <w:pPr>
      <w:pageBreakBefore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77">
    <w:name w:val="目录"/>
    <w:basedOn w:val="1"/>
    <w:qFormat/>
    <w:uiPriority w:val="0"/>
    <w:pPr>
      <w:pageBreakBefore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78">
    <w:name w:val="图号"/>
    <w:basedOn w:val="1"/>
    <w:qFormat/>
    <w:uiPriority w:val="0"/>
    <w:pPr>
      <w:numPr>
        <w:ilvl w:val="0"/>
        <w:numId w:val="3"/>
      </w:numPr>
      <w:spacing w:before="105" w:line="360" w:lineRule="auto"/>
      <w:jc w:val="center"/>
    </w:pPr>
    <w:rPr>
      <w:rFonts w:ascii="宋体"/>
      <w:sz w:val="21"/>
    </w:rPr>
  </w:style>
  <w:style w:type="paragraph" w:customStyle="1" w:styleId="79">
    <w:name w:val="摘要"/>
    <w:basedOn w:val="1"/>
    <w:link w:val="80"/>
    <w:qFormat/>
    <w:uiPriority w:val="0"/>
    <w:pPr>
      <w:widowControl/>
      <w:tabs>
        <w:tab w:val="left" w:pos="907"/>
      </w:tabs>
      <w:spacing w:line="360" w:lineRule="auto"/>
      <w:ind w:left="879" w:hanging="879"/>
      <w:jc w:val="both"/>
      <w:outlineLvl w:val="0"/>
    </w:pPr>
    <w:rPr>
      <w:rFonts w:ascii="宋体"/>
      <w:sz w:val="21"/>
    </w:rPr>
  </w:style>
  <w:style w:type="character" w:customStyle="1" w:styleId="80">
    <w:name w:val="摘要 Char"/>
    <w:basedOn w:val="36"/>
    <w:link w:val="79"/>
    <w:qFormat/>
    <w:uiPriority w:val="0"/>
    <w:rPr>
      <w:rFonts w:ascii="宋体" w:eastAsia="宋体"/>
      <w:sz w:val="21"/>
      <w:lang w:val="en-US" w:eastAsia="zh-CN" w:bidi="ar-SA"/>
    </w:rPr>
  </w:style>
  <w:style w:type="paragraph" w:customStyle="1" w:styleId="81">
    <w:name w:val="缺省文本"/>
    <w:basedOn w:val="1"/>
    <w:link w:val="139"/>
    <w:qFormat/>
    <w:uiPriority w:val="0"/>
    <w:pPr>
      <w:spacing w:line="360" w:lineRule="auto"/>
    </w:pPr>
    <w:rPr>
      <w:sz w:val="21"/>
    </w:rPr>
  </w:style>
  <w:style w:type="paragraph" w:customStyle="1" w:styleId="82">
    <w:name w:val="annotation"/>
    <w:basedOn w:val="1"/>
    <w:autoRedefine/>
    <w:qFormat/>
    <w:uiPriority w:val="0"/>
    <w:pPr>
      <w:keepLines/>
      <w:widowControl/>
      <w:spacing w:line="360" w:lineRule="auto"/>
      <w:ind w:left="1134"/>
      <w:jc w:val="both"/>
    </w:pPr>
    <w:rPr>
      <w:sz w:val="21"/>
    </w:rPr>
  </w:style>
  <w:style w:type="paragraph" w:customStyle="1" w:styleId="83">
    <w:name w:val="chapter title"/>
    <w:basedOn w:val="1"/>
    <w:autoRedefine/>
    <w:qFormat/>
    <w:uiPriority w:val="0"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customStyle="1" w:styleId="84">
    <w:name w:val="table description without auto numbering"/>
    <w:basedOn w:val="1"/>
    <w:autoRedefine/>
    <w:qFormat/>
    <w:uiPriority w:val="0"/>
    <w:pPr>
      <w:keepLines/>
      <w:widowControl/>
      <w:spacing w:line="360" w:lineRule="auto"/>
      <w:jc w:val="center"/>
    </w:pPr>
    <w:rPr>
      <w:rFonts w:ascii="宋体"/>
      <w:sz w:val="21"/>
    </w:rPr>
  </w:style>
  <w:style w:type="paragraph" w:customStyle="1" w:styleId="85">
    <w:name w:val="table heading"/>
    <w:basedOn w:val="1"/>
    <w:autoRedefine/>
    <w:qFormat/>
    <w:uiPriority w:val="0"/>
    <w:pPr>
      <w:widowControl/>
      <w:jc w:val="center"/>
    </w:pPr>
    <w:rPr>
      <w:b/>
      <w:sz w:val="21"/>
    </w:rPr>
  </w:style>
  <w:style w:type="paragraph" w:customStyle="1" w:styleId="86">
    <w:name w:val="catalog of figure and table"/>
    <w:basedOn w:val="1"/>
    <w:autoRedefine/>
    <w:qFormat/>
    <w:uiPriority w:val="0"/>
    <w:pPr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87">
    <w:name w:val="Huawei Technologies on cover"/>
    <w:basedOn w:val="1"/>
    <w:qFormat/>
    <w:uiPriority w:val="0"/>
    <w:pPr>
      <w:widowControl/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88">
    <w:name w:val="footnotes"/>
    <w:basedOn w:val="1"/>
    <w:autoRedefine/>
    <w:qFormat/>
    <w:uiPriority w:val="0"/>
    <w:pPr>
      <w:widowControl/>
      <w:numPr>
        <w:ilvl w:val="0"/>
        <w:numId w:val="4"/>
      </w:numPr>
      <w:spacing w:after="90"/>
    </w:pPr>
    <w:rPr>
      <w:sz w:val="18"/>
    </w:rPr>
  </w:style>
  <w:style w:type="paragraph" w:customStyle="1" w:styleId="89">
    <w:name w:val="code"/>
    <w:basedOn w:val="1"/>
    <w:autoRedefine/>
    <w:qFormat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customStyle="1" w:styleId="90">
    <w:name w:val="confidentiality level on header"/>
    <w:basedOn w:val="1"/>
    <w:autoRedefine/>
    <w:qFormat/>
    <w:uiPriority w:val="0"/>
    <w:pPr>
      <w:widowControl/>
      <w:jc w:val="right"/>
    </w:pPr>
    <w:rPr>
      <w:sz w:val="18"/>
    </w:rPr>
  </w:style>
  <w:style w:type="paragraph" w:customStyle="1" w:styleId="91">
    <w:name w:val="referance"/>
    <w:basedOn w:val="1"/>
    <w:autoRedefine/>
    <w:qFormat/>
    <w:uiPriority w:val="0"/>
    <w:pPr>
      <w:widowControl/>
      <w:numPr>
        <w:ilvl w:val="0"/>
        <w:numId w:val="5"/>
      </w:numPr>
      <w:spacing w:line="360" w:lineRule="auto"/>
      <w:jc w:val="both"/>
    </w:pPr>
    <w:rPr>
      <w:rFonts w:ascii="宋体"/>
      <w:sz w:val="21"/>
    </w:rPr>
  </w:style>
  <w:style w:type="paragraph" w:customStyle="1" w:styleId="92">
    <w:name w:val="compiling advice"/>
    <w:basedOn w:val="1"/>
    <w:qFormat/>
    <w:uiPriority w:val="0"/>
    <w:pPr>
      <w:widowControl/>
      <w:spacing w:line="360" w:lineRule="auto"/>
      <w:ind w:firstLine="420" w:firstLineChars="200"/>
    </w:pPr>
    <w:rPr>
      <w:i/>
      <w:color w:val="0000FF"/>
      <w:sz w:val="21"/>
    </w:rPr>
  </w:style>
  <w:style w:type="paragraph" w:customStyle="1" w:styleId="93">
    <w:name w:val="table text on cover"/>
    <w:basedOn w:val="1"/>
    <w:autoRedefine/>
    <w:qFormat/>
    <w:uiPriority w:val="0"/>
    <w:pPr>
      <w:widowControl/>
      <w:jc w:val="center"/>
    </w:pPr>
    <w:rPr>
      <w:b/>
      <w:sz w:val="24"/>
    </w:rPr>
  </w:style>
  <w:style w:type="paragraph" w:customStyle="1" w:styleId="94">
    <w:name w:val="document title on cover"/>
    <w:basedOn w:val="1"/>
    <w:autoRedefine/>
    <w:qFormat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95">
    <w:name w:val="catalog 2"/>
    <w:basedOn w:val="1"/>
    <w:qFormat/>
    <w:uiPriority w:val="0"/>
    <w:pPr>
      <w:ind w:left="453" w:hanging="283"/>
    </w:pPr>
    <w:rPr>
      <w:sz w:val="21"/>
    </w:rPr>
  </w:style>
  <w:style w:type="paragraph" w:customStyle="1" w:styleId="96">
    <w:name w:val="catalog 3"/>
    <w:basedOn w:val="1"/>
    <w:autoRedefine/>
    <w:qFormat/>
    <w:uiPriority w:val="0"/>
    <w:pPr>
      <w:widowControl/>
      <w:ind w:left="794" w:hanging="454"/>
    </w:pPr>
    <w:rPr>
      <w:sz w:val="21"/>
    </w:rPr>
  </w:style>
  <w:style w:type="paragraph" w:customStyle="1" w:styleId="97">
    <w:name w:val="catalog 4"/>
    <w:basedOn w:val="1"/>
    <w:autoRedefine/>
    <w:qFormat/>
    <w:uiPriority w:val="0"/>
    <w:pPr>
      <w:widowControl/>
      <w:ind w:left="1134" w:hanging="567"/>
    </w:pPr>
    <w:rPr>
      <w:sz w:val="21"/>
    </w:rPr>
  </w:style>
  <w:style w:type="paragraph" w:customStyle="1" w:styleId="98">
    <w:name w:val="catalog 5"/>
    <w:basedOn w:val="1"/>
    <w:qFormat/>
    <w:uiPriority w:val="0"/>
    <w:pPr>
      <w:ind w:left="680"/>
    </w:pPr>
    <w:rPr>
      <w:sz w:val="21"/>
    </w:rPr>
  </w:style>
  <w:style w:type="paragraph" w:customStyle="1" w:styleId="99">
    <w:name w:val="catalog 6"/>
    <w:basedOn w:val="1"/>
    <w:autoRedefine/>
    <w:qFormat/>
    <w:uiPriority w:val="0"/>
    <w:pPr>
      <w:widowControl/>
      <w:ind w:left="1757" w:hanging="907"/>
    </w:pPr>
    <w:rPr>
      <w:sz w:val="21"/>
    </w:rPr>
  </w:style>
  <w:style w:type="paragraph" w:customStyle="1" w:styleId="100">
    <w:name w:val="catalog 7"/>
    <w:basedOn w:val="1"/>
    <w:autoRedefine/>
    <w:qFormat/>
    <w:uiPriority w:val="0"/>
    <w:pPr>
      <w:widowControl/>
      <w:ind w:left="2041" w:hanging="1077"/>
    </w:pPr>
    <w:rPr>
      <w:rFonts w:ascii="宋体"/>
      <w:sz w:val="21"/>
    </w:rPr>
  </w:style>
  <w:style w:type="paragraph" w:customStyle="1" w:styleId="101">
    <w:name w:val="catalog 8"/>
    <w:basedOn w:val="1"/>
    <w:autoRedefine/>
    <w:qFormat/>
    <w:uiPriority w:val="0"/>
    <w:pPr>
      <w:widowControl/>
      <w:ind w:left="113"/>
    </w:pPr>
    <w:rPr>
      <w:sz w:val="21"/>
    </w:rPr>
  </w:style>
  <w:style w:type="paragraph" w:customStyle="1" w:styleId="102">
    <w:name w:val="catalog 9"/>
    <w:basedOn w:val="1"/>
    <w:autoRedefine/>
    <w:qFormat/>
    <w:uiPriority w:val="0"/>
    <w:pPr>
      <w:widowControl/>
      <w:ind w:left="113"/>
    </w:pPr>
    <w:rPr>
      <w:sz w:val="21"/>
    </w:rPr>
  </w:style>
  <w:style w:type="paragraph" w:customStyle="1" w:styleId="103">
    <w:name w:val="figure description without auto numbering"/>
    <w:basedOn w:val="1"/>
    <w:autoRedefine/>
    <w:qFormat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type="paragraph" w:customStyle="1" w:styleId="104">
    <w:name w:val="item list"/>
    <w:basedOn w:val="14"/>
    <w:autoRedefine/>
    <w:qFormat/>
    <w:uiPriority w:val="0"/>
    <w:pPr>
      <w:widowControl/>
      <w:tabs>
        <w:tab w:val="left" w:pos="1559"/>
        <w:tab w:val="clear" w:pos="360"/>
      </w:tabs>
      <w:spacing w:line="360" w:lineRule="auto"/>
      <w:ind w:left="1559" w:hanging="425"/>
    </w:pPr>
    <w:rPr>
      <w:rFonts w:ascii="宋体" w:hAnsi="Wingdings"/>
      <w:sz w:val="21"/>
    </w:rPr>
  </w:style>
  <w:style w:type="paragraph" w:customStyle="1" w:styleId="105">
    <w:name w:val="document title on header"/>
    <w:basedOn w:val="1"/>
    <w:autoRedefine/>
    <w:qFormat/>
    <w:uiPriority w:val="0"/>
    <w:pPr>
      <w:widowControl/>
    </w:pPr>
    <w:rPr>
      <w:sz w:val="18"/>
    </w:rPr>
  </w:style>
  <w:style w:type="paragraph" w:customStyle="1" w:styleId="106">
    <w:name w:val="text indentation"/>
    <w:basedOn w:val="1"/>
    <w:autoRedefine/>
    <w:qFormat/>
    <w:uiPriority w:val="0"/>
    <w:pPr>
      <w:widowControl/>
      <w:spacing w:line="360" w:lineRule="auto"/>
      <w:ind w:firstLine="420" w:firstLineChars="200"/>
      <w:jc w:val="both"/>
    </w:pPr>
    <w:rPr>
      <w:sz w:val="21"/>
    </w:rPr>
  </w:style>
  <w:style w:type="paragraph" w:customStyle="1" w:styleId="107">
    <w:name w:val="table description"/>
    <w:basedOn w:val="1"/>
    <w:autoRedefine/>
    <w:qFormat/>
    <w:uiPriority w:val="0"/>
    <w:pPr>
      <w:keepLines/>
      <w:widowControl/>
      <w:numPr>
        <w:ilvl w:val="0"/>
        <w:numId w:val="6"/>
      </w:numPr>
      <w:spacing w:line="360" w:lineRule="auto"/>
      <w:jc w:val="center"/>
    </w:pPr>
    <w:rPr>
      <w:rFonts w:ascii="宋体"/>
      <w:sz w:val="21"/>
    </w:rPr>
  </w:style>
  <w:style w:type="paragraph" w:customStyle="1" w:styleId="108">
    <w:name w:val="keywords"/>
    <w:basedOn w:val="1"/>
    <w:autoRedefine/>
    <w:qFormat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109">
    <w:name w:val="revision record"/>
    <w:basedOn w:val="1"/>
    <w:autoRedefine/>
    <w:qFormat/>
    <w:uiPriority w:val="0"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10">
    <w:name w:val="catalog"/>
    <w:basedOn w:val="1"/>
    <w:autoRedefine/>
    <w:qFormat/>
    <w:uiPriority w:val="0"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11">
    <w:name w:val="figure description"/>
    <w:basedOn w:val="1"/>
    <w:autoRedefine/>
    <w:qFormat/>
    <w:uiPriority w:val="0"/>
    <w:pPr>
      <w:widowControl/>
      <w:numPr>
        <w:ilvl w:val="0"/>
        <w:numId w:val="7"/>
      </w:numPr>
      <w:spacing w:before="105" w:line="360" w:lineRule="auto"/>
      <w:jc w:val="center"/>
    </w:pPr>
    <w:rPr>
      <w:rFonts w:ascii="宋体"/>
      <w:sz w:val="21"/>
    </w:rPr>
  </w:style>
  <w:style w:type="paragraph" w:customStyle="1" w:styleId="112">
    <w:name w:val="document title"/>
    <w:basedOn w:val="1"/>
    <w:autoRedefine/>
    <w:qFormat/>
    <w:uiPriority w:val="0"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113">
    <w:name w:val="abstract"/>
    <w:basedOn w:val="1"/>
    <w:autoRedefine/>
    <w:qFormat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114">
    <w:name w:val="table text"/>
    <w:basedOn w:val="1"/>
    <w:autoRedefine/>
    <w:qFormat/>
    <w:uiPriority w:val="0"/>
    <w:pPr>
      <w:widowControl/>
      <w:tabs>
        <w:tab w:val="decimal" w:pos="0"/>
      </w:tabs>
    </w:pPr>
    <w:rPr>
      <w:sz w:val="21"/>
    </w:rPr>
  </w:style>
  <w:style w:type="paragraph" w:customStyle="1" w:styleId="115">
    <w:name w:val="default text"/>
    <w:basedOn w:val="1"/>
    <w:autoRedefine/>
    <w:qFormat/>
    <w:uiPriority w:val="0"/>
    <w:pPr>
      <w:widowControl/>
      <w:spacing w:line="360" w:lineRule="auto"/>
    </w:pPr>
    <w:rPr>
      <w:sz w:val="21"/>
    </w:rPr>
  </w:style>
  <w:style w:type="paragraph" w:customStyle="1" w:styleId="116">
    <w:name w:val="标题 abc"/>
    <w:basedOn w:val="1"/>
    <w:qFormat/>
    <w:uiPriority w:val="0"/>
    <w:pPr>
      <w:numPr>
        <w:ilvl w:val="7"/>
        <w:numId w:val="8"/>
      </w:numPr>
      <w:spacing w:beforeLines="50"/>
    </w:pPr>
    <w:rPr>
      <w:sz w:val="22"/>
    </w:rPr>
  </w:style>
  <w:style w:type="paragraph" w:customStyle="1" w:styleId="117">
    <w:name w:val="样式 参考资料清单 + 倾斜 蓝色"/>
    <w:basedOn w:val="66"/>
    <w:qFormat/>
    <w:uiPriority w:val="0"/>
    <w:rPr>
      <w:iCs/>
      <w:color w:val="000000"/>
      <w:szCs w:val="21"/>
    </w:rPr>
  </w:style>
  <w:style w:type="paragraph" w:customStyle="1" w:styleId="118">
    <w:name w:val="样式 标题 5heading 5 + 右侧:  0.35 厘米"/>
    <w:basedOn w:val="6"/>
    <w:qFormat/>
    <w:uiPriority w:val="0"/>
    <w:pPr>
      <w:numPr>
        <w:numId w:val="9"/>
      </w:numPr>
      <w:tabs>
        <w:tab w:val="left" w:pos="567"/>
        <w:tab w:val="left" w:pos="765"/>
      </w:tabs>
      <w:ind w:left="840" w:leftChars="500" w:hanging="340"/>
    </w:pPr>
    <w:rPr>
      <w:rFonts w:cs="宋体"/>
    </w:rPr>
  </w:style>
  <w:style w:type="paragraph" w:customStyle="1" w:styleId="119">
    <w:name w:val="文档秘级"/>
    <w:basedOn w:val="67"/>
    <w:autoRedefine/>
    <w:qFormat/>
    <w:uiPriority w:val="0"/>
    <w:rPr>
      <w:sz w:val="22"/>
    </w:rPr>
  </w:style>
  <w:style w:type="character" w:customStyle="1" w:styleId="120">
    <w:name w:val="表格文本 Char"/>
    <w:basedOn w:val="36"/>
    <w:link w:val="41"/>
    <w:qFormat/>
    <w:uiPriority w:val="0"/>
    <w:rPr>
      <w:rFonts w:ascii="Arial" w:hAnsi="Arial"/>
      <w:sz w:val="21"/>
      <w:szCs w:val="21"/>
      <w:lang w:val="en-US" w:eastAsia="zh-CN" w:bidi="ar-SA"/>
    </w:rPr>
  </w:style>
  <w:style w:type="character" w:customStyle="1" w:styleId="121">
    <w:name w:val="表头样式 Char"/>
    <w:basedOn w:val="36"/>
    <w:link w:val="60"/>
    <w:qFormat/>
    <w:uiPriority w:val="0"/>
    <w:rPr>
      <w:rFonts w:eastAsia="宋体"/>
      <w:b/>
      <w:sz w:val="21"/>
      <w:lang w:val="en-US" w:eastAsia="zh-CN" w:bidi="ar-SA"/>
    </w:rPr>
  </w:style>
  <w:style w:type="paragraph" w:customStyle="1" w:styleId="122">
    <w:name w:val="默认段落字体 Para Char Char Char Char Char Char Char Char Char"/>
    <w:basedOn w:val="1"/>
    <w:qFormat/>
    <w:uiPriority w:val="0"/>
    <w:pPr>
      <w:autoSpaceDE/>
      <w:autoSpaceDN/>
      <w:adjustRightInd/>
      <w:jc w:val="both"/>
    </w:pPr>
    <w:rPr>
      <w:rFonts w:ascii="Tahoma" w:hAnsi="Tahoma"/>
      <w:kern w:val="2"/>
      <w:sz w:val="24"/>
    </w:rPr>
  </w:style>
  <w:style w:type="character" w:customStyle="1" w:styleId="123">
    <w:name w:val="编写建议 Char"/>
    <w:basedOn w:val="36"/>
    <w:link w:val="50"/>
    <w:qFormat/>
    <w:uiPriority w:val="0"/>
    <w:rPr>
      <w:rFonts w:ascii="Arial" w:hAnsi="Arial" w:eastAsia="宋体" w:cs="Arial"/>
      <w:i/>
      <w:color w:val="0000FF"/>
      <w:szCs w:val="21"/>
      <w:lang w:val="en-US" w:eastAsia="zh-CN" w:bidi="ar-SA"/>
    </w:rPr>
  </w:style>
  <w:style w:type="paragraph" w:customStyle="1" w:styleId="124">
    <w:name w:val="Char Char1 Char Char Char Char Char Char Char"/>
    <w:basedOn w:val="1"/>
    <w:semiHidden/>
    <w:qFormat/>
    <w:uiPriority w:val="0"/>
    <w:pPr>
      <w:keepNext/>
      <w:widowControl/>
      <w:tabs>
        <w:tab w:val="left" w:pos="425"/>
      </w:tabs>
      <w:spacing w:before="80" w:after="80"/>
      <w:ind w:hanging="425"/>
      <w:jc w:val="both"/>
    </w:pPr>
    <w:rPr>
      <w:rFonts w:ascii="Arial" w:hAnsi="Arial" w:cs="Arial"/>
      <w:kern w:val="2"/>
    </w:rPr>
  </w:style>
  <w:style w:type="paragraph" w:customStyle="1" w:styleId="125">
    <w:name w:val="Char Char Char"/>
    <w:basedOn w:val="1"/>
    <w:semiHidden/>
    <w:qFormat/>
    <w:uiPriority w:val="0"/>
    <w:pPr>
      <w:widowControl/>
      <w:autoSpaceDE/>
      <w:autoSpaceDN/>
      <w:adjustRightInd/>
      <w:spacing w:after="160" w:line="240" w:lineRule="exact"/>
    </w:pPr>
    <w:rPr>
      <w:rFonts w:ascii="Arial" w:hAnsi="Arial"/>
      <w:sz w:val="22"/>
      <w:szCs w:val="22"/>
      <w:lang w:eastAsia="en-US"/>
    </w:rPr>
  </w:style>
  <w:style w:type="character" w:customStyle="1" w:styleId="126">
    <w:name w:val="标题 2 字符"/>
    <w:basedOn w:val="36"/>
    <w:link w:val="3"/>
    <w:qFormat/>
    <w:uiPriority w:val="0"/>
    <w:rPr>
      <w:rFonts w:ascii="Arial" w:hAnsi="Arial" w:eastAsia="黑体"/>
      <w:sz w:val="24"/>
      <w:szCs w:val="24"/>
    </w:rPr>
  </w:style>
  <w:style w:type="paragraph" w:styleId="127">
    <w:name w:val="List Paragraph"/>
    <w:basedOn w:val="1"/>
    <w:qFormat/>
    <w:uiPriority w:val="34"/>
    <w:pPr>
      <w:autoSpaceDE/>
      <w:autoSpaceDN/>
      <w:adjustRightInd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128">
    <w:name w:val="t1"/>
    <w:basedOn w:val="36"/>
    <w:qFormat/>
    <w:uiPriority w:val="0"/>
    <w:rPr>
      <w:color w:val="990000"/>
    </w:rPr>
  </w:style>
  <w:style w:type="character" w:customStyle="1" w:styleId="129">
    <w:name w:val="tx1"/>
    <w:basedOn w:val="36"/>
    <w:qFormat/>
    <w:uiPriority w:val="0"/>
    <w:rPr>
      <w:b/>
      <w:bCs/>
    </w:rPr>
  </w:style>
  <w:style w:type="paragraph" w:customStyle="1" w:styleId="130">
    <w:name w:val="文档说明"/>
    <w:basedOn w:val="1"/>
    <w:next w:val="1"/>
    <w:link w:val="131"/>
    <w:qFormat/>
    <w:uiPriority w:val="0"/>
    <w:pPr>
      <w:spacing w:after="120"/>
      <w:ind w:firstLine="200" w:firstLineChars="200"/>
    </w:pPr>
    <w:rPr>
      <w:i/>
      <w:iCs/>
      <w:color w:val="0000FF"/>
      <w:sz w:val="21"/>
      <w:szCs w:val="21"/>
    </w:rPr>
  </w:style>
  <w:style w:type="character" w:customStyle="1" w:styleId="131">
    <w:name w:val="文档说明 Char"/>
    <w:basedOn w:val="36"/>
    <w:link w:val="130"/>
    <w:qFormat/>
    <w:uiPriority w:val="0"/>
    <w:rPr>
      <w:i/>
      <w:iCs/>
      <w:color w:val="0000FF"/>
      <w:sz w:val="21"/>
      <w:szCs w:val="21"/>
    </w:rPr>
  </w:style>
  <w:style w:type="paragraph" w:customStyle="1" w:styleId="132">
    <w:name w:val="Write Suggestion"/>
    <w:next w:val="12"/>
    <w:qFormat/>
    <w:uiPriority w:val="0"/>
    <w:pPr>
      <w:spacing w:after="120"/>
      <w:ind w:firstLine="420"/>
    </w:pPr>
    <w:rPr>
      <w:rFonts w:ascii="Times New Roman" w:hAnsi="Times New Roman" w:eastAsia="宋体" w:cs="Times New Roman"/>
      <w:i/>
      <w:color w:val="0000FF"/>
      <w:sz w:val="21"/>
      <w:lang w:val="en-US" w:eastAsia="zh-CN" w:bidi="ar-SA"/>
    </w:rPr>
  </w:style>
  <w:style w:type="paragraph" w:customStyle="1" w:styleId="133">
    <w:name w:val="正文首行缩进2字符"/>
    <w:basedOn w:val="1"/>
    <w:link w:val="134"/>
    <w:qFormat/>
    <w:uiPriority w:val="0"/>
    <w:pPr>
      <w:spacing w:after="120"/>
      <w:ind w:firstLine="200" w:firstLineChars="200"/>
    </w:pPr>
    <w:rPr>
      <w:sz w:val="21"/>
    </w:rPr>
  </w:style>
  <w:style w:type="character" w:customStyle="1" w:styleId="134">
    <w:name w:val="正文首行缩进2字符 Char"/>
    <w:basedOn w:val="36"/>
    <w:link w:val="133"/>
    <w:qFormat/>
    <w:uiPriority w:val="0"/>
    <w:rPr>
      <w:sz w:val="21"/>
    </w:rPr>
  </w:style>
  <w:style w:type="paragraph" w:customStyle="1" w:styleId="135">
    <w:name w:val="Figure Description"/>
    <w:next w:val="12"/>
    <w:qFormat/>
    <w:uiPriority w:val="0"/>
    <w:pPr>
      <w:numPr>
        <w:ilvl w:val="0"/>
        <w:numId w:val="10"/>
      </w:numPr>
      <w:spacing w:afterLines="100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36">
    <w:name w:val="Table Description"/>
    <w:basedOn w:val="135"/>
    <w:next w:val="12"/>
    <w:qFormat/>
    <w:uiPriority w:val="0"/>
    <w:pPr>
      <w:keepNext/>
      <w:numPr>
        <w:numId w:val="11"/>
      </w:numPr>
      <w:spacing w:before="240" w:afterLines="0"/>
    </w:pPr>
  </w:style>
  <w:style w:type="paragraph" w:customStyle="1" w:styleId="137">
    <w:name w:val="Table Heading"/>
    <w:link w:val="141"/>
    <w:autoRedefine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138">
    <w:name w:val="Table Text"/>
    <w:link w:val="140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139">
    <w:name w:val="缺省文本 Char"/>
    <w:basedOn w:val="36"/>
    <w:link w:val="81"/>
    <w:qFormat/>
    <w:uiPriority w:val="0"/>
    <w:rPr>
      <w:sz w:val="21"/>
    </w:rPr>
  </w:style>
  <w:style w:type="character" w:customStyle="1" w:styleId="140">
    <w:name w:val="Table Text Char"/>
    <w:basedOn w:val="36"/>
    <w:link w:val="138"/>
    <w:qFormat/>
    <w:uiPriority w:val="0"/>
    <w:rPr>
      <w:rFonts w:ascii="Arial" w:hAnsi="Arial"/>
      <w:sz w:val="21"/>
      <w:szCs w:val="21"/>
    </w:rPr>
  </w:style>
  <w:style w:type="character" w:customStyle="1" w:styleId="141">
    <w:name w:val="Table Heading Char"/>
    <w:basedOn w:val="36"/>
    <w:link w:val="137"/>
    <w:qFormat/>
    <w:uiPriority w:val="0"/>
    <w:rPr>
      <w:rFonts w:ascii="Arial" w:hAnsi="Arial"/>
      <w:b/>
      <w:sz w:val="21"/>
      <w:szCs w:val="21"/>
    </w:rPr>
  </w:style>
  <w:style w:type="table" w:customStyle="1" w:styleId="142">
    <w:name w:val="网格型1"/>
    <w:basedOn w:val="33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3">
    <w:name w:val="网格型2"/>
    <w:basedOn w:val="33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4">
    <w:name w:val="Unresolved Mention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5">
    <w:name w:val="font21"/>
    <w:basedOn w:val="36"/>
    <w:qFormat/>
    <w:uiPriority w:val="0"/>
    <w:rPr>
      <w:rFonts w:ascii="宋体" w:hAnsi="宋体" w:eastAsia="宋体" w:cs="宋体"/>
      <w:color w:val="000000"/>
      <w:sz w:val="14"/>
      <w:szCs w:val="14"/>
      <w:u w:val="none"/>
    </w:rPr>
  </w:style>
  <w:style w:type="character" w:customStyle="1" w:styleId="146">
    <w:name w:val="font111"/>
    <w:basedOn w:val="36"/>
    <w:qFormat/>
    <w:uiPriority w:val="0"/>
    <w:rPr>
      <w:rFonts w:ascii="宋体" w:hAnsi="宋体" w:eastAsia="宋体" w:cs="宋体"/>
      <w:color w:val="205050"/>
      <w:sz w:val="14"/>
      <w:szCs w:val="14"/>
      <w:u w:val="none"/>
    </w:rPr>
  </w:style>
  <w:style w:type="character" w:customStyle="1" w:styleId="147">
    <w:name w:val="font122"/>
    <w:basedOn w:val="36"/>
    <w:qFormat/>
    <w:uiPriority w:val="0"/>
    <w:rPr>
      <w:rFonts w:ascii="宋体" w:hAnsi="宋体" w:eastAsia="宋体" w:cs="宋体"/>
      <w:color w:val="404030"/>
      <w:sz w:val="14"/>
      <w:szCs w:val="14"/>
      <w:u w:val="none"/>
    </w:rPr>
  </w:style>
  <w:style w:type="character" w:customStyle="1" w:styleId="148">
    <w:name w:val="font51"/>
    <w:basedOn w:val="36"/>
    <w:qFormat/>
    <w:uiPriority w:val="0"/>
    <w:rPr>
      <w:rFonts w:ascii="宋体" w:hAnsi="宋体" w:eastAsia="宋体" w:cs="宋体"/>
      <w:color w:val="000020"/>
      <w:sz w:val="14"/>
      <w:szCs w:val="14"/>
      <w:u w:val="none"/>
    </w:rPr>
  </w:style>
  <w:style w:type="character" w:customStyle="1" w:styleId="149">
    <w:name w:val="font61"/>
    <w:basedOn w:val="36"/>
    <w:qFormat/>
    <w:uiPriority w:val="0"/>
    <w:rPr>
      <w:rFonts w:ascii="宋体" w:hAnsi="宋体" w:eastAsia="宋体" w:cs="宋体"/>
      <w:color w:val="407090"/>
      <w:sz w:val="14"/>
      <w:szCs w:val="14"/>
      <w:u w:val="none"/>
    </w:rPr>
  </w:style>
  <w:style w:type="character" w:customStyle="1" w:styleId="150">
    <w:name w:val="font131"/>
    <w:basedOn w:val="36"/>
    <w:qFormat/>
    <w:uiPriority w:val="0"/>
    <w:rPr>
      <w:rFonts w:ascii="宋体" w:hAnsi="宋体" w:eastAsia="宋体" w:cs="宋体"/>
      <w:color w:val="406060"/>
      <w:sz w:val="14"/>
      <w:szCs w:val="14"/>
      <w:u w:val="none"/>
    </w:rPr>
  </w:style>
  <w:style w:type="character" w:customStyle="1" w:styleId="151">
    <w:name w:val="font141"/>
    <w:basedOn w:val="36"/>
    <w:qFormat/>
    <w:uiPriority w:val="0"/>
    <w:rPr>
      <w:rFonts w:ascii="宋体" w:hAnsi="宋体" w:eastAsia="宋体" w:cs="宋体"/>
      <w:color w:val="307090"/>
      <w:sz w:val="14"/>
      <w:szCs w:val="14"/>
      <w:u w:val="none"/>
    </w:rPr>
  </w:style>
  <w:style w:type="character" w:customStyle="1" w:styleId="152">
    <w:name w:val="font151"/>
    <w:basedOn w:val="36"/>
    <w:qFormat/>
    <w:uiPriority w:val="0"/>
    <w:rPr>
      <w:rFonts w:ascii="宋体" w:hAnsi="宋体" w:eastAsia="宋体" w:cs="宋体"/>
      <w:color w:val="304040"/>
      <w:sz w:val="14"/>
      <w:szCs w:val="14"/>
      <w:u w:val="none"/>
    </w:rPr>
  </w:style>
  <w:style w:type="character" w:customStyle="1" w:styleId="153">
    <w:name w:val="font161"/>
    <w:basedOn w:val="36"/>
    <w:qFormat/>
    <w:uiPriority w:val="0"/>
    <w:rPr>
      <w:rFonts w:ascii="宋体" w:hAnsi="宋体" w:eastAsia="宋体" w:cs="宋体"/>
      <w:color w:val="406050"/>
      <w:sz w:val="14"/>
      <w:szCs w:val="14"/>
      <w:u w:val="none"/>
    </w:rPr>
  </w:style>
  <w:style w:type="character" w:customStyle="1" w:styleId="154">
    <w:name w:val="font171"/>
    <w:basedOn w:val="36"/>
    <w:qFormat/>
    <w:uiPriority w:val="0"/>
    <w:rPr>
      <w:rFonts w:ascii="宋体" w:hAnsi="宋体" w:eastAsia="宋体" w:cs="宋体"/>
      <w:color w:val="504020"/>
      <w:sz w:val="14"/>
      <w:szCs w:val="14"/>
      <w:u w:val="none"/>
    </w:rPr>
  </w:style>
  <w:style w:type="character" w:customStyle="1" w:styleId="155">
    <w:name w:val="font181"/>
    <w:basedOn w:val="36"/>
    <w:qFormat/>
    <w:uiPriority w:val="0"/>
    <w:rPr>
      <w:rFonts w:ascii="宋体" w:hAnsi="宋体" w:eastAsia="宋体" w:cs="宋体"/>
      <w:color w:val="001030"/>
      <w:sz w:val="14"/>
      <w:szCs w:val="14"/>
      <w:u w:val="none"/>
    </w:rPr>
  </w:style>
  <w:style w:type="character" w:customStyle="1" w:styleId="156">
    <w:name w:val="font191"/>
    <w:basedOn w:val="36"/>
    <w:qFormat/>
    <w:uiPriority w:val="0"/>
    <w:rPr>
      <w:rFonts w:ascii="宋体" w:hAnsi="宋体" w:eastAsia="宋体" w:cs="宋体"/>
      <w:color w:val="306090"/>
      <w:sz w:val="14"/>
      <w:szCs w:val="1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0" Type="http://schemas.microsoft.com/office/2011/relationships/people" Target="people.xml"/><Relationship Id="rId3" Type="http://schemas.openxmlformats.org/officeDocument/2006/relationships/comments" Target="comments.xml"/><Relationship Id="rId29" Type="http://schemas.openxmlformats.org/officeDocument/2006/relationships/fontTable" Target="fontTable.xml"/><Relationship Id="rId28" Type="http://schemas.openxmlformats.org/officeDocument/2006/relationships/customXml" Target="../customXml/item5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24368DAF7894084CAB5B846C060F6" ma:contentTypeVersion="0" ma:contentTypeDescription="Create a new document." ma:contentTypeScope="" ma:versionID="9eec2953adb636e4865f70daa9d4df6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58AC0C-9C4F-4E18-AFBC-7168EDF5EA8D}">
  <ds:schemaRefs/>
</ds:datastoreItem>
</file>

<file path=customXml/itemProps3.xml><?xml version="1.0" encoding="utf-8"?>
<ds:datastoreItem xmlns:ds="http://schemas.openxmlformats.org/officeDocument/2006/customXml" ds:itemID="{2DD3399D-0DDD-40B3-83AC-7CFA936A8D6A}">
  <ds:schemaRefs/>
</ds:datastoreItem>
</file>

<file path=customXml/itemProps4.xml><?xml version="1.0" encoding="utf-8"?>
<ds:datastoreItem xmlns:ds="http://schemas.openxmlformats.org/officeDocument/2006/customXml" ds:itemID="{81291ACF-35F5-4A7D-8E37-75CAAFA51298}">
  <ds:schemaRefs/>
</ds:datastoreItem>
</file>

<file path=customXml/itemProps5.xml><?xml version="1.0" encoding="utf-8"?>
<ds:datastoreItem xmlns:ds="http://schemas.openxmlformats.org/officeDocument/2006/customXml" ds:itemID="{76CB1CDB-80F6-4AE0-9577-C8AC1BFAB2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1926</Words>
  <Characters>2043</Characters>
  <Lines>574</Lines>
  <Paragraphs>444</Paragraphs>
  <TotalTime>48</TotalTime>
  <ScaleCrop>false</ScaleCrop>
  <LinksUpToDate>false</LinksUpToDate>
  <CharactersWithSpaces>2078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2026-05-04T14:46:00Z</dcterms:created>
  <dc:creator>huawei</dc:creator>
  <cp:lastModifiedBy>WPS_1659607699</cp:lastModifiedBy>
  <cp:lastPrinted>2411-12-31T16:00:00Z</cp:lastPrinted>
  <dcterms:modified xsi:type="dcterms:W3CDTF">2026-07-03T09:25:19Z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(2)CrQO68KTOMUeMeENtsNtlXW8w9qPkxlD+7wUeKbuFETaPzjR9nI8OEW7eOB+toXeLzP7+9Cq
PtNt/5MwV4s/uVroWX7QcxzEfvCEX//BeVM1xi0KHfk6k9dsGFWXP7Tl/jzoJo7okjvB/LlT
TWcy8NyvXl4k5FGKztIBYLakLwnqnE79+Fy0P5iuAi2Qa4le+S5JdeutEBcbLZ88Nrh99MSm
V+/hFuFMqKpXZIJOHcMRC</vt:lpwstr>
  </property>
  <property fmtid="{D5CDD505-2E9C-101B-9397-08002B2CF9AE}" pid="3" name="_ms_pID_7253431">
    <vt:lpwstr>y+hj8y1BGJqR/+jbrTBXtws0QutQdx2IOLkvbe3NIXT+SPY0aGt
FkXDrmmJEsbYg7beF/7XBjg3p6uDuBcBN7rYfX4lMbVUhbGZv/5R7Q==</vt:lpwstr>
  </property>
  <property fmtid="{D5CDD505-2E9C-101B-9397-08002B2CF9AE}" pid="4" name="_2015_ms_pID_725343">
    <vt:lpwstr>(3)pxQc/5IQSMgMtAZITpaQtJ1Eq2xJn+7GJX11s0M9HwoQ5ua/tSwZda1NjenPwvbwzE2D1FHi
8qRz6H1f8trdxXXL6QkPvRdWhtanB+yjK+vDtfkg+fWnHqZ2ojoC9s4BAfhRHI7eVwoRmKY7
/pCB1zNvpFpUtY1yiBJ6c1r4V+XSZlV9kmS3sHAjprlha0dBMMIBJH5eoLqVS20koU6D0L4V
V/tGMunedwAuCWCb+4</vt:lpwstr>
  </property>
  <property fmtid="{D5CDD505-2E9C-101B-9397-08002B2CF9AE}" pid="5" name="_2015_ms_pID_7253431">
    <vt:lpwstr>TkGDzdZ1wuaJZLqE38l2wM/apLhD9MBtqGwzJ2m9va7/GuV9BuTAPh
JCd5lATpG0fNnX6sqjP/z7yqlZTmoX9U0DPQhLQBs5Z+H/LPfYmdcynuQlO2LUbHpZJarMkT
t6YJWDoODe7h12a4954b3PMFU2VBPTcE13YOOGmWSfWsS0kpdpONmDmbr2a4GI+olOgw9/Th
dxtdtHFsr32L+4cwS7SbaMr2qPco5NCwYG3m</vt:lpwstr>
  </property>
  <property fmtid="{D5CDD505-2E9C-101B-9397-08002B2CF9AE}" pid="6" name="_2015_ms_pID_7253432">
    <vt:lpwstr>7A==</vt:lpwstr>
  </property>
  <property fmtid="{D5CDD505-2E9C-101B-9397-08002B2CF9AE}" pid="7" name="_readonly">
    <vt:lpwstr/>
  </property>
  <property fmtid="{D5CDD505-2E9C-101B-9397-08002B2CF9AE}" pid="8" name="_change">
    <vt:lpwstr/>
  </property>
  <property fmtid="{D5CDD505-2E9C-101B-9397-08002B2CF9AE}" pid="9" name="_full-control">
    <vt:lpwstr/>
  </property>
  <property fmtid="{D5CDD505-2E9C-101B-9397-08002B2CF9AE}" pid="10" name="sflag">
    <vt:lpwstr>1731479374</vt:lpwstr>
  </property>
  <property fmtid="{D5CDD505-2E9C-101B-9397-08002B2CF9AE}" pid="11" name="KSOTemplateDocerSaveRecord">
    <vt:lpwstr>eyJoZGlkIjoiOWM1MTcyZjkxYjI3ZmNiZjgwYjY2MWY4Mjk5NjFjMDYiLCJ1c2VySWQiOiIxMzkzNTMxNTczIn0=</vt:lpwstr>
  </property>
  <property fmtid="{D5CDD505-2E9C-101B-9397-08002B2CF9AE}" pid="12" name="KSOProductBuildVer">
    <vt:lpwstr>2052-12.1.0.26895</vt:lpwstr>
  </property>
  <property fmtid="{D5CDD505-2E9C-101B-9397-08002B2CF9AE}" pid="13" name="ICV">
    <vt:lpwstr>44D35A20AF17481E8AFEA0178A18C39C_13</vt:lpwstr>
  </property>
</Properties>
</file>