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В Арбитражный суд Пермского края</w:t>
              <w:br/>
              <w:t>Заявитель: Управление Росреестра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На основании статьи 41 АПК РФ направляем документы по делу.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