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ff0000"/>
                <w:sz w:val="26"/>
                <w:szCs w:val="26"/>
              </w:rPr>
              <w:t xml:space="preserve"> </w:t>
            </w:r>
            <w:r>
              <w:rPr>
                <w:color w:val="ff0000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u w:val="none"/>
              </w:rPr>
            </w:pPr>
            <w:r>
              <w:rPr>
                <w:color w:val="ff0000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ff0000"/>
                <w:sz w:val="26"/>
                <w:szCs w:val="26"/>
                <w:u w:val="none"/>
              </w:rPr>
            </w:r>
            <w:r>
              <w:rPr>
                <w:color w:val="ff0000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Домрачевой И.В.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</w:rPr>
            </w:r>
            <w:hyperlink r:id="rId13" w:tooltip="http://Martynov_nm@rosreestr.ru" w:history="1"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</w:r>
            </w:hyperlink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permStart w:displacedbyCustomXml="next" w:edGrp="everyone" w:id="undefined"/>
            <w:r>
              <w:rPr>
                <w:sz w:val="24"/>
                <w:szCs w:val="24"/>
                <w:lang w:eastAsia="zh-CN" w:bidi="hi-IN"/>
              </w:rPr>
            </w:r>
            <w:permEnd w:displacedbyCustomXml="next" w:id=""/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ЕГРН</w:t>
      </w:r>
      <w:r>
        <w:rPr>
          <w:rStyle w:val="1069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ЕГРП</w:t>
      </w:r>
      <w:r>
        <w:rPr>
          <w:rStyle w:val="1069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Законом № 122-ФЗ</w:t>
      </w:r>
      <w:r>
        <w:rPr>
          <w:rStyle w:val="1069"/>
          <w:sz w:val="24"/>
          <w:szCs w:val="24"/>
          <w:highlight w:val="none"/>
        </w:rPr>
        <w:footnoteReference w:id="4"/>
      </w:r>
      <w:r>
        <w:rPr>
          <w:sz w:val="24"/>
          <w:szCs w:val="24"/>
          <w:highlight w:val="none"/>
        </w:rPr>
        <w:t xml:space="preserve">.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Инструкция № 192</w:t>
      </w:r>
      <w:r>
        <w:rPr>
          <w:rStyle w:val="1069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кв.м., № 302 - 13 кв.м., № 303 - 13,1 кв.м.,         № 304 - 17,9 кв.м., № 308 - 17,8 кв.м.).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кв.м.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(ст. 252 ГК РФ</w:t>
      </w:r>
      <w:r>
        <w:rPr>
          <w:rStyle w:val="1069"/>
          <w:sz w:val="24"/>
          <w:szCs w:val="24"/>
          <w:highlight w:val="none"/>
        </w:rPr>
        <w:footnoteReference w:id="6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Приказа</w:t>
      </w:r>
      <w:r>
        <w:rPr>
          <w:sz w:val="24"/>
          <w:szCs w:val="24"/>
          <w:highlight w:val="none"/>
        </w:rPr>
        <w:t xml:space="preserve"> № 1</w:t>
      </w:r>
      <w:r>
        <w:rPr>
          <w:rStyle w:val="1069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 ФИАС</w:t>
      </w:r>
      <w:r>
        <w:rPr>
          <w:rStyle w:val="1069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Управлении</w:t>
      </w:r>
      <w:r>
        <w:rPr>
          <w:rStyle w:val="1069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(п. 9 ч. 5 ст. 8 Закона № 218-ФЗ</w:t>
      </w:r>
      <w:r>
        <w:rPr>
          <w:rStyle w:val="1069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(ст. 6 Закона № 1541-1</w:t>
      </w:r>
      <w:r>
        <w:rPr>
          <w:rStyle w:val="1069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(в порядке п.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199 Порядка </w:t>
      </w:r>
      <w:r>
        <w:rPr>
          <w:sz w:val="24"/>
          <w:szCs w:val="24"/>
        </w:rPr>
        <w:t xml:space="preserve">№ П/0514</w:t>
      </w:r>
      <w:r>
        <w:rPr>
          <w:rStyle w:val="1069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Приказ Росреестра от 22.05.2023 №П/0183</w:t>
      </w:r>
      <w:r>
        <w:rPr>
          <w:rStyle w:val="1069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 исполнения требований </w:t>
      </w:r>
      <w:r>
        <w:rPr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(</w:t>
      </w:r>
      <w:r>
        <w:rPr>
          <w:sz w:val="24"/>
          <w:szCs w:val="24"/>
        </w:rPr>
        <w:t xml:space="preserve">ч. 5 ст. 11 </w:t>
      </w:r>
      <w:r>
        <w:rPr>
          <w:sz w:val="24"/>
          <w:szCs w:val="24"/>
        </w:rPr>
        <w:t xml:space="preserve">Закона № 59-ФЗ</w:t>
      </w:r>
      <w:r>
        <w:rPr>
          <w:rStyle w:val="1069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недвижимости.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Гражданский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П</w:t>
      </w:r>
      <w:r>
        <w:rPr>
          <w:b w:val="0"/>
          <w:bCs w:val="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Федеральная </w:t>
      </w:r>
      <w:r>
        <w:rPr>
          <w:sz w:val="18"/>
          <w:szCs w:val="18"/>
        </w:rPr>
        <w:t xml:space="preserve">информационная </w:t>
      </w:r>
      <w:r>
        <w:rPr>
          <w:sz w:val="18"/>
          <w:szCs w:val="18"/>
        </w:rPr>
        <w:t xml:space="preserve">адресная система.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Жилищный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Росреестра от 07.12.2023 № П/0514 «</w:t>
      </w:r>
      <w:r>
        <w:rPr>
          <w:sz w:val="18"/>
          <w:szCs w:val="18"/>
        </w:rPr>
        <w:t xml:space="preserve">Об установлении порядка ведения </w:t>
      </w:r>
      <w:r>
        <w:rPr>
          <w:sz w:val="18"/>
          <w:szCs w:val="18"/>
        </w:rPr>
        <w:t xml:space="preserve">ЕГРН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sz w:val="20"/>
          <w:szCs w:val="20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sz w:val="18"/>
          <w:szCs w:val="18"/>
        </w:rPr>
        <w:t xml:space="preserve">».</w:t>
      </w:r>
      <w:r>
        <w:rPr>
          <w:sz w:val="20"/>
          <w:szCs w:val="20"/>
        </w:rPr>
      </w:r>
      <w:r>
        <w:rPr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№ 59-ФЗ </w:t>
      </w:r>
      <w:r>
        <w:rPr>
          <w:sz w:val="18"/>
          <w:szCs w:val="18"/>
        </w:rPr>
        <w:t xml:space="preserve">от 02.05.2006</w:t>
      </w:r>
      <w:r>
        <w:rPr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2026-02-16T10:42:53Z</dcterms:modified>
</cp:coreProperties>
</file>