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  <w:sz w:val="26"/>
                <w:szCs w:val="26"/>
              </w:rPr>
            </w:pPr>
            <w:r/>
            <w:permStart w:edGrp="everyone" w:id="166932829"/>
            <w:r>
              <w:rPr>
                <w:color w:val="auto"/>
                <w:sz w:val="26"/>
                <w:szCs w:val="26"/>
              </w:rPr>
              <w:t xml:space="preserve">Национальный центр управления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обороной Российской Федерации</w:t>
            </w:r>
            <w:r>
              <w:rPr>
                <w:color w:val="auto"/>
                <w:szCs w:val="26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Фрунзенская наб., 22/2,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</w:pPr>
            <w:r>
              <w:rPr>
                <w:color w:val="auto"/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36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</w:t>
      </w:r>
      <w:r>
        <w:rPr>
          <w:sz w:val="26"/>
          <w:szCs w:val="26"/>
        </w:rPr>
        <w:t xml:space="preserve">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</w:t>
      </w:r>
      <w:r>
        <w:rPr>
          <w:sz w:val="26"/>
          <w:szCs w:val="26"/>
        </w:rPr>
        <w:t xml:space="preserve">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>
        <w:t xml:space="preserve">Смирнова Дарья Игоревна</w:t>
      </w:r>
      <w:r/>
    </w:p>
    <w:p>
      <w:pPr>
        <w:pStyle w:val="930"/>
      </w:pPr>
      <w:r>
        <w:t xml:space="preserve">8 (342) 205-95-59 (доб. 3220)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customXml" Target="../customXml/item1.xml" /><Relationship Id="rId13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2026-02-16T11:41:44Z</dcterms:modified>
</cp:coreProperties>
</file>