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72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адрес </w:t>
      </w:r>
      <w:r>
        <w:rPr>
          <w:sz w:val="26"/>
          <w:szCs w:val="26"/>
        </w:rPr>
        <w:t xml:space="preserve">Управления Росреестра по Пермскому краю (далее – Управление) поступило обращение </w:t>
      </w:r>
      <w:r>
        <w:rPr>
          <w:sz w:val="26"/>
          <w:szCs w:val="26"/>
        </w:rPr>
        <w:t xml:space="preserve">ВрИО командира войсковой части 12721</w:t>
      </w:r>
      <w:r>
        <w:rPr>
          <w:sz w:val="26"/>
          <w:szCs w:val="26"/>
        </w:rPr>
        <w:t xml:space="preserve"> от 13.02.2026                  № ОГ-126/26 по вопросу предоставления сведений, содержащихся в Едином государственном реестре недвижимости.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