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rPr>
          <w:trHeight w:val="4255"/>
        </w:trPr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pStyle w:val="936"/>
              <w:spacing w:line="216" w:lineRule="auto"/>
              <w:contextualSpacing/>
              <w:jc w:val="center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spacing w:line="216" w:lineRule="auto"/>
              <w:contextualSpacing/>
              <w:jc w:val="center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spacing w:line="360" w:lineRule="auto"/>
              <w:contextualSpacing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spacing w:line="600" w:lineRule="auto"/>
              <w:contextualSpacing/>
              <w:jc w:val="center"/>
              <w:rPr>
                <w:sz w:val="28"/>
                <w:szCs w:val="28"/>
              </w:rPr>
            </w:pPr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tabs>
                <w:tab w:val="left" w:pos="2159" w:leader="none"/>
                <w:tab w:val="left" w:pos="4962" w:leader="none"/>
              </w:tabs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spacing w:line="360" w:lineRule="auto"/>
              <w:contextualSpacing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 xml:space="preserve">О</w:t>
                                  </w:r>
                                  <w:r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 xml:space="preserve"> направлении актов контрольного просмотра материалов АФС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permStart w:displacedbyCustomXml="next" w:edGrp="everyone" w:id="540091010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О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направлении актов контрольного просмотра материалов АФС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  <w:rPr>
                <w:sz w:val="26"/>
                <w:szCs w:val="26"/>
              </w:rPr>
            </w:pPr>
            <w:permStart w:edGrp="everyone" w:id="166932829"/>
            <w:r>
              <w:rPr>
                <w:sz w:val="26"/>
                <w:szCs w:val="26"/>
              </w:rPr>
              <w:t xml:space="preserve">Национальный центр управления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spacing w:line="360" w:lineRule="auto"/>
              <w:jc w:val="center"/>
            </w:pPr>
            <w:r>
              <w:rPr>
                <w:sz w:val="26"/>
                <w:szCs w:val="26"/>
              </w:rPr>
              <w:t xml:space="preserve">обороной Российской Федерации</w:t>
            </w:r>
            <w:r>
              <w:rPr>
                <w:szCs w:val="26"/>
              </w:rPr>
            </w:r>
          </w:p>
          <w:p>
            <w:pP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Фрунзенская наб., 22/2,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spacing w:line="360" w:lineRule="auto"/>
              <w:jc w:val="center"/>
            </w:pPr>
            <w:r>
              <w:rPr>
                <w:sz w:val="26"/>
                <w:szCs w:val="26"/>
              </w:rPr>
              <w:t xml:space="preserve">г. Москва, 119160</w:t>
            </w:r>
            <w:permEnd w:displacedbyCustomXml="next" w:id="166932829"/>
            <w:r>
              <w:rPr>
                <w:szCs w:val="26"/>
              </w:rPr>
            </w:r>
          </w:p>
          <w:p>
            <w:pPr>
              <w:spacing w:line="360" w:lineRule="auto"/>
            </w:pPr>
          </w:p>
        </w:tc>
      </w:tr>
      <w:tr>
        <w:trPr/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</w:tr>
      <w:tr>
        <w:trPr/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</w:tr>
      <w:tr>
        <w:trPr/>
        <w:tblPrEx/>
        <w:tc>
          <w:tcPr>
            <w:tcW w:w="9629" w:type="dxa"/>
            <w:gridSpan w:val="2"/>
            <w:shd w:val="clear" w:color="auto" w:fill="auto"/>
            <w:noWrap w:val="false"/>
            <w:textDirection w:val="lrTb"/>
          </w:tcPr>
          <w:p>
            <w:pPr>
              <w:jc w:val="center"/>
            </w:pPr>
            <w:permStart w:edGrp="everyone" w:id="1497262916"/>
            <w:r>
              <w:rPr>
                <w:sz w:val="26"/>
                <w:szCs w:val="26"/>
              </w:rPr>
            </w:r>
            <w:permEnd w:id="1497262916"/>
          </w:p>
        </w:tc>
      </w:tr>
      <w:tr>
        <w:trPr/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</w:tr>
    </w:tbl>
    <w:p>
      <w:pPr>
        <w:jc w:val="center"/>
      </w:pPr>
    </w:p>
    <w:p>
      <w:pPr>
        <w:spacing w:line="360" w:lineRule="auto"/>
        <w:ind w:firstLine="720"/>
        <w:jc w:val="both"/>
        <w:rPr>
          <w:sz w:val="26"/>
          <w:szCs w:val="26"/>
        </w:rPr>
      </w:pPr>
      <w:permStart w:edGrp="everyone" w:id="2068012594"/>
      <w:r>
        <w:rPr>
          <w:sz w:val="26"/>
          <w:szCs w:val="26"/>
        </w:rPr>
        <w:t xml:space="preserve">В соответствии с письмами </w:t>
      </w:r>
      <w:r>
        <w:rPr>
          <w:sz w:val="26"/>
          <w:szCs w:val="26"/>
        </w:rPr>
        <w:t xml:space="preserve">Генерального штаба Вооруженных сил Российской Федерации</w:t>
      </w:r>
      <w:r>
        <w:rPr>
          <w:sz w:val="26"/>
          <w:szCs w:val="26"/>
        </w:rPr>
        <w:t xml:space="preserve"> от </w:t>
      </w:r>
      <w:r>
        <w:rPr>
          <w:sz w:val="26"/>
          <w:szCs w:val="26"/>
        </w:rPr>
        <w:t xml:space="preserve">от 13.10.2022 № 346/7/330 и от </w:t>
      </w:r>
      <w:r>
        <w:rPr>
          <w:sz w:val="26"/>
          <w:szCs w:val="26"/>
        </w:rPr>
        <w:t xml:space="preserve">04.10.2024 № 346/7/2872 о разрешении проведения аэрофотосъемки (далее - АФС) в 2023-2024 гг. и 2025-2026 гг. соответственно Федеральной службе государственной регистрации, кадастра</w:t>
        <w:br/>
        <w:t xml:space="preserve">и картографии и ее территориальным органам, а также о необходимости направления в Ваш адрес информации </w:t>
      </w:r>
      <w:r>
        <w:rPr>
          <w:sz w:val="26"/>
          <w:szCs w:val="26"/>
        </w:rPr>
        <w:t xml:space="preserve">о выполнении указанных работ, Управление Росреестра</w:t>
        <w:br/>
        <w:t xml:space="preserve">по Пермскому краю (далее - Управление) направляет копии актов контрольного просмотра материалов аэрофотосъемки 2024-2025 гг., полученных</w:t>
        <w:br/>
        <w:t xml:space="preserve">из штаба Центрального военного округа (приложение к настоящему письму).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6"/>
          <w:szCs w:val="26"/>
        </w:rPr>
        <w:t xml:space="preserve">В дополнение сообщаем, что Управлением в 2025</w:t>
      </w:r>
      <w:r>
        <w:rPr>
          <w:sz w:val="26"/>
          <w:szCs w:val="26"/>
        </w:rPr>
        <w:t xml:space="preserve"> году проведена АФС населенных пунктов на территории Кишертского, Кунгурского Губахинского, Березовского муниципальных округов и Чайковского городского округа Пермского края. Работы выполнялись в соответствии с требованиями Дополнения ПАРО-90</w:t>
        <w:br/>
        <w:t xml:space="preserve">к Инструкции СТГМ-90.</w:t>
      </w:r>
      <w:r>
        <w:rPr>
          <w:sz w:val="28"/>
          <w:szCs w:val="28"/>
        </w:rPr>
      </w:r>
      <w:permEnd w:displacedbyCustomXml="next" w:id="206801259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</w:pPr>
    </w:p>
    <w:p>
      <w:pPr>
        <w:ind w:firstLine="709"/>
      </w:pPr>
    </w:p>
    <w:p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копии актов контрольного просмотра на 7 л. в 1 экз.</w:t>
      </w:r>
      <w:permEnd w:id="1933802763"/>
    </w:p>
    <w:p/>
    <w:p/>
    <w:p/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rPr/>
        <w:tblPrEx/>
        <w:tc>
          <w:tcPr>
            <w:tcW w:w="4962" w:type="dxa"/>
            <w:noWrap w:val="false"/>
            <w:textDirection w:val="lrTb"/>
          </w:tcPr>
          <w:p>
            <w:pPr>
              <w:ind w:left="-105"/>
            </w:pPr>
            <w:permStart w:edGrp="everyone" w:id="1446254581"/>
            <w:r>
              <w:rPr>
                <w:sz w:val="26"/>
                <w:szCs w:val="26"/>
              </w:rPr>
            </w:r>
            <w:permEnd w:id="1446254581"/>
          </w:p>
        </w:tc>
        <w:tc>
          <w:tcPr>
            <w:tcW w:w="425" w:type="dxa"/>
            <w:noWrap w:val="false"/>
            <w:textDirection w:val="lrTb"/>
          </w:tcPr>
          <w:p/>
        </w:tc>
        <w:tc>
          <w:tcPr>
            <w:tcW w:w="4242" w:type="dxa"/>
            <w:noWrap w:val="false"/>
            <w:textDirection w:val="lrTb"/>
            <w:vAlign w:val="bottom"/>
          </w:tcPr>
          <w:p>
            <w:pPr>
              <w:ind w:left="38" w:right="-114"/>
              <w:jc w:val="right"/>
            </w:pPr>
            <w:permStart w:edGrp="everyone" w:id="4540867"/>
            <w:r>
              <w:rPr>
                <w:sz w:val="26"/>
                <w:szCs w:val="26"/>
              </w:rPr>
            </w:r>
            <w:permEnd w:id="4540867"/>
          </w:p>
        </w:tc>
      </w:tr>
    </w:tbl>
    <w:p/>
    <w:p/>
    <w:p>
      <w:pPr>
        <w:pStyle w:val="930"/>
      </w:pPr>
      <w:permStart w:edGrp="everyone" w:id="655128341"/>
      <w:bookmarkStart w:id="0" w:name="_GoBack"/>
      <w:bookmarkEnd w:id="0"/>
    </w:p>
    <w:p>
      <w:pPr>
        <w:pStyle w:val="930"/>
      </w:pPr>
    </w:p>
    <w:p>
      <w:pPr>
        <w:pStyle w:val="930"/>
      </w:pPr>
      <w:r/>
    </w:p>
    <w:p>
      <w:pPr>
        <w:pStyle w:val="930"/>
      </w:pPr>
      <w:r>
        <w:t xml:space="preserve">8 (342) 205-95-59 (доб. 3220)</w:t>
      </w:r>
      <w:permEnd w:id="655128341"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541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</w:p>
    </w:sdtContent>
  </w:sdt>
  <w:p>
    <w:pPr>
      <w:pStyle w:val="9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</w:p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</w:p>
    </w:sdtContent>
  </w:sdt>
  <w:p>
    <w:pPr>
      <w:pStyle w:val="9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tabs>
          <w:tab w:val="num" w:pos="1004" w:leader="none"/>
        </w:tabs>
        <w:ind w:left="1004" w:firstLine="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tabs>
          <w:tab w:val="num" w:pos="2160" w:leader="none"/>
        </w:tabs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tabs>
          <w:tab w:val="num" w:pos="2880" w:leader="none"/>
        </w:tabs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tabs>
          <w:tab w:val="num" w:pos="3600" w:leader="none"/>
        </w:tabs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tabs>
          <w:tab w:val="num" w:pos="4320" w:leader="none"/>
        </w:tabs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tabs>
          <w:tab w:val="num" w:pos="5040" w:leader="none"/>
        </w:tabs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tabs>
          <w:tab w:val="num" w:pos="5760" w:leader="none"/>
        </w:tabs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tabs>
          <w:tab w:val="num" w:pos="6480" w:leader="none"/>
        </w:tabs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tabs>
          <w:tab w:val="num" w:pos="7200" w:leader="none"/>
        </w:tabs>
        <w:ind w:left="720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ind w:left="720"/>
      <w:contextualSpacing/>
    </w:pPr>
  </w:style>
  <w:style w:type="paragraph" w:styleId="756">
    <w:name w:val="Title"/>
    <w:basedOn w:val="733"/>
    <w:next w:val="733"/>
    <w:link w:val="757"/>
    <w:uiPriority w:val="10"/>
    <w:qFormat/>
    <w:pPr>
      <w:spacing w:before="300" w:after="200"/>
      <w:contextualSpacing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link w:val="76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  <w:color w:val="404040"/>
      </w:r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  <w:shd w:val="clear" w:color="68a2d8" w:themeColor="accent1" w:themeTint="EA" w:fill="68a2d8" w:themeFill="accent1" w:themeFillTint="E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8DA9DB" w:themeColor="accent5" w:themeTint="9A" w:sz="32" w:space="0"/>
          <w:bottom w:val="single" w:color="FFFFFF" w:themeColor="light1" w:sz="12" w:space="0"/>
        </w:tcBorders>
        <w:shd w:val="clear" w:color="8da9db" w:themeColor="accent5" w:themeTint="9A" w:fill="8da9db" w:themeFill="accent5" w:themeFillTint="9A"/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spacing w:after="57"/>
      <w:ind w:left="283"/>
    </w:pPr>
  </w:style>
  <w:style w:type="paragraph" w:styleId="902">
    <w:name w:val="toc 3"/>
    <w:basedOn w:val="733"/>
    <w:next w:val="733"/>
    <w:uiPriority w:val="39"/>
    <w:unhideWhenUsed/>
    <w:pPr>
      <w:spacing w:after="57"/>
      <w:ind w:left="567"/>
    </w:pPr>
  </w:style>
  <w:style w:type="paragraph" w:styleId="903">
    <w:name w:val="toc 4"/>
    <w:basedOn w:val="733"/>
    <w:next w:val="733"/>
    <w:uiPriority w:val="39"/>
    <w:unhideWhenUsed/>
    <w:pPr>
      <w:spacing w:after="57"/>
      <w:ind w:left="850"/>
    </w:pPr>
  </w:style>
  <w:style w:type="paragraph" w:styleId="904">
    <w:name w:val="toc 5"/>
    <w:basedOn w:val="733"/>
    <w:next w:val="733"/>
    <w:uiPriority w:val="39"/>
    <w:unhideWhenUsed/>
    <w:pPr>
      <w:spacing w:after="57"/>
      <w:ind w:left="1134"/>
    </w:pPr>
  </w:style>
  <w:style w:type="paragraph" w:styleId="905">
    <w:name w:val="toc 6"/>
    <w:basedOn w:val="733"/>
    <w:next w:val="733"/>
    <w:uiPriority w:val="39"/>
    <w:unhideWhenUsed/>
    <w:pPr>
      <w:spacing w:after="57"/>
      <w:ind w:left="1417"/>
    </w:pPr>
  </w:style>
  <w:style w:type="paragraph" w:styleId="906">
    <w:name w:val="toc 7"/>
    <w:basedOn w:val="733"/>
    <w:next w:val="733"/>
    <w:uiPriority w:val="39"/>
    <w:unhideWhenUsed/>
    <w:pPr>
      <w:spacing w:after="57"/>
      <w:ind w:left="1701"/>
    </w:pPr>
  </w:style>
  <w:style w:type="paragraph" w:styleId="907">
    <w:name w:val="toc 8"/>
    <w:basedOn w:val="733"/>
    <w:next w:val="733"/>
    <w:uiPriority w:val="39"/>
    <w:unhideWhenUsed/>
    <w:pPr>
      <w:spacing w:after="57"/>
      <w:ind w:left="1984"/>
    </w:pPr>
  </w:style>
  <w:style w:type="paragraph" w:styleId="908">
    <w:name w:val="toc 9"/>
    <w:basedOn w:val="733"/>
    <w:next w:val="733"/>
    <w:uiPriority w:val="39"/>
    <w:unhideWhenUsed/>
    <w:pPr>
      <w:spacing w:after="57"/>
      <w:ind w:left="2268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tabs>
        <w:tab w:val="center" w:pos="4153" w:leader="none"/>
        <w:tab w:val="right" w:pos="8306" w:leader="none"/>
      </w:tabs>
      <w:jc w:val="center"/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spacing w:line="360" w:lineRule="exact"/>
      <w:ind w:firstLine="720"/>
      <w:jc w:val="both"/>
    </w:pPr>
  </w:style>
  <w:style w:type="paragraph" w:styleId="914" w:customStyle="1">
    <w:name w:val="Исполнитель"/>
    <w:basedOn w:val="913"/>
    <w:pPr>
      <w:spacing w:after="120" w:line="240" w:lineRule="exact"/>
      <w:ind w:firstLine="0"/>
      <w:jc w:val="lef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tabs>
        <w:tab w:val="left" w:pos="5103" w:leader="none"/>
        <w:tab w:val="right" w:pos="9639" w:leader="none"/>
      </w:tabs>
      <w:spacing w:before="480" w:line="240" w:lineRule="exact"/>
    </w:pPr>
  </w:style>
  <w:style w:type="paragraph" w:styleId="917" w:customStyle="1">
    <w:name w:val="Приложение"/>
    <w:basedOn w:val="913"/>
    <w:pPr>
      <w:tabs>
        <w:tab w:val="left" w:pos="1673" w:leader="none"/>
      </w:tabs>
      <w:spacing w:before="240" w:line="240" w:lineRule="exact"/>
      <w:ind w:left="1985" w:hanging="1985"/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spacing w:before="480" w:line="240" w:lineRule="exact"/>
      <w:ind w:left="7088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smirnova_di</cp:lastModifiedBy>
  <cp:revision>14</cp:revision>
  <dcterms:created xsi:type="dcterms:W3CDTF">2024-10-11T10:21:00Z</dcterms:created>
  <dcterms:modified xsi:type="dcterms:W3CDTF">2025-12-23T06:02:39Z</dcterms:modified>
</cp:coreProperties>
</file>