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89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89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89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рассмотрении обращения</w:t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рассмотрении обращения</w:t>
                            </w:r>
                            <w:permEnd w:displacedbyCustomXml="next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spacing w:line="240" w:lineRule="auto"/>
              <w:rPr>
                <w:sz w:val="26"/>
                <w:szCs w:val="26"/>
                <w:highlight w:val="none"/>
              </w:rPr>
            </w:pPr>
            <w:r/>
            <w:permStart w:displacedbyCustomXml="next" w:edGrp="everyone" w:id="308762249"/>
            <w:r>
              <w:rPr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Твердоступову А.В.</w:t>
            </w: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sz w:val="26"/>
                <w:szCs w:val="26"/>
                <w:highlight w:val="none"/>
              </w:rPr>
            </w:pPr>
            <w:r>
              <w:rPr>
                <w:sz w:val="26"/>
                <w:szCs w:val="26"/>
                <w:highlight w:val="none"/>
              </w:rPr>
              <w:t xml:space="preserve">(для сообщения иным заявителям)</w:t>
            </w: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Герцена ул., д. 14, г. Краснокамск,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spacing w:line="240" w:lineRule="auto"/>
            </w:pPr>
            <w:r>
              <w:rPr>
                <w:sz w:val="26"/>
                <w:szCs w:val="26"/>
              </w:rPr>
              <w:t xml:space="preserve"> Пермский край, 617060</w:t>
            </w:r>
            <w:r/>
          </w:p>
          <w:p>
            <w:pPr>
              <w:jc w:val="center"/>
              <w:spacing w:line="240" w:lineRule="auto"/>
              <w:rPr>
                <w:highlight w:val="none"/>
              </w:rPr>
            </w:pPr>
            <w:r>
              <w:rPr>
                <w:szCs w:val="26"/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jc w:val="center"/>
              <w:spacing w:line="240" w:lineRule="auto"/>
            </w:pPr>
            <w:r>
              <w:rPr>
                <w:szCs w:val="26"/>
              </w:rPr>
              <w:br/>
            </w:r>
            <w:r>
              <w:rPr>
                <w:color w:val="000000" w:themeColor="text1"/>
                <w:szCs w:val="26"/>
              </w:rPr>
            </w:r>
            <w:permEnd w:displacedbyCustomXml="next" w:id="308762249"/>
            <w:r/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862266434"/>
            <w:r>
              <w:rPr>
                <w:color w:val="000000" w:themeColor="text1"/>
                <w:sz w:val="26"/>
                <w:szCs w:val="26"/>
              </w:rPr>
              <w:t xml:space="preserve">Уважаемый Анатолий Викторович</w:t>
            </w:r>
            <w:r>
              <w:rPr>
                <w:sz w:val="26"/>
                <w:szCs w:val="26"/>
              </w:rPr>
              <w:t xml:space="preserve">!</w:t>
            </w:r>
            <w:permEnd w:id="862266434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spacing w:lineRule="auto" w:line="720"/>
        <w:ind w:firstLine="709"/>
        <w:jc w:val="both"/>
        <w:rPr>
          <w:sz w:val="26"/>
          <w:szCs w:val="26"/>
          <w:highlight w:val="none"/>
        </w:rPr>
      </w:pPr>
      <w:r/>
      <w:permStart w:displacedbyCustomXml="next" w:edGrp="everyone" w:id="1566013166"/>
      <w:r>
        <w:rPr>
          <w:sz w:val="26"/>
          <w:szCs w:val="26"/>
        </w:rPr>
        <w:t xml:space="preserve">В Управление Росреестра по Пермскому краю (далее – Управление) </w:t>
        <w:br/>
      </w:r>
      <w:r>
        <w:rPr>
          <w:sz w:val="26"/>
          <w:szCs w:val="26"/>
        </w:rPr>
        <w:t xml:space="preserve">поступило Ваше обращение, зарегистрированное 05.12.2025 № ОГ-2890/25, </w:t>
        <w:br/>
      </w:r>
      <w:r>
        <w:rPr>
          <w:sz w:val="26"/>
          <w:szCs w:val="26"/>
        </w:rPr>
        <w:t xml:space="preserve">с просьбой провести проверку по вопросам ненадлежащего состояния земельных участков, самовольного занятия земельного участка.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В связи с чем сообщаем следующее.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По результатам анализа доводов обращения принято решение об объявлении собственникам земельных участков с кадастровыми номерами 59:07:0011607:10, 59:07:0011603:70, </w:t>
      </w:r>
      <w:r>
        <w:rPr>
          <w:sz w:val="26"/>
          <w:szCs w:val="26"/>
          <w:highlight w:val="none"/>
        </w:rPr>
        <w:t xml:space="preserve">59:07:0011603:72</w:t>
      </w:r>
      <w:r>
        <w:rPr>
          <w:sz w:val="26"/>
          <w:szCs w:val="26"/>
          <w:highlight w:val="none"/>
        </w:rPr>
        <w:t xml:space="preserve"> предостережений о недопустимости нарушения обязательных требований.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Согласно сведениям Единого государственного реестра недвижимости, (далее – ЕГРН) для земельного участка с кадастровым номером </w:t>
      </w:r>
      <w:r>
        <w:rPr>
          <w:sz w:val="26"/>
          <w:szCs w:val="26"/>
          <w:highlight w:val="none"/>
        </w:rPr>
        <w:t xml:space="preserve">59:07:0011607:10, 59:07:0011603:70</w:t>
      </w:r>
      <w:r>
        <w:rPr>
          <w:sz w:val="26"/>
          <w:szCs w:val="26"/>
          <w:highlight w:val="none"/>
        </w:rPr>
        <w:t xml:space="preserve">, </w:t>
      </w:r>
      <w:r>
        <w:rPr>
          <w:sz w:val="26"/>
          <w:szCs w:val="26"/>
          <w:highlight w:val="none"/>
        </w:rPr>
        <w:t xml:space="preserve">59:07:0011603:72</w:t>
      </w:r>
      <w:r>
        <w:rPr>
          <w:sz w:val="26"/>
          <w:szCs w:val="26"/>
          <w:highlight w:val="none"/>
        </w:rPr>
        <w:t xml:space="preserve"> установлен вид разрешенного использования «для индивидуального жилищного строительства», «отдельно стоящие индивидуальные жилые дома с приквартирными участками» соответственно.</w:t>
      </w:r>
      <w:r>
        <w:rPr>
          <w:sz w:val="26"/>
          <w:szCs w:val="26"/>
          <w:highlight w:val="none"/>
        </w:rPr>
        <w:t xml:space="preserve"> Земельные участки относятся к категории земель населенных пунктов.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Из содержания обращения следует, что участки заброшены, не используются собственниками более пятнадцати лет. В рамках пространственного анализа установлено, что на части земельного участка с кадастровым номером </w:t>
      </w:r>
      <w:r>
        <w:rPr>
          <w:sz w:val="26"/>
          <w:szCs w:val="26"/>
          <w:highlight w:val="none"/>
        </w:rPr>
        <w:t xml:space="preserve">59:07:0011607:10</w:t>
      </w:r>
      <w:r>
        <w:rPr>
          <w:sz w:val="26"/>
          <w:szCs w:val="26"/>
          <w:highlight w:val="none"/>
        </w:rPr>
        <w:t xml:space="preserve"> проведена планировка, складированы строительные материалы. </w:t>
      </w:r>
      <w:r>
        <w:rPr>
          <w:sz w:val="26"/>
          <w:szCs w:val="26"/>
          <w:highlight w:val="none"/>
        </w:rPr>
        <w:t xml:space="preserve">Земельные участки с кадастровыми номерами </w:t>
      </w:r>
      <w:r>
        <w:rPr>
          <w:sz w:val="26"/>
          <w:szCs w:val="26"/>
          <w:highlight w:val="none"/>
        </w:rPr>
        <w:t xml:space="preserve">59:07:0011603:70, </w:t>
      </w:r>
      <w:r>
        <w:rPr>
          <w:sz w:val="26"/>
          <w:szCs w:val="26"/>
          <w:highlight w:val="none"/>
        </w:rPr>
        <w:t xml:space="preserve">59:07:0011603:72</w:t>
      </w:r>
      <w:r>
        <w:rPr>
          <w:sz w:val="26"/>
          <w:szCs w:val="26"/>
          <w:highlight w:val="none"/>
        </w:rPr>
        <w:t xml:space="preserve">, </w:t>
      </w:r>
      <w:r>
        <w:rPr>
          <w:sz w:val="26"/>
          <w:szCs w:val="26"/>
          <w:highlight w:val="none"/>
        </w:rPr>
        <w:t xml:space="preserve">59:07:0011607:10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имеют признаки зарастания древесно-кус</w:t>
      </w:r>
      <w:r>
        <w:rPr>
          <w:sz w:val="26"/>
          <w:szCs w:val="26"/>
          <w:highlight w:val="none"/>
        </w:rPr>
        <w:t xml:space="preserve">тарниковой растительностью.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</w:t>
      </w:r>
      <w:r>
        <w:rPr>
          <w:sz w:val="26"/>
          <w:szCs w:val="26"/>
          <w:highlight w:val="none"/>
        </w:rPr>
        <w:t xml:space="preserve">ризнаки неиспользования земельных участков применяются для целей земельного надзора по истечении трехлетнего периода, предназначенного для освоения участка (п. 2 Постановления Правительства Российской Федерации от 31.05.2025 № 826 «Об установлении признако</w:t>
      </w:r>
      <w:r>
        <w:rPr>
          <w:sz w:val="26"/>
          <w:szCs w:val="26"/>
          <w:highlight w:val="none"/>
        </w:rPr>
        <w:t xml:space="preserve">в</w:t>
      </w:r>
      <w:r>
        <w:rPr>
          <w:sz w:val="26"/>
          <w:szCs w:val="26"/>
          <w:highlight w:val="none"/>
        </w:rPr>
        <w:t xml:space="preserve"> неиспользования земельных участков из состава земель населенных пунктов, садовых земельных участков и огородных земельных участков»). Указанный период введен с 01.03.2025. В соответствии со ст. 4 Гражданского кодекса Российской Федерации акты гражданского</w:t>
      </w:r>
      <w:r>
        <w:rPr>
          <w:sz w:val="26"/>
          <w:szCs w:val="26"/>
          <w:highlight w:val="none"/>
        </w:rPr>
        <w:t xml:space="preserve"> законодательства не имеют обратной силы и применяются к отношениям, возникшим после введения их в действие.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Т</w:t>
      </w:r>
      <w:r>
        <w:rPr>
          <w:sz w:val="26"/>
          <w:szCs w:val="26"/>
          <w:highlight w:val="none"/>
        </w:rPr>
        <w:t xml:space="preserve">аким образом, в настоящее время принятие мер административного воздействия по факту неиспользования земельного участка невозможно. В целях предупреждения нарушений ст. 42 Земельного кодекса Российской Федерации допустимо проведение профилактических меропри</w:t>
      </w:r>
      <w:r>
        <w:rPr>
          <w:sz w:val="26"/>
          <w:szCs w:val="26"/>
          <w:highlight w:val="none"/>
        </w:rPr>
        <w:t xml:space="preserve">ятий, к которым относится объявление предостережений.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По вопросу использования земельного участка с кадастровым номером 59:07:0011607:8 поясняем. </w:t>
      </w:r>
      <w:r>
        <w:rPr>
          <w:sz w:val="26"/>
          <w:szCs w:val="26"/>
          <w:highlight w:val="none"/>
        </w:rPr>
        <w:t xml:space="preserve">Признаки неиспользования и нецелевого использования  </w:t>
      </w:r>
      <w:r>
        <w:rPr>
          <w:sz w:val="26"/>
          <w:szCs w:val="26"/>
          <w:highlight w:val="none"/>
        </w:rPr>
        <w:t xml:space="preserve">земельного участка </w:t>
      </w:r>
      <w:r>
        <w:rPr>
          <w:sz w:val="26"/>
          <w:szCs w:val="26"/>
          <w:highlight w:val="none"/>
        </w:rPr>
        <w:t xml:space="preserve">отсутствуют.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В рамках пространственного анализа установлено</w:t>
      </w:r>
      <w:r>
        <w:rPr>
          <w:sz w:val="26"/>
          <w:szCs w:val="26"/>
          <w:highlight w:val="none"/>
        </w:rPr>
        <w:t xml:space="preserve">, что </w:t>
      </w:r>
      <w:r>
        <w:rPr>
          <w:sz w:val="26"/>
          <w:szCs w:val="26"/>
          <w:highlight w:val="none"/>
        </w:rPr>
        <w:t xml:space="preserve">на земельном участке </w:t>
      </w:r>
      <w:r>
        <w:rPr>
          <w:sz w:val="26"/>
          <w:szCs w:val="26"/>
          <w:highlight w:val="none"/>
        </w:rPr>
        <w:t xml:space="preserve">расположены строения.</w:t>
      </w:r>
      <w:r>
        <w:rPr>
          <w:sz w:val="26"/>
          <w:szCs w:val="26"/>
          <w:highlight w:val="none"/>
        </w:rPr>
        <w:t xml:space="preserve"> Таким образом, </w:t>
      </w:r>
      <w:r>
        <w:rPr>
          <w:sz w:val="26"/>
          <w:szCs w:val="26"/>
        </w:rPr>
        <w:t xml:space="preserve">имеются признаки освоения.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highlight w:val="none"/>
        </w:rPr>
        <w:t xml:space="preserve">Признаки использования земельного участка</w:t>
      </w:r>
      <w:r>
        <w:rPr>
          <w:sz w:val="26"/>
          <w:szCs w:val="26"/>
          <w:highlight w:val="none"/>
        </w:rPr>
        <w:t xml:space="preserve"> для объектов по производству металлоконструкций не установлены.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огласно сведениям ЕГРН</w:t>
      </w:r>
      <w:r>
        <w:rPr>
          <w:sz w:val="26"/>
          <w:szCs w:val="26"/>
          <w:highlight w:val="none"/>
        </w:rPr>
        <w:t xml:space="preserve"> земельный участок с кадастровым номером 59:07:0011607:8, расположенный по адресу: Пермский край, муниципальный округ Краснокамский, город Краснокамск, улица Герцена, з/у 9, имеет вид разрешен</w:t>
      </w:r>
      <w:r>
        <w:rPr>
          <w:sz w:val="26"/>
          <w:szCs w:val="26"/>
          <w:highlight w:val="none"/>
        </w:rPr>
        <w:t xml:space="preserve">н</w:t>
      </w:r>
      <w:r>
        <w:rPr>
          <w:sz w:val="26"/>
          <w:szCs w:val="26"/>
          <w:highlight w:val="none"/>
        </w:rPr>
        <w:t xml:space="preserve">ого использования «для индивидуального жилищного строительства». Установлена связь с объектом незавершенного строительства.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В рамках пространственного анализа установлено</w:t>
      </w:r>
      <w:r>
        <w:rPr>
          <w:sz w:val="26"/>
          <w:szCs w:val="26"/>
          <w:highlight w:val="none"/>
        </w:rPr>
        <w:t xml:space="preserve">, что </w:t>
      </w:r>
      <w:r>
        <w:rPr>
          <w:sz w:val="26"/>
          <w:szCs w:val="26"/>
          <w:highlight w:val="none"/>
        </w:rPr>
        <w:t xml:space="preserve">на земельном участке </w:t>
      </w:r>
      <w:r>
        <w:rPr>
          <w:sz w:val="26"/>
          <w:szCs w:val="26"/>
          <w:highlight w:val="none"/>
        </w:rPr>
        <w:t xml:space="preserve">расположены строения.</w:t>
      </w:r>
      <w:r>
        <w:rPr>
          <w:sz w:val="26"/>
          <w:szCs w:val="26"/>
          <w:highlight w:val="none"/>
        </w:rPr>
        <w:t xml:space="preserve"> Таким образом, </w:t>
      </w:r>
      <w:r>
        <w:rPr>
          <w:sz w:val="26"/>
          <w:szCs w:val="26"/>
        </w:rPr>
        <w:t xml:space="preserve">имеются признаки освоения.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По факту самовольного занятия собственником земельного участка </w:t>
        <w:br/>
        <w:t xml:space="preserve">с кадастровым номером </w:t>
      </w:r>
      <w:r>
        <w:rPr>
          <w:sz w:val="26"/>
          <w:szCs w:val="26"/>
          <w:highlight w:val="none"/>
        </w:rPr>
        <w:t xml:space="preserve">59:07:0011603:71</w:t>
      </w:r>
      <w:r>
        <w:rPr>
          <w:sz w:val="26"/>
          <w:szCs w:val="26"/>
          <w:highlight w:val="none"/>
        </w:rPr>
        <w:t xml:space="preserve"> (кадастровый номер уточнен у Вас в ходе телефонного разговора) поясняем. </w:t>
      </w:r>
      <w:r>
        <w:rPr>
          <w:sz w:val="26"/>
          <w:szCs w:val="26"/>
          <w:highlight w:val="none"/>
        </w:rPr>
        <w:t xml:space="preserve">Доводы обращения о самовольном занятии земель нашли свое подтверждение. </w:t>
      </w:r>
      <w:r>
        <w:rPr>
          <w:sz w:val="26"/>
          <w:szCs w:val="26"/>
          <w:highlight w:val="none"/>
        </w:rPr>
        <w:t xml:space="preserve">Признаки неиспользования отсутствуют.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Согласно сведениям Единого государственного реестра недвижимости  земельный участок с кадастровым номером </w:t>
      </w:r>
      <w:r>
        <w:rPr>
          <w:sz w:val="26"/>
          <w:szCs w:val="26"/>
          <w:highlight w:val="none"/>
        </w:rPr>
        <w:t xml:space="preserve">59:07:0011603:71</w:t>
      </w:r>
      <w:r>
        <w:rPr>
          <w:sz w:val="26"/>
          <w:szCs w:val="26"/>
          <w:highlight w:val="none"/>
        </w:rPr>
        <w:t xml:space="preserve">, расположенный</w:t>
        <w:br/>
        <w:t xml:space="preserve">по адресу: </w:t>
      </w:r>
      <w:r>
        <w:rPr>
          <w:sz w:val="26"/>
          <w:szCs w:val="26"/>
          <w:highlight w:val="none"/>
        </w:rPr>
        <w:t xml:space="preserve">Пермский край, муниципальный округ Краснокамский, город Краснокамск, улица Полевая, з/у 8</w:t>
      </w:r>
      <w:r>
        <w:rPr>
          <w:sz w:val="26"/>
          <w:szCs w:val="26"/>
          <w:highlight w:val="none"/>
        </w:rPr>
        <w:t xml:space="preserve">, имеет вид разрешен</w:t>
      </w:r>
      <w:r>
        <w:rPr>
          <w:sz w:val="26"/>
          <w:szCs w:val="26"/>
          <w:highlight w:val="none"/>
        </w:rPr>
        <w:t xml:space="preserve">ного использования «</w:t>
      </w:r>
      <w:r>
        <w:rPr>
          <w:sz w:val="26"/>
          <w:szCs w:val="26"/>
          <w:highlight w:val="none"/>
        </w:rPr>
        <w:t xml:space="preserve">отдельно стоящие индивидуальные жилые дома с приквартирными участками</w:t>
      </w:r>
      <w:r>
        <w:rPr>
          <w:sz w:val="26"/>
          <w:szCs w:val="26"/>
          <w:highlight w:val="none"/>
        </w:rPr>
        <w:t xml:space="preserve">». Установлена связь</w:t>
        <w:br/>
        <w:t xml:space="preserve">с объектом недвижимости – жилой дом.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В рамках пространственного анализа установлено, </w:t>
      </w:r>
      <w:r>
        <w:rPr>
          <w:sz w:val="26"/>
          <w:szCs w:val="26"/>
          <w:highlight w:val="none"/>
        </w:rPr>
        <w:t xml:space="preserve">что на земельном участке расположен фундамент, складированы строительные </w:t>
      </w:r>
      <w:r>
        <w:rPr>
          <w:sz w:val="26"/>
          <w:szCs w:val="26"/>
          <w:highlight w:val="none"/>
        </w:rPr>
        <w:t xml:space="preserve">материалы.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Таким образом, </w:t>
      </w:r>
      <w:r>
        <w:rPr>
          <w:sz w:val="26"/>
          <w:szCs w:val="26"/>
        </w:rPr>
        <w:t xml:space="preserve">имеются признаки освоения.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</w:pPr>
      <w:r>
        <w:rPr>
          <w:sz w:val="26"/>
          <w:szCs w:val="26"/>
          <w:highlight w:val="none"/>
        </w:rPr>
        <w:t xml:space="preserve">Так же в рамках пространственного анализа установлено, что строительные материалы размещены за границами участка. Площадь </w:t>
      </w:r>
      <w:r>
        <w:rPr>
          <w:sz w:val="26"/>
          <w:szCs w:val="26"/>
          <w:highlight w:val="none"/>
        </w:rPr>
        <w:t xml:space="preserve">использования дополнительной территории составляет</w:t>
      </w:r>
      <w:r>
        <w:rPr>
          <w:sz w:val="26"/>
          <w:szCs w:val="26"/>
          <w:highlight w:val="none"/>
        </w:rPr>
        <w:t xml:space="preserve"> 54 кв.м. Дополнительный участок используется </w:t>
      </w:r>
      <w:r>
        <w:rPr>
          <w:sz w:val="26"/>
          <w:szCs w:val="26"/>
          <w:highlight w:val="none"/>
        </w:rPr>
        <w:t xml:space="preserve">за счет земель право государственной собственности на которые не разграничено</w:t>
      </w:r>
      <w:r>
        <w:rPr>
          <w:sz w:val="26"/>
          <w:szCs w:val="26"/>
          <w:highlight w:val="none"/>
        </w:rPr>
        <w:t xml:space="preserve">. </w:t>
      </w:r>
      <w:r>
        <w:rPr>
          <w:sz w:val="26"/>
          <w:szCs w:val="26"/>
          <w:highlight w:val="none"/>
        </w:rPr>
        <w:t xml:space="preserve">Данные обстоятельства указывают на наличие признаков нарушения ст. 25, ст. 26 Земельного кодекса Российской Федерации.</w:t>
      </w:r>
      <w:r/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Управлением принято решение об объявлении собственнику земельного участка с кадастровым номером </w:t>
      </w:r>
      <w:r>
        <w:rPr>
          <w:sz w:val="26"/>
          <w:szCs w:val="26"/>
          <w:highlight w:val="none"/>
        </w:rPr>
        <w:t xml:space="preserve">59:07:0011603:71</w:t>
      </w:r>
      <w:r>
        <w:rPr>
          <w:sz w:val="26"/>
          <w:szCs w:val="26"/>
          <w:highlight w:val="none"/>
        </w:rPr>
        <w:t xml:space="preserve"> предостережения о недопустимости нарушения обязательных требований с предложением принять меры по устранению выявленных признаков.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П</w:t>
      </w:r>
      <w:r>
        <w:rPr>
          <w:sz w:val="26"/>
          <w:szCs w:val="26"/>
          <w:highlight w:val="none"/>
        </w:rPr>
        <w:t xml:space="preserve">ри осуществлении государственного контроля (надзора) проведение профилактических мероприятий, направленных на снижение риска причинения вреда (ущерба), является приоритетным по отношению к проведению контрольных (надзорных) мероприятий (ст. 8 Федерального </w:t>
      </w:r>
      <w:r>
        <w:rPr>
          <w:sz w:val="26"/>
          <w:szCs w:val="26"/>
          <w:highlight w:val="none"/>
        </w:rPr>
        <w:t xml:space="preserve">закона от 31.07.2020 № 248-ФЗ «О государственном контроле (надзоре) и муниципальном контроле в Российской Федерации»).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Для разрешения вопросов о нарушении требований пожарной безопасности, </w:t>
      </w:r>
      <w:r>
        <w:rPr>
          <w:sz w:val="26"/>
          <w:szCs w:val="26"/>
          <w:highlight w:val="none"/>
        </w:rPr>
        <w:t xml:space="preserve">правил благоустройства территории</w:t>
      </w:r>
      <w:r>
        <w:rPr>
          <w:sz w:val="26"/>
          <w:szCs w:val="26"/>
          <w:highlight w:val="none"/>
        </w:rPr>
        <w:t xml:space="preserve"> Ваше обращение перенаправлено в Главное управление МЧС России по Пермскому краю, </w:t>
      </w:r>
      <w:r>
        <w:rPr>
          <w:sz w:val="26"/>
          <w:szCs w:val="26"/>
          <w:highlight w:val="none"/>
        </w:rPr>
        <w:t xml:space="preserve">в администрацию Краснокамского муниципального округа Пермского края</w:t>
      </w:r>
      <w:r>
        <w:rPr>
          <w:sz w:val="26"/>
          <w:szCs w:val="26"/>
          <w:highlight w:val="none"/>
        </w:rPr>
        <w:t xml:space="preserve"> (письмо Управления от 11.12.2025 </w:t>
        <w:br/>
        <w:t xml:space="preserve">№ 2.1-39/2854-2025). О результатах Вам будет сообщено указанными органами.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В</w:t>
      </w:r>
      <w:r>
        <w:rPr>
          <w:sz w:val="26"/>
          <w:szCs w:val="26"/>
          <w:highlight w:val="none"/>
        </w:rPr>
        <w:t xml:space="preserve"> случае несогласия с ответом Вы имеете право в соответствии с п. 4 ст. 5 Федерального закона от 02.05.2006 № 59-ФЗ «О порядке рассмотрения обращений граждан Российской Федерации» обратиться с жалобой на принятое по обращению решение ил</w:t>
      </w:r>
      <w:r>
        <w:rPr>
          <w:sz w:val="26"/>
          <w:szCs w:val="26"/>
          <w:highlight w:val="none"/>
        </w:rPr>
        <w:t xml:space="preserve">и на действие (бездействие) в связи с рассмотрением обращения в административном и (или) судебном порядке в соответствии </w:t>
        <w:br/>
        <w:t xml:space="preserve">с законодательством Российской Федерации.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Е</w:t>
      </w:r>
      <w:r>
        <w:rPr>
          <w:sz w:val="26"/>
          <w:szCs w:val="26"/>
        </w:rPr>
        <w:t xml:space="preserve">сли Вам потребуется консультация по вопросам осуществления контрольно - надзорных мероприятий, то ее можно получить у специалиста Управления, государственного инспектора Пермского края по использованию и охране земель Пермского края </w:t>
      </w:r>
      <w:r>
        <w:rPr>
          <w:sz w:val="26"/>
          <w:szCs w:val="26"/>
        </w:rPr>
        <w:t xml:space="preserve">Рахманова Якова Игнатьевича по номеру телефона 8 (342) 205-95-59 (доб. 1106)</w:t>
      </w:r>
      <w:r>
        <w:rPr>
          <w:sz w:val="26"/>
          <w:szCs w:val="26"/>
        </w:rPr>
        <w:t xml:space="preserve">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left="0" w:right="0" w:firstLine="709"/>
        <w:jc w:val="both"/>
      </w:pPr>
      <w:r>
        <w:rPr>
          <w:color w:val="auto"/>
          <w:sz w:val="26"/>
          <w:szCs w:val="26"/>
        </w:rPr>
        <w:t xml:space="preserve">Для направления обращения в Росреестр пользуйтесь сервисом платформы</w:t>
      </w:r>
      <w:r>
        <w:rPr>
          <w:color w:val="auto"/>
          <w:sz w:val="26"/>
          <w:szCs w:val="2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0</wp:posOffset>
                </wp:positionV>
                <wp:extent cx="866775" cy="806184"/>
                <wp:effectExtent l="0" t="0" r="0" b="0"/>
                <wp:wrapSquare wrapText="bothSides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0615643" name="Picture 1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866774" cy="80618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z-index:251660288;o:allowoverlap:true;o:allowincell:true;mso-position-horizontal-relative:text;margin-left:413.70pt;mso-position-horizontal:absolute;mso-position-vertical-relative:text;margin-top:0.00pt;mso-position-vertical:absolute;width:68.25pt;height:63.48pt;mso-wrap-distance-left:9.00pt;mso-wrap-distance-top:0.00pt;mso-wrap-distance-right:9.00pt;mso-wrap-distance-bottom:0.00pt;rotation:0;" stroked="false">
                <v:path textboxrect="0,0,0,0"/>
                <w10:wrap type="square"/>
                <v:imagedata r:id="rId13" o:title=""/>
              </v:shape>
            </w:pict>
          </mc:Fallback>
        </mc:AlternateContent>
        <w:t xml:space="preserve"> </w:t>
      </w:r>
      <w:r>
        <w:rPr>
          <w:color w:val="auto"/>
          <w:sz w:val="26"/>
          <w:szCs w:val="26"/>
        </w:rPr>
        <w:t xml:space="preserve">обратной связи «Открытая служба. Госуслуги. Решаем вместе». Удобный современный сервис позволит Вам отслеживать ход рассмотрения обращения и ускорит получение ответов</w:t>
      </w:r>
      <w:r>
        <w:rPr>
          <w:color w:val="auto"/>
          <w:sz w:val="26"/>
          <w:szCs w:val="26"/>
        </w:rPr>
        <w:t xml:space="preserve">.</w:t>
      </w:r>
      <w:permEnd w:displacedbyCustomXml="next" w:id="1566013166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515247175"/>
            <w:r>
              <w:rPr>
                <w:sz w:val="26"/>
                <w:szCs w:val="26"/>
              </w:rPr>
              <w:t xml:space="preserve">Заместитель руководителя</w:t>
            </w:r>
            <w:permEnd w:id="51524717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1996772617"/>
            <w:r>
              <w:rPr>
                <w:sz w:val="26"/>
                <w:szCs w:val="26"/>
              </w:rPr>
              <w:t xml:space="preserve">Е.Н. Дегтярева</w:t>
            </w:r>
            <w:bookmarkStart w:id="0" w:name="_GoBack"/>
            <w:r/>
            <w:bookmarkEnd w:id="0"/>
            <w:r/>
            <w:permEnd w:id="1996772617"/>
            <w:r/>
            <w:r/>
          </w:p>
        </w:tc>
      </w:tr>
    </w:tbl>
    <w:p>
      <w:r/>
      <w:r/>
    </w:p>
    <w:p>
      <w:r/>
      <w:r/>
    </w:p>
    <w:p>
      <w:pPr>
        <w:pStyle w:val="891"/>
      </w:pPr>
      <w:r/>
      <w:permStart w:edGrp="everyone" w:id="2093296505"/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  <w:rPr>
          <w:color w:val="ff0000"/>
        </w:rPr>
      </w:pPr>
      <w:r>
        <w:rPr>
          <w:color w:val="ff0000"/>
        </w:rPr>
        <w:t xml:space="preserve">Азматова Айгуль Хамитовна</w:t>
      </w:r>
      <w:r>
        <w:rPr>
          <w:color w:val="ff0000"/>
        </w:rPr>
      </w:r>
    </w:p>
    <w:p>
      <w:pPr>
        <w:pStyle w:val="891"/>
      </w:pPr>
      <w:r>
        <w:rPr>
          <w:color w:val="ff0000"/>
        </w:rPr>
        <w:t xml:space="preserve">8 (342) 205-95-59 (доб. 1852</w:t>
      </w:r>
      <w:r>
        <w:t xml:space="preserve">)</w:t>
      </w:r>
      <w:permEnd w:displacedbyCustomXml="next" w:id="2093296505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87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gV0ZZ9UWVt3ASugyfbQ+/XEZ1OLy9mf13WVMdSpIW4mj04a9olqeiEwfuhlmrtrZm6IhzZYc9MdawyJ0uNefoQ==" w:salt="JPJzSJROoTzJtQkKL0onCg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4">
    <w:name w:val="Heading 1"/>
    <w:basedOn w:val="868"/>
    <w:next w:val="868"/>
    <w:link w:val="69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95">
    <w:name w:val="Heading 1 Char"/>
    <w:basedOn w:val="869"/>
    <w:link w:val="694"/>
    <w:uiPriority w:val="9"/>
    <w:rPr>
      <w:rFonts w:ascii="Arial" w:hAnsi="Arial" w:eastAsia="Arial" w:cs="Arial"/>
      <w:sz w:val="40"/>
      <w:szCs w:val="40"/>
    </w:rPr>
  </w:style>
  <w:style w:type="paragraph" w:styleId="696">
    <w:name w:val="Heading 2"/>
    <w:basedOn w:val="868"/>
    <w:next w:val="868"/>
    <w:link w:val="69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97">
    <w:name w:val="Heading 2 Char"/>
    <w:basedOn w:val="869"/>
    <w:link w:val="696"/>
    <w:uiPriority w:val="9"/>
    <w:rPr>
      <w:rFonts w:ascii="Arial" w:hAnsi="Arial" w:eastAsia="Arial" w:cs="Arial"/>
      <w:sz w:val="34"/>
    </w:rPr>
  </w:style>
  <w:style w:type="paragraph" w:styleId="698">
    <w:name w:val="Heading 3"/>
    <w:basedOn w:val="868"/>
    <w:next w:val="868"/>
    <w:link w:val="69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99">
    <w:name w:val="Heading 3 Char"/>
    <w:basedOn w:val="869"/>
    <w:link w:val="698"/>
    <w:uiPriority w:val="9"/>
    <w:rPr>
      <w:rFonts w:ascii="Arial" w:hAnsi="Arial" w:eastAsia="Arial" w:cs="Arial"/>
      <w:sz w:val="30"/>
      <w:szCs w:val="30"/>
    </w:rPr>
  </w:style>
  <w:style w:type="paragraph" w:styleId="700">
    <w:name w:val="Heading 4"/>
    <w:basedOn w:val="868"/>
    <w:next w:val="868"/>
    <w:link w:val="70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1">
    <w:name w:val="Heading 4 Char"/>
    <w:basedOn w:val="869"/>
    <w:link w:val="700"/>
    <w:uiPriority w:val="9"/>
    <w:rPr>
      <w:rFonts w:ascii="Arial" w:hAnsi="Arial" w:eastAsia="Arial" w:cs="Arial"/>
      <w:b/>
      <w:bCs/>
      <w:sz w:val="26"/>
      <w:szCs w:val="26"/>
    </w:rPr>
  </w:style>
  <w:style w:type="paragraph" w:styleId="702">
    <w:name w:val="Heading 5"/>
    <w:basedOn w:val="868"/>
    <w:next w:val="868"/>
    <w:link w:val="70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3">
    <w:name w:val="Heading 5 Char"/>
    <w:basedOn w:val="869"/>
    <w:link w:val="702"/>
    <w:uiPriority w:val="9"/>
    <w:rPr>
      <w:rFonts w:ascii="Arial" w:hAnsi="Arial" w:eastAsia="Arial" w:cs="Arial"/>
      <w:b/>
      <w:bCs/>
      <w:sz w:val="24"/>
      <w:szCs w:val="24"/>
    </w:rPr>
  </w:style>
  <w:style w:type="paragraph" w:styleId="704">
    <w:name w:val="Heading 6"/>
    <w:basedOn w:val="868"/>
    <w:next w:val="868"/>
    <w:link w:val="70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05">
    <w:name w:val="Heading 6 Char"/>
    <w:basedOn w:val="869"/>
    <w:link w:val="704"/>
    <w:uiPriority w:val="9"/>
    <w:rPr>
      <w:rFonts w:ascii="Arial" w:hAnsi="Arial" w:eastAsia="Arial" w:cs="Arial"/>
      <w:b/>
      <w:bCs/>
      <w:sz w:val="22"/>
      <w:szCs w:val="22"/>
    </w:rPr>
  </w:style>
  <w:style w:type="paragraph" w:styleId="706">
    <w:name w:val="Heading 7"/>
    <w:basedOn w:val="868"/>
    <w:next w:val="868"/>
    <w:link w:val="70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07">
    <w:name w:val="Heading 7 Char"/>
    <w:basedOn w:val="869"/>
    <w:link w:val="70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08">
    <w:name w:val="Heading 8"/>
    <w:basedOn w:val="868"/>
    <w:next w:val="868"/>
    <w:link w:val="70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9">
    <w:name w:val="Heading 8 Char"/>
    <w:basedOn w:val="869"/>
    <w:link w:val="708"/>
    <w:uiPriority w:val="9"/>
    <w:rPr>
      <w:rFonts w:ascii="Arial" w:hAnsi="Arial" w:eastAsia="Arial" w:cs="Arial"/>
      <w:i/>
      <w:iCs/>
      <w:sz w:val="22"/>
      <w:szCs w:val="22"/>
    </w:rPr>
  </w:style>
  <w:style w:type="paragraph" w:styleId="710">
    <w:name w:val="Heading 9"/>
    <w:basedOn w:val="868"/>
    <w:next w:val="868"/>
    <w:link w:val="71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1">
    <w:name w:val="Heading 9 Char"/>
    <w:basedOn w:val="869"/>
    <w:link w:val="710"/>
    <w:uiPriority w:val="9"/>
    <w:rPr>
      <w:rFonts w:ascii="Arial" w:hAnsi="Arial" w:eastAsia="Arial" w:cs="Arial"/>
      <w:i/>
      <w:iCs/>
      <w:sz w:val="21"/>
      <w:szCs w:val="21"/>
    </w:rPr>
  </w:style>
  <w:style w:type="paragraph" w:styleId="712">
    <w:name w:val="List Paragraph"/>
    <w:basedOn w:val="868"/>
    <w:uiPriority w:val="34"/>
    <w:qFormat/>
    <w:pPr>
      <w:contextualSpacing/>
      <w:ind w:left="720"/>
    </w:pPr>
  </w:style>
  <w:style w:type="paragraph" w:styleId="713">
    <w:name w:val="Title"/>
    <w:basedOn w:val="868"/>
    <w:next w:val="868"/>
    <w:link w:val="71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4">
    <w:name w:val="Title Char"/>
    <w:basedOn w:val="869"/>
    <w:link w:val="713"/>
    <w:uiPriority w:val="10"/>
    <w:rPr>
      <w:sz w:val="48"/>
      <w:szCs w:val="48"/>
    </w:rPr>
  </w:style>
  <w:style w:type="paragraph" w:styleId="715">
    <w:name w:val="Subtitle"/>
    <w:basedOn w:val="868"/>
    <w:next w:val="868"/>
    <w:link w:val="716"/>
    <w:uiPriority w:val="11"/>
    <w:qFormat/>
    <w:pPr>
      <w:spacing w:before="200" w:after="200"/>
    </w:pPr>
    <w:rPr>
      <w:sz w:val="24"/>
      <w:szCs w:val="24"/>
    </w:rPr>
  </w:style>
  <w:style w:type="character" w:styleId="716">
    <w:name w:val="Subtitle Char"/>
    <w:basedOn w:val="869"/>
    <w:link w:val="715"/>
    <w:uiPriority w:val="11"/>
    <w:rPr>
      <w:sz w:val="24"/>
      <w:szCs w:val="24"/>
    </w:rPr>
  </w:style>
  <w:style w:type="paragraph" w:styleId="717">
    <w:name w:val="Quote"/>
    <w:basedOn w:val="868"/>
    <w:next w:val="868"/>
    <w:link w:val="718"/>
    <w:uiPriority w:val="29"/>
    <w:qFormat/>
    <w:pPr>
      <w:ind w:left="720" w:right="720"/>
    </w:pPr>
    <w:rPr>
      <w:i/>
    </w:rPr>
  </w:style>
  <w:style w:type="character" w:styleId="718">
    <w:name w:val="Quote Char"/>
    <w:link w:val="717"/>
    <w:uiPriority w:val="29"/>
    <w:rPr>
      <w:i/>
    </w:rPr>
  </w:style>
  <w:style w:type="paragraph" w:styleId="719">
    <w:name w:val="Intense Quote"/>
    <w:basedOn w:val="868"/>
    <w:next w:val="868"/>
    <w:link w:val="72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0">
    <w:name w:val="Intense Quote Char"/>
    <w:link w:val="719"/>
    <w:uiPriority w:val="30"/>
    <w:rPr>
      <w:i/>
    </w:rPr>
  </w:style>
  <w:style w:type="character" w:styleId="721">
    <w:name w:val="Header Char"/>
    <w:basedOn w:val="869"/>
    <w:link w:val="872"/>
    <w:uiPriority w:val="99"/>
  </w:style>
  <w:style w:type="character" w:styleId="722">
    <w:name w:val="Footer Char"/>
    <w:basedOn w:val="869"/>
    <w:link w:val="876"/>
    <w:uiPriority w:val="99"/>
  </w:style>
  <w:style w:type="paragraph" w:styleId="723">
    <w:name w:val="Caption"/>
    <w:basedOn w:val="868"/>
    <w:next w:val="86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4">
    <w:name w:val="Caption Char"/>
    <w:basedOn w:val="723"/>
    <w:link w:val="876"/>
    <w:uiPriority w:val="99"/>
  </w:style>
  <w:style w:type="table" w:styleId="725">
    <w:name w:val="Table Grid Light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6">
    <w:name w:val="Plain Table 1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7">
    <w:name w:val="Plain Table 2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8">
    <w:name w:val="Plain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9">
    <w:name w:val="Plain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Plain Table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1">
    <w:name w:val="Grid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Grid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Grid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3">
    <w:name w:val="Grid Table 4 - Accent 1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4">
    <w:name w:val="Grid Table 4 - Accent 2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5">
    <w:name w:val="Grid Table 4 - Accent 3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6">
    <w:name w:val="Grid Table 4 - Accent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7">
    <w:name w:val="Grid Table 4 - Accent 5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8">
    <w:name w:val="Grid Table 4 - Accent 6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9">
    <w:name w:val="Grid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0">
    <w:name w:val="Grid Table 5 Dark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61">
    <w:name w:val="Grid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2">
    <w:name w:val="Grid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3">
    <w:name w:val="Grid Table 5 Dark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64">
    <w:name w:val="Grid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65">
    <w:name w:val="Grid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66">
    <w:name w:val="Grid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7">
    <w:name w:val="Grid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8">
    <w:name w:val="Grid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9">
    <w:name w:val="Grid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0">
    <w:name w:val="Grid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1">
    <w:name w:val="Grid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2">
    <w:name w:val="Grid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3">
    <w:name w:val="Grid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List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8">
    <w:name w:val="List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9">
    <w:name w:val="List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0">
    <w:name w:val="List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1">
    <w:name w:val="List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2">
    <w:name w:val="List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3">
    <w:name w:val="List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4">
    <w:name w:val="List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4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4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4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1">
    <w:name w:val="List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2">
    <w:name w:val="List Table 5 Dark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3">
    <w:name w:val="List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4">
    <w:name w:val="List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6">
    <w:name w:val="List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7">
    <w:name w:val="List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8">
    <w:name w:val="List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9">
    <w:name w:val="List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0">
    <w:name w:val="List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1">
    <w:name w:val="List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2">
    <w:name w:val="List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3">
    <w:name w:val="List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24">
    <w:name w:val="List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25">
    <w:name w:val="List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26">
    <w:name w:val="List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27">
    <w:name w:val="List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28">
    <w:name w:val="List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29">
    <w:name w:val="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0">
    <w:name w:val="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1">
    <w:name w:val="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2">
    <w:name w:val="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3">
    <w:name w:val="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4">
    <w:name w:val="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35">
    <w:name w:val="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6">
    <w:name w:val="Bordered &amp; 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7">
    <w:name w:val="Bordered &amp; 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8">
    <w:name w:val="Bordered &amp; 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9">
    <w:name w:val="Bordered &amp; 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0">
    <w:name w:val="Bordered &amp; 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1">
    <w:name w:val="Bordered &amp; 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2">
    <w:name w:val="Bordered &amp; 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3">
    <w:name w:val="Bordered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4">
    <w:name w:val="Bordered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5">
    <w:name w:val="Bordered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6">
    <w:name w:val="Bordered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7">
    <w:name w:val="Bordered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8">
    <w:name w:val="Bordered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9">
    <w:name w:val="Bordered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50">
    <w:name w:val="Hyperlink"/>
    <w:uiPriority w:val="99"/>
    <w:unhideWhenUsed/>
    <w:rPr>
      <w:color w:val="0000ff" w:themeColor="hyperlink"/>
      <w:u w:val="single"/>
    </w:rPr>
  </w:style>
  <w:style w:type="paragraph" w:styleId="851">
    <w:name w:val="footnote text"/>
    <w:basedOn w:val="868"/>
    <w:link w:val="852"/>
    <w:uiPriority w:val="99"/>
    <w:semiHidden/>
    <w:unhideWhenUsed/>
    <w:pPr>
      <w:spacing w:after="40" w:line="240" w:lineRule="auto"/>
    </w:pPr>
    <w:rPr>
      <w:sz w:val="18"/>
    </w:rPr>
  </w:style>
  <w:style w:type="character" w:styleId="852">
    <w:name w:val="Footnote Text Char"/>
    <w:link w:val="851"/>
    <w:uiPriority w:val="99"/>
    <w:rPr>
      <w:sz w:val="18"/>
    </w:rPr>
  </w:style>
  <w:style w:type="character" w:styleId="853">
    <w:name w:val="footnote reference"/>
    <w:basedOn w:val="869"/>
    <w:uiPriority w:val="99"/>
    <w:unhideWhenUsed/>
    <w:rPr>
      <w:vertAlign w:val="superscript"/>
    </w:rPr>
  </w:style>
  <w:style w:type="paragraph" w:styleId="854">
    <w:name w:val="endnote text"/>
    <w:basedOn w:val="868"/>
    <w:link w:val="855"/>
    <w:uiPriority w:val="99"/>
    <w:semiHidden/>
    <w:unhideWhenUsed/>
    <w:pPr>
      <w:spacing w:after="0" w:line="240" w:lineRule="auto"/>
    </w:pPr>
    <w:rPr>
      <w:sz w:val="20"/>
    </w:rPr>
  </w:style>
  <w:style w:type="character" w:styleId="855">
    <w:name w:val="Endnote Text Char"/>
    <w:link w:val="854"/>
    <w:uiPriority w:val="99"/>
    <w:rPr>
      <w:sz w:val="20"/>
    </w:rPr>
  </w:style>
  <w:style w:type="character" w:styleId="856">
    <w:name w:val="endnote reference"/>
    <w:basedOn w:val="869"/>
    <w:uiPriority w:val="99"/>
    <w:semiHidden/>
    <w:unhideWhenUsed/>
    <w:rPr>
      <w:vertAlign w:val="superscript"/>
    </w:rPr>
  </w:style>
  <w:style w:type="paragraph" w:styleId="857">
    <w:name w:val="toc 1"/>
    <w:basedOn w:val="868"/>
    <w:next w:val="868"/>
    <w:uiPriority w:val="39"/>
    <w:unhideWhenUsed/>
    <w:pPr>
      <w:ind w:left="0" w:right="0" w:firstLine="0"/>
      <w:spacing w:after="57"/>
    </w:pPr>
  </w:style>
  <w:style w:type="paragraph" w:styleId="858">
    <w:name w:val="toc 2"/>
    <w:basedOn w:val="868"/>
    <w:next w:val="868"/>
    <w:uiPriority w:val="39"/>
    <w:unhideWhenUsed/>
    <w:pPr>
      <w:ind w:left="283" w:right="0" w:firstLine="0"/>
      <w:spacing w:after="57"/>
    </w:pPr>
  </w:style>
  <w:style w:type="paragraph" w:styleId="859">
    <w:name w:val="toc 3"/>
    <w:basedOn w:val="868"/>
    <w:next w:val="868"/>
    <w:uiPriority w:val="39"/>
    <w:unhideWhenUsed/>
    <w:pPr>
      <w:ind w:left="567" w:right="0" w:firstLine="0"/>
      <w:spacing w:after="57"/>
    </w:pPr>
  </w:style>
  <w:style w:type="paragraph" w:styleId="860">
    <w:name w:val="toc 4"/>
    <w:basedOn w:val="868"/>
    <w:next w:val="868"/>
    <w:uiPriority w:val="39"/>
    <w:unhideWhenUsed/>
    <w:pPr>
      <w:ind w:left="850" w:right="0" w:firstLine="0"/>
      <w:spacing w:after="57"/>
    </w:pPr>
  </w:style>
  <w:style w:type="paragraph" w:styleId="861">
    <w:name w:val="toc 5"/>
    <w:basedOn w:val="868"/>
    <w:next w:val="868"/>
    <w:uiPriority w:val="39"/>
    <w:unhideWhenUsed/>
    <w:pPr>
      <w:ind w:left="1134" w:right="0" w:firstLine="0"/>
      <w:spacing w:after="57"/>
    </w:pPr>
  </w:style>
  <w:style w:type="paragraph" w:styleId="862">
    <w:name w:val="toc 6"/>
    <w:basedOn w:val="868"/>
    <w:next w:val="868"/>
    <w:uiPriority w:val="39"/>
    <w:unhideWhenUsed/>
    <w:pPr>
      <w:ind w:left="1417" w:right="0" w:firstLine="0"/>
      <w:spacing w:after="57"/>
    </w:pPr>
  </w:style>
  <w:style w:type="paragraph" w:styleId="863">
    <w:name w:val="toc 7"/>
    <w:basedOn w:val="868"/>
    <w:next w:val="868"/>
    <w:uiPriority w:val="39"/>
    <w:unhideWhenUsed/>
    <w:pPr>
      <w:ind w:left="1701" w:right="0" w:firstLine="0"/>
      <w:spacing w:after="57"/>
    </w:pPr>
  </w:style>
  <w:style w:type="paragraph" w:styleId="864">
    <w:name w:val="toc 8"/>
    <w:basedOn w:val="868"/>
    <w:next w:val="868"/>
    <w:uiPriority w:val="39"/>
    <w:unhideWhenUsed/>
    <w:pPr>
      <w:ind w:left="1984" w:right="0" w:firstLine="0"/>
      <w:spacing w:after="57"/>
    </w:pPr>
  </w:style>
  <w:style w:type="paragraph" w:styleId="865">
    <w:name w:val="toc 9"/>
    <w:basedOn w:val="868"/>
    <w:next w:val="868"/>
    <w:uiPriority w:val="39"/>
    <w:unhideWhenUsed/>
    <w:pPr>
      <w:ind w:left="2268" w:right="0" w:firstLine="0"/>
      <w:spacing w:after="57"/>
    </w:pPr>
  </w:style>
  <w:style w:type="paragraph" w:styleId="866">
    <w:name w:val="TOC Heading"/>
    <w:uiPriority w:val="39"/>
    <w:unhideWhenUsed/>
  </w:style>
  <w:style w:type="paragraph" w:styleId="867">
    <w:name w:val="table of figures"/>
    <w:basedOn w:val="868"/>
    <w:next w:val="868"/>
    <w:uiPriority w:val="99"/>
    <w:unhideWhenUsed/>
    <w:pPr>
      <w:spacing w:after="0" w:afterAutospacing="0"/>
    </w:pPr>
  </w:style>
  <w:style w:type="paragraph" w:styleId="868" w:default="1">
    <w:name w:val="Normal"/>
    <w:qFormat/>
    <w:rPr>
      <w:sz w:val="28"/>
    </w:rPr>
  </w:style>
  <w:style w:type="character" w:styleId="869" w:default="1">
    <w:name w:val="Default Paragraph Font"/>
    <w:uiPriority w:val="1"/>
    <w:semiHidden/>
    <w:unhideWhenUsed/>
  </w:style>
  <w:style w:type="table" w:styleId="87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1" w:default="1">
    <w:name w:val="No List"/>
    <w:uiPriority w:val="99"/>
    <w:semiHidden/>
    <w:unhideWhenUsed/>
  </w:style>
  <w:style w:type="paragraph" w:styleId="872">
    <w:name w:val="Header"/>
    <w:basedOn w:val="868"/>
    <w:link w:val="88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3" w:customStyle="1">
    <w:name w:val="Заголовок к тексту"/>
    <w:basedOn w:val="868"/>
    <w:next w:val="874"/>
    <w:pPr>
      <w:spacing w:after="480" w:line="240" w:lineRule="exact"/>
    </w:pPr>
    <w:rPr>
      <w:b/>
    </w:rPr>
  </w:style>
  <w:style w:type="paragraph" w:styleId="874">
    <w:name w:val="Body Text"/>
    <w:basedOn w:val="868"/>
    <w:pPr>
      <w:ind w:firstLine="720"/>
      <w:jc w:val="both"/>
      <w:spacing w:line="360" w:lineRule="exact"/>
    </w:pPr>
  </w:style>
  <w:style w:type="paragraph" w:styleId="875" w:customStyle="1">
    <w:name w:val="Исполнитель"/>
    <w:basedOn w:val="874"/>
    <w:pPr>
      <w:ind w:firstLine="0"/>
      <w:jc w:val="left"/>
      <w:spacing w:after="120" w:line="240" w:lineRule="exact"/>
    </w:pPr>
    <w:rPr>
      <w:sz w:val="24"/>
    </w:rPr>
  </w:style>
  <w:style w:type="paragraph" w:styleId="876">
    <w:name w:val="Footer"/>
    <w:basedOn w:val="868"/>
    <w:link w:val="887"/>
    <w:uiPriority w:val="99"/>
    <w:rPr>
      <w:sz w:val="20"/>
    </w:rPr>
  </w:style>
  <w:style w:type="paragraph" w:styleId="877">
    <w:name w:val="Signature"/>
    <w:basedOn w:val="868"/>
    <w:next w:val="87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78" w:customStyle="1">
    <w:name w:val="Приложение"/>
    <w:basedOn w:val="87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79" w:customStyle="1">
    <w:name w:val="Адресат"/>
    <w:basedOn w:val="868"/>
    <w:pPr>
      <w:spacing w:line="240" w:lineRule="exact"/>
    </w:pPr>
  </w:style>
  <w:style w:type="paragraph" w:styleId="880" w:customStyle="1">
    <w:name w:val="Подпись на  бланке должностного лица"/>
    <w:basedOn w:val="868"/>
    <w:next w:val="874"/>
    <w:pPr>
      <w:ind w:left="7088"/>
      <w:spacing w:before="480" w:line="240" w:lineRule="exact"/>
    </w:pPr>
  </w:style>
  <w:style w:type="character" w:styleId="881">
    <w:name w:val="page number"/>
    <w:basedOn w:val="869"/>
  </w:style>
  <w:style w:type="table" w:styleId="882">
    <w:name w:val="Table Grid"/>
    <w:basedOn w:val="87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3">
    <w:name w:val="Balloon Text"/>
    <w:basedOn w:val="868"/>
    <w:semiHidden/>
    <w:rPr>
      <w:rFonts w:ascii="Tahoma" w:hAnsi="Tahoma" w:cs="Tahoma"/>
      <w:sz w:val="16"/>
      <w:szCs w:val="16"/>
    </w:rPr>
  </w:style>
  <w:style w:type="paragraph" w:styleId="884">
    <w:name w:val="No Spacing"/>
    <w:uiPriority w:val="1"/>
    <w:qFormat/>
    <w:rPr>
      <w:sz w:val="28"/>
    </w:rPr>
  </w:style>
  <w:style w:type="character" w:styleId="885">
    <w:name w:val="Strong"/>
    <w:uiPriority w:val="22"/>
    <w:qFormat/>
    <w:rPr>
      <w:b/>
      <w:bCs/>
    </w:rPr>
  </w:style>
  <w:style w:type="character" w:styleId="886" w:customStyle="1">
    <w:name w:val="Верхний колонтитул Знак"/>
    <w:basedOn w:val="869"/>
    <w:link w:val="872"/>
    <w:uiPriority w:val="99"/>
    <w:rPr>
      <w:sz w:val="28"/>
    </w:rPr>
  </w:style>
  <w:style w:type="character" w:styleId="887" w:customStyle="1">
    <w:name w:val="Нижний колонтитул Знак"/>
    <w:basedOn w:val="869"/>
    <w:link w:val="876"/>
    <w:uiPriority w:val="99"/>
  </w:style>
  <w:style w:type="paragraph" w:styleId="888" w:customStyle="1">
    <w:name w:val="Полетаева1"/>
    <w:basedOn w:val="868"/>
    <w:link w:val="890"/>
    <w:qFormat/>
  </w:style>
  <w:style w:type="paragraph" w:styleId="889" w:customStyle="1">
    <w:name w:val="Полетаева2"/>
    <w:basedOn w:val="888"/>
    <w:link w:val="892"/>
  </w:style>
  <w:style w:type="character" w:styleId="890" w:customStyle="1">
    <w:name w:val="Полетаева1 Знак"/>
    <w:basedOn w:val="869"/>
    <w:link w:val="888"/>
    <w:rPr>
      <w:sz w:val="28"/>
    </w:rPr>
  </w:style>
  <w:style w:type="paragraph" w:styleId="891" w:customStyle="1">
    <w:name w:val="Полетаева3"/>
    <w:basedOn w:val="889"/>
    <w:link w:val="894"/>
    <w:qFormat/>
    <w:rPr>
      <w:sz w:val="20"/>
    </w:rPr>
  </w:style>
  <w:style w:type="character" w:styleId="892" w:customStyle="1">
    <w:name w:val="Полетаева2 Знак"/>
    <w:basedOn w:val="890"/>
    <w:link w:val="889"/>
    <w:rPr>
      <w:sz w:val="28"/>
    </w:rPr>
  </w:style>
  <w:style w:type="paragraph" w:styleId="893" w:customStyle="1">
    <w:name w:val="Полетаева4"/>
    <w:basedOn w:val="868"/>
    <w:link w:val="895"/>
    <w:qFormat/>
    <w:rPr>
      <w:b/>
      <w:szCs w:val="28"/>
    </w:rPr>
  </w:style>
  <w:style w:type="character" w:styleId="894" w:customStyle="1">
    <w:name w:val="Полетаева3 Знак"/>
    <w:basedOn w:val="892"/>
    <w:link w:val="891"/>
    <w:rPr>
      <w:sz w:val="28"/>
    </w:rPr>
  </w:style>
  <w:style w:type="character" w:styleId="895" w:customStyle="1">
    <w:name w:val="Полетаева4 Знак"/>
    <w:basedOn w:val="869"/>
    <w:link w:val="893"/>
    <w:rPr>
      <w:b/>
      <w:sz w:val="28"/>
      <w:szCs w:val="28"/>
    </w:rPr>
  </w:style>
  <w:style w:type="paragraph" w:styleId="896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55</cp:revision>
  <dcterms:created xsi:type="dcterms:W3CDTF">2024-04-09T06:06:00Z</dcterms:created>
  <dcterms:modified xsi:type="dcterms:W3CDTF">2026-02-16T11:48:17Z</dcterms:modified>
</cp:coreProperties>
</file>