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auto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auto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для судьи</w:t>
            </w:r>
            <w:r>
              <w:rPr>
                <w:b/>
                <w:color w:val="auto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Заявитель</w:t>
            </w:r>
            <w:r>
              <w:rPr>
                <w:color w:val="auto"/>
                <w:sz w:val="24"/>
                <w:szCs w:val="24"/>
              </w:rPr>
              <w:t xml:space="preserve">: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color w:val="auto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auto"/>
                <w:sz w:val="24"/>
                <w:szCs w:val="24"/>
                <w:highlight w:val="none"/>
              </w:rPr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Ленина ул., д. 66/2,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Ответчик</w:t>
            </w:r>
            <w:r>
              <w:rPr>
                <w:b/>
                <w:color w:val="auto"/>
                <w:sz w:val="24"/>
                <w:szCs w:val="24"/>
              </w:rPr>
              <w:t xml:space="preserve">: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Арбитражный </w:t>
            </w:r>
            <w:r>
              <w:rPr>
                <w:color w:val="auto"/>
                <w:sz w:val="24"/>
                <w:szCs w:val="24"/>
              </w:rPr>
              <w:t xml:space="preserve">управляющий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ИНН </w:t>
            </w:r>
            <w:r>
              <w:rPr>
                <w:color w:val="auto"/>
                <w:sz w:val="24"/>
                <w:szCs w:val="24"/>
              </w:rPr>
              <w:t xml:space="preserve">910230016278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auto"/>
                <w:sz w:val="24"/>
                <w:szCs w:val="24"/>
              </w:rPr>
              <w:t xml:space="preserve">186-504-868 03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auto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color w:val="ff0000"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  <w:t xml:space="preserve">о </w:t>
            </w:r>
            <w:r>
              <w:rPr>
                <w:b/>
                <w:color w:val="ff0000"/>
                <w:sz w:val="24"/>
                <w:szCs w:val="24"/>
              </w:rPr>
              <w:t xml:space="preserve">приобщении к материалам дела документо</w:t>
            </w:r>
            <w:r>
              <w:rPr>
                <w:b/>
                <w:color w:val="ff0000"/>
                <w:sz w:val="24"/>
                <w:szCs w:val="24"/>
              </w:rPr>
              <w:t xml:space="preserve">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t>На основании ст. 41 АПК РФ и в порядке исполнения п. 6 определения Арбитражного суда Пермского края от 15.12.2025 просим: 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(доб. 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36</cp:revision>
  <dcterms:created xsi:type="dcterms:W3CDTF">2024-04-09T06:06:00Z</dcterms:created>
  <dcterms:modified xsi:type="dcterms:W3CDTF">2026-02-24T08:49:40Z</dcterms:modified>
</cp:coreProperties>
</file>