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tbl>
      <w:tblPr>
        <w:tblW w:w="0" w:type="auto"/>
        <w:tblLook w:val="0000" w:firstRow="0" w:lastRow="0" w:firstColumn="0" w:lastColumn="0" w:noHBand="0" w:noVBand="0"/>
      </w:tblPr>
      <w:tblGrid>
        <w:gridCol w:w="5160"/>
        <w:gridCol w:w="4469"/>
      </w:tblGrid>
      <w:tr>
        <w:tblPrEx/>
        <w:trPr>
          <w:trHeight w:val="4255"/>
        </w:trPr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pStyle w:val="1112"/>
              <w:contextualSpacing/>
              <w:jc w:val="center"/>
              <w:spacing w:line="216" w:lineRule="auto"/>
              <w:rPr>
                <w:b/>
                <w:spacing w:val="-10"/>
                <w:sz w:val="24"/>
              </w:rPr>
            </w:pPr>
            <w:r>
              <w:rPr>
                <w:b/>
                <w:spacing w:val="-10"/>
                <w:sz w:val="24"/>
              </w:rPr>
              <w:t xml:space="preserve">ФЕДЕРАЛЬНАЯ СЛУЖБА</w:t>
            </w:r>
            <w:r>
              <w:rPr>
                <w:b/>
                <w:spacing w:val="-10"/>
                <w:sz w:val="24"/>
              </w:rPr>
            </w:r>
            <w:r>
              <w:rPr>
                <w:b/>
                <w:spacing w:val="-10"/>
                <w:sz w:val="24"/>
              </w:rPr>
            </w:r>
          </w:p>
          <w:p>
            <w:pPr>
              <w:pStyle w:val="1112"/>
              <w:contextualSpacing/>
              <w:jc w:val="center"/>
              <w:spacing w:line="216" w:lineRule="auto"/>
              <w:rPr>
                <w:b/>
                <w:spacing w:val="-10"/>
                <w:sz w:val="24"/>
              </w:rPr>
            </w:pPr>
            <w:r>
              <w:rPr>
                <w:b/>
                <w:spacing w:val="-10"/>
                <w:sz w:val="24"/>
              </w:rPr>
              <w:t xml:space="preserve">ГОСУДАРСТВЕННОЙ РЕГИСТРАЦИИ, КАДАСТРА И КАРТОГРАФИИ</w:t>
            </w:r>
            <w:r>
              <w:rPr>
                <w:b/>
                <w:spacing w:val="-10"/>
                <w:sz w:val="24"/>
              </w:rPr>
            </w:r>
            <w:r>
              <w:rPr>
                <w:b/>
                <w:spacing w:val="-10"/>
                <w:sz w:val="24"/>
              </w:rPr>
            </w:r>
          </w:p>
          <w:p>
            <w:pPr>
              <w:pStyle w:val="1112"/>
              <w:contextualSpacing/>
              <w:jc w:val="center"/>
              <w:spacing w:line="36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(РОСРЕЕСТР)</w:t>
            </w:r>
            <w:r>
              <w:rPr>
                <w:b/>
                <w:sz w:val="24"/>
              </w:rPr>
            </w:r>
            <w:r>
              <w:rPr>
                <w:b/>
                <w:sz w:val="24"/>
              </w:rPr>
            </w:r>
          </w:p>
          <w:p>
            <w:pPr>
              <w:pStyle w:val="1112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Управление Федеральной службы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1112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государственной регистрации,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1112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кадастра и картографии по Пермскому краю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1112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(Управление Росреестра по Пермскому краю)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1112"/>
              <w:contextualSpacing/>
              <w:jc w:val="center"/>
              <w:rPr>
                <w:b/>
                <w:sz w:val="8"/>
                <w:szCs w:val="8"/>
              </w:rPr>
            </w:pPr>
            <w:r>
              <w:rPr>
                <w:b/>
                <w:sz w:val="8"/>
                <w:szCs w:val="8"/>
              </w:rPr>
            </w:r>
            <w:r>
              <w:rPr>
                <w:b/>
                <w:sz w:val="8"/>
                <w:szCs w:val="8"/>
              </w:rPr>
            </w:r>
            <w:r>
              <w:rPr>
                <w:b/>
                <w:sz w:val="8"/>
                <w:szCs w:val="8"/>
              </w:rPr>
            </w:r>
          </w:p>
          <w:p>
            <w:pPr>
              <w:pStyle w:val="1112"/>
              <w:contextualSpacing/>
              <w:jc w:val="center"/>
              <w:rPr>
                <w:spacing w:val="-6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Ленина ул.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д.</w:t>
            </w:r>
            <w:r>
              <w:rPr>
                <w:spacing w:val="-6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6</w:t>
            </w:r>
            <w:r>
              <w:rPr>
                <w:sz w:val="20"/>
                <w:szCs w:val="20"/>
              </w:rPr>
              <w:t xml:space="preserve">6</w:t>
            </w:r>
            <w:r>
              <w:rPr>
                <w:sz w:val="20"/>
                <w:szCs w:val="20"/>
              </w:rPr>
              <w:t xml:space="preserve">/</w:t>
            </w:r>
            <w:r>
              <w:rPr>
                <w:sz w:val="20"/>
                <w:szCs w:val="20"/>
              </w:rPr>
              <w:t xml:space="preserve">2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pacing w:val="-3"/>
                <w:sz w:val="20"/>
                <w:szCs w:val="20"/>
              </w:rPr>
              <w:t xml:space="preserve">г. Пермь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-6"/>
                <w:sz w:val="20"/>
                <w:szCs w:val="20"/>
              </w:rPr>
              <w:t xml:space="preserve"> </w:t>
            </w:r>
            <w:r>
              <w:rPr>
                <w:spacing w:val="-6"/>
                <w:sz w:val="20"/>
                <w:szCs w:val="20"/>
              </w:rPr>
              <w:t xml:space="preserve">614990</w:t>
            </w:r>
            <w:r>
              <w:rPr>
                <w:spacing w:val="-6"/>
                <w:sz w:val="20"/>
                <w:szCs w:val="20"/>
              </w:rPr>
            </w:r>
            <w:r>
              <w:rPr>
                <w:spacing w:val="-6"/>
                <w:sz w:val="20"/>
                <w:szCs w:val="20"/>
              </w:rPr>
            </w:r>
          </w:p>
          <w:p>
            <w:pPr>
              <w:pStyle w:val="1112"/>
              <w:contextualSpacing/>
              <w:jc w:val="center"/>
              <w:rPr>
                <w:spacing w:val="-3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тел. (</w:t>
            </w:r>
            <w:r>
              <w:rPr>
                <w:sz w:val="20"/>
                <w:szCs w:val="20"/>
              </w:rPr>
              <w:t xml:space="preserve">342</w:t>
            </w:r>
            <w:r>
              <w:rPr>
                <w:sz w:val="20"/>
                <w:szCs w:val="20"/>
              </w:rPr>
              <w:t xml:space="preserve">)</w:t>
            </w:r>
            <w:r>
              <w:rPr>
                <w:sz w:val="20"/>
                <w:szCs w:val="20"/>
              </w:rPr>
              <w:t xml:space="preserve">205-95-59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1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факс (</w:t>
            </w:r>
            <w:r>
              <w:rPr>
                <w:sz w:val="20"/>
                <w:szCs w:val="20"/>
              </w:rPr>
              <w:t xml:space="preserve">342</w:t>
            </w:r>
            <w:r>
              <w:rPr>
                <w:sz w:val="20"/>
                <w:szCs w:val="20"/>
              </w:rPr>
              <w:t xml:space="preserve">)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pacing w:val="-3"/>
                <w:sz w:val="20"/>
                <w:szCs w:val="20"/>
              </w:rPr>
              <w:t xml:space="preserve">205-96-9</w:t>
            </w:r>
            <w:r>
              <w:rPr>
                <w:spacing w:val="-3"/>
                <w:sz w:val="20"/>
                <w:szCs w:val="20"/>
              </w:rPr>
              <w:t xml:space="preserve">3</w:t>
            </w:r>
            <w:r>
              <w:rPr>
                <w:spacing w:val="-3"/>
                <w:sz w:val="20"/>
                <w:szCs w:val="20"/>
              </w:rPr>
            </w:r>
            <w:r>
              <w:rPr>
                <w:spacing w:val="-3"/>
                <w:sz w:val="20"/>
                <w:szCs w:val="20"/>
              </w:rPr>
            </w:r>
          </w:p>
          <w:p>
            <w:pPr>
              <w:pStyle w:val="1112"/>
              <w:contextualSpacing/>
              <w:jc w:val="center"/>
              <w:spacing w:line="600" w:lineRule="auto"/>
              <w:rPr>
                <w:sz w:val="28"/>
                <w:szCs w:val="28"/>
              </w:rPr>
            </w:pPr>
            <w:r/>
            <w:hyperlink r:id="rId12" w:tooltip="http://www.rosreestr.gov.ru/" w:history="1">
              <w:r>
                <w:rPr>
                  <w:sz w:val="20"/>
                  <w:szCs w:val="20"/>
                </w:rPr>
                <w:t xml:space="preserve">http://www.rosreestr.gov.ru</w:t>
              </w:r>
            </w:hyperlink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  <w:p>
            <w:pPr>
              <w:pStyle w:val="1112"/>
              <w:contextualSpacing/>
              <w:spacing w:line="360" w:lineRule="auto"/>
              <w:tabs>
                <w:tab w:val="left" w:pos="2159" w:leader="none"/>
                <w:tab w:val="left" w:pos="4962" w:leader="none"/>
              </w:tabs>
              <w:rPr>
                <w:sz w:val="24"/>
              </w:rPr>
            </w:pPr>
            <w:r>
              <w:rPr>
                <w:sz w:val="24"/>
              </w:rPr>
              <w:t xml:space="preserve">_______________</w:t>
            </w:r>
            <w:r>
              <w:rPr>
                <w:sz w:val="24"/>
              </w:rPr>
              <w:t xml:space="preserve">_</w:t>
            </w:r>
            <w:r>
              <w:rPr>
                <w:sz w:val="24"/>
              </w:rPr>
              <w:t xml:space="preserve">_</w:t>
            </w:r>
            <w:r>
              <w:rPr>
                <w:sz w:val="24"/>
              </w:rPr>
              <w:t xml:space="preserve"> </w:t>
            </w:r>
            <w:r>
              <w:rPr>
                <w:rFonts w:asciiTheme="minorHAnsi" w:hAnsiTheme="minorHAnsi" w:cstheme="minorHAnsi"/>
                <w:sz w:val="24"/>
              </w:rPr>
              <w:t xml:space="preserve">№</w:t>
            </w:r>
            <w:r>
              <w:rPr>
                <w:rFonts w:asciiTheme="minorHAnsi" w:hAnsiTheme="minorHAnsi" w:cstheme="minorHAnsi"/>
                <w:sz w:val="24"/>
              </w:rPr>
              <w:t xml:space="preserve"> </w:t>
            </w:r>
            <w:r>
              <w:rPr>
                <w:sz w:val="24"/>
              </w:rPr>
              <w:t xml:space="preserve">___________________</w:t>
            </w:r>
            <w:r>
              <w:rPr>
                <w:sz w:val="24"/>
              </w:rPr>
              <w:t xml:space="preserve">_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  <w:p>
            <w:pPr>
              <w:pStyle w:val="1112"/>
              <w:contextualSpacing/>
              <w:spacing w:line="360" w:lineRule="auto"/>
              <w:rPr>
                <w:b/>
                <w:sz w:val="23"/>
              </w:rPr>
            </w:pPr>
            <w:r>
              <w:rPr>
                <w:sz w:val="24"/>
              </w:rPr>
            </w:r>
            <w: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45720" distB="4572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-68580</wp:posOffset>
                      </wp:positionH>
                      <wp:positionV relativeFrom="paragraph">
                        <wp:posOffset>186458</wp:posOffset>
                      </wp:positionV>
                      <wp:extent cx="3228975" cy="514350"/>
                      <wp:effectExtent l="0" t="0" r="0" b="0"/>
                      <wp:wrapNone/>
                      <wp:docPr id="1" name="Надпись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Pr id="0" name="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228975" cy="51435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spacing w:line="228" w:lineRule="auto"/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r/>
                                  <w:permStart w:displacedbyCustomXml="next" w:edGrp="everyone" w:id="469779340"/>
                                  <w:r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  <w:t xml:space="preserve">О рассмотрении обращений </w:t>
                                  </w:r>
                                  <w:r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r>
                                  <w:r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r>
                                </w:p>
                                <w:p>
                                  <w:pPr>
                                    <w:spacing w:line="228" w:lineRule="auto"/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  <w:t xml:space="preserve">Озеровой М.В.</w:t>
                                  </w:r>
                                  <w:permEnd w:displacedbyCustomXml="next" w:id="469779340"/>
                                  <w:r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r>
                                  <w:r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shape 0" o:spid="_x0000_s0" o:spt="202" type="#_x0000_t202" style="position:absolute;z-index:251659264;o:allowoverlap:true;o:allowincell:true;mso-position-horizontal-relative:text;margin-left:-5.40pt;mso-position-horizontal:absolute;mso-position-vertical-relative:text;margin-top:14.68pt;mso-position-vertical:absolute;width:254.25pt;height:40.50pt;mso-wrap-distance-left:9.00pt;mso-wrap-distance-top:3.60pt;mso-wrap-distance-right:9.00pt;mso-wrap-distance-bottom:3.60pt;v-text-anchor:top;visibility:visible;" filled="f" stroked="f" strokeweight="0.75pt">
                      <v:textbox inset="0,0,0,0">
                        <w:txbxContent>
                          <w:p>
                            <w:pPr>
                              <w:spacing w:line="228" w:lineRule="auto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/>
                            <w:permStart w:displacedbyCustomXml="next" w:edGrp="everyone" w:id="469779340"/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 xml:space="preserve">О рассмотрении обращений </w:t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r>
                          </w:p>
                          <w:p>
                            <w:pPr>
                              <w:spacing w:line="228" w:lineRule="auto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 xml:space="preserve">Озеровой М.В.</w:t>
                            </w:r>
                            <w:permEnd w:displacedbyCustomXml="next" w:id="469779340"/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sz w:val="24"/>
              </w:rPr>
              <w:t xml:space="preserve">на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rFonts w:asciiTheme="minorHAnsi" w:hAnsiTheme="minorHAnsi" w:cstheme="minorHAnsi"/>
                <w:spacing w:val="-1"/>
                <w:sz w:val="24"/>
              </w:rPr>
              <w:t xml:space="preserve">№</w:t>
            </w:r>
            <w:r>
              <w:rPr>
                <w:spacing w:val="-1"/>
                <w:sz w:val="24"/>
              </w:rPr>
              <w:t xml:space="preserve">_____</w:t>
            </w:r>
            <w:r>
              <w:rPr>
                <w:spacing w:val="-1"/>
                <w:sz w:val="24"/>
              </w:rPr>
              <w:t xml:space="preserve">______</w:t>
            </w:r>
            <w:r>
              <w:rPr>
                <w:spacing w:val="-1"/>
                <w:sz w:val="24"/>
              </w:rPr>
              <w:t xml:space="preserve">_</w:t>
            </w:r>
            <w:r>
              <w:rPr>
                <w:spacing w:val="-1"/>
                <w:sz w:val="24"/>
              </w:rPr>
              <w:t xml:space="preserve">_ от </w:t>
            </w:r>
            <w:r>
              <w:rPr>
                <w:spacing w:val="-1"/>
                <w:sz w:val="24"/>
              </w:rPr>
              <w:t xml:space="preserve">___</w:t>
            </w:r>
            <w:r>
              <w:rPr>
                <w:spacing w:val="-1"/>
                <w:sz w:val="24"/>
              </w:rPr>
              <w:t xml:space="preserve">______________</w:t>
            </w:r>
            <w:r>
              <w:rPr>
                <w:spacing w:val="-1"/>
                <w:sz w:val="24"/>
              </w:rPr>
              <w:t xml:space="preserve">__</w:t>
            </w:r>
            <w:r>
              <w:rPr>
                <w:spacing w:val="-1"/>
                <w:sz w:val="24"/>
              </w:rPr>
              <w:t xml:space="preserve">_</w:t>
            </w:r>
            <w:r>
              <w:rPr>
                <w:b/>
                <w:sz w:val="23"/>
              </w:rPr>
            </w:r>
            <w:r>
              <w:rPr>
                <w:b/>
                <w:sz w:val="23"/>
              </w:rPr>
            </w:r>
          </w:p>
          <w:p>
            <w:pPr>
              <w:jc w:val="center"/>
            </w:pPr>
            <w:r/>
            <w:r/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pPr>
              <w:pStyle w:val="1095"/>
              <w:jc w:val="center"/>
              <w:spacing w:line="240" w:lineRule="auto"/>
              <w:rPr>
                <w:color w:val="auto"/>
                <w:sz w:val="26"/>
                <w:szCs w:val="26"/>
              </w:rPr>
            </w:pPr>
            <w:r>
              <w:rPr>
                <w:color w:val="auto"/>
                <w:sz w:val="26"/>
                <w:szCs w:val="26"/>
              </w:rPr>
              <w:t xml:space="preserve">Заместителю начальника управления</w:t>
            </w:r>
            <w:r>
              <w:rPr>
                <w:color w:val="auto"/>
                <w:sz w:val="26"/>
                <w:szCs w:val="26"/>
              </w:rPr>
              <w:t xml:space="preserve"> </w:t>
            </w:r>
            <w:r>
              <w:rPr>
                <w:color w:val="auto"/>
                <w:sz w:val="26"/>
                <w:szCs w:val="26"/>
              </w:rPr>
              <w:t xml:space="preserve">методического обеспечения и анализа в сфере регистрации прав                       и кадастрового учета</w:t>
            </w:r>
            <w:r>
              <w:rPr>
                <w:color w:val="auto"/>
                <w:sz w:val="26"/>
                <w:szCs w:val="26"/>
              </w:rPr>
            </w:r>
            <w:r>
              <w:rPr>
                <w:color w:val="auto"/>
                <w:sz w:val="26"/>
                <w:szCs w:val="26"/>
              </w:rPr>
            </w:r>
          </w:p>
          <w:p>
            <w:pPr>
              <w:pStyle w:val="1095"/>
              <w:jc w:val="center"/>
              <w:spacing w:line="360" w:lineRule="auto"/>
              <w:rPr>
                <w:color w:val="auto"/>
                <w:sz w:val="26"/>
                <w:szCs w:val="26"/>
                <w:u w:val="none"/>
              </w:rPr>
            </w:pPr>
            <w:r>
              <w:rPr>
                <w:color w:val="auto"/>
                <w:sz w:val="26"/>
                <w:szCs w:val="26"/>
                <w:u w:val="none"/>
              </w:rPr>
              <w:t xml:space="preserve">Росреестра</w:t>
            </w:r>
            <w:r>
              <w:rPr>
                <w:color w:val="auto"/>
                <w:sz w:val="26"/>
                <w:szCs w:val="26"/>
                <w:u w:val="none"/>
              </w:rPr>
            </w:r>
            <w:r>
              <w:rPr>
                <w:color w:val="auto"/>
                <w:sz w:val="26"/>
                <w:szCs w:val="26"/>
                <w:u w:val="none"/>
              </w:rPr>
            </w:r>
          </w:p>
          <w:p>
            <w:pPr>
              <w:pStyle w:val="1095"/>
              <w:jc w:val="center"/>
              <w:spacing w:line="360" w:lineRule="auto"/>
              <w:rPr>
                <w:color w:val="auto"/>
                <w:sz w:val="26"/>
                <w:szCs w:val="26"/>
                <w:highlight w:val="none"/>
              </w:rPr>
            </w:pPr>
            <w:r>
              <w:rPr>
                <w:color w:val="auto"/>
                <w:sz w:val="26"/>
                <w:szCs w:val="26"/>
              </w:rPr>
              <w:t xml:space="preserve">Домрачевой И.В.</w:t>
            </w:r>
            <w:r>
              <w:rPr>
                <w:color w:val="auto"/>
                <w:sz w:val="26"/>
                <w:szCs w:val="26"/>
                <w:highlight w:val="none"/>
              </w:rPr>
            </w:r>
            <w:r>
              <w:rPr>
                <w:color w:val="auto"/>
                <w:sz w:val="26"/>
                <w:szCs w:val="26"/>
                <w:highlight w:val="none"/>
              </w:rPr>
            </w:r>
          </w:p>
          <w:p>
            <w:pPr>
              <w:pStyle w:val="1095"/>
              <w:jc w:val="center"/>
              <w:spacing w:line="240" w:lineRule="auto"/>
              <w:rPr>
                <w:color w:val="auto"/>
                <w:sz w:val="26"/>
                <w:szCs w:val="26"/>
                <w:highlight w:val="none"/>
              </w:rPr>
            </w:pPr>
            <w:r>
              <w:rPr>
                <w:color w:val="auto"/>
              </w:rPr>
            </w:r>
            <w:hyperlink r:id="rId13" w:tooltip="http://Martynov_nm@rosreestr.ru" w:history="1">
              <w:r>
                <w:rPr>
                  <w:rStyle w:val="1066"/>
                  <w:color w:val="auto"/>
                  <w:sz w:val="26"/>
                  <w:szCs w:val="26"/>
                  <w:highlight w:val="none"/>
                </w:rPr>
                <w:t xml:space="preserve">martynov_nm@rosreestr.ru.</w:t>
              </w:r>
              <w:r>
                <w:rPr>
                  <w:rStyle w:val="1066"/>
                  <w:color w:val="auto"/>
                  <w:sz w:val="26"/>
                  <w:szCs w:val="26"/>
                  <w:highlight w:val="none"/>
                </w:rPr>
              </w:r>
            </w:hyperlink>
            <w:r>
              <w:rPr>
                <w:color w:val="auto"/>
                <w:sz w:val="26"/>
                <w:szCs w:val="26"/>
                <w:highlight w:val="none"/>
              </w:rPr>
            </w:r>
            <w:r>
              <w:rPr>
                <w:color w:val="auto"/>
                <w:sz w:val="26"/>
                <w:szCs w:val="26"/>
                <w:highlight w:val="none"/>
              </w:rPr>
            </w:r>
          </w:p>
          <w:p>
            <w:pPr>
              <w:jc w:val="left"/>
              <w:rPr>
                <w:color w:val="auto"/>
                <w:sz w:val="26"/>
                <w:szCs w:val="26"/>
              </w:rPr>
            </w:pP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6"/>
                <w:szCs w:val="26"/>
              </w:rPr>
            </w:r>
            <w:r>
              <w:rPr>
                <w:color w:val="auto"/>
                <w:sz w:val="26"/>
                <w:szCs w:val="26"/>
              </w:rPr>
            </w:r>
          </w:p>
          <w:p>
            <w:pPr>
              <w:jc w:val="center"/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highlight w:val="none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blPrEx/>
        <w:trPr/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</w:tr>
      <w:tr>
        <w:tblPrEx/>
        <w:trPr>
          <w:trHeight w:val="267"/>
        </w:trPr>
        <w:tc>
          <w:tcPr>
            <w:gridSpan w:val="2"/>
            <w:shd w:val="clear" w:color="auto" w:fill="auto"/>
            <w:tcW w:w="9629" w:type="dxa"/>
            <w:textDirection w:val="lrTb"/>
            <w:noWrap w:val="false"/>
          </w:tcPr>
          <w:p>
            <w:pPr>
              <w:pStyle w:val="1100"/>
              <w:contextualSpacing w:val="0"/>
              <w:ind w:firstLine="709"/>
              <w:jc w:val="center"/>
              <w:spacing w:before="0" w:after="0" w:line="240" w:lineRule="auto"/>
              <w:rPr>
                <w:sz w:val="24"/>
                <w:szCs w:val="24"/>
                <w14:ligatures w14:val="none"/>
              </w:rPr>
              <w:suppressLineNumbers w:val="0"/>
            </w:pPr>
            <w:r>
              <w:t>Уважаемая Петр Владимировна!</w:t>
            </w:r>
          </w:p>
        </w:tc>
      </w:tr>
      <w:tr>
        <w:tblPrEx/>
        <w:trPr/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pStyle w:val="1100"/>
              <w:contextualSpacing w:val="0"/>
              <w:ind w:firstLine="709"/>
              <w:jc w:val="both"/>
              <w:spacing w:before="0" w:after="0" w:line="240" w:lineRule="auto"/>
              <w:rPr>
                <w:rFonts w:eastAsia="SimSun" w:cs="Mangal"/>
                <w:color w:val="00000a"/>
                <w:sz w:val="24"/>
                <w:szCs w:val="24"/>
                <w:highlight w:val="white"/>
                <w14:ligatures w14:val="none"/>
              </w:rPr>
              <w:suppressLineNumbers w:val="0"/>
            </w:pPr>
            <w:r>
              <w:rPr>
                <w:rFonts w:eastAsia="SimSun" w:cs="Mangal"/>
                <w:color w:val="00000a"/>
                <w:sz w:val="24"/>
                <w:szCs w:val="24"/>
                <w:highlight w:val="white"/>
                <w:lang w:eastAsia="zh-CN" w:bidi="hi-IN"/>
              </w:rPr>
            </w:r>
            <w:r>
              <w:rPr>
                <w:rFonts w:eastAsia="SimSun" w:cs="Mangal"/>
                <w:color w:val="00000a"/>
                <w:sz w:val="24"/>
                <w:szCs w:val="24"/>
                <w:highlight w:val="white"/>
                <w14:ligatures w14:val="none"/>
              </w:rPr>
            </w:r>
            <w:r>
              <w:rPr>
                <w:rFonts w:eastAsia="SimSun" w:cs="Mangal"/>
                <w:color w:val="00000a"/>
                <w:sz w:val="24"/>
                <w:szCs w:val="24"/>
                <w:highlight w:val="white"/>
                <w14:ligatures w14:val="none"/>
              </w:rPr>
            </w:r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pPr>
              <w:pStyle w:val="1100"/>
              <w:contextualSpacing w:val="0"/>
              <w:ind w:firstLine="709"/>
              <w:jc w:val="both"/>
              <w:spacing w:before="0" w:after="0" w:line="240" w:lineRule="auto"/>
              <w:rPr>
                <w:rFonts w:eastAsia="SimSun" w:cs="Mangal"/>
                <w:color w:val="00000a"/>
                <w:sz w:val="24"/>
                <w:szCs w:val="24"/>
                <w:highlight w:val="white"/>
                <w14:ligatures w14:val="none"/>
              </w:rPr>
              <w:suppressLineNumbers w:val="0"/>
            </w:pPr>
            <w:r>
              <w:rPr>
                <w:rFonts w:eastAsia="SimSun" w:cs="Mangal"/>
                <w:color w:val="00000a"/>
                <w:sz w:val="24"/>
                <w:szCs w:val="24"/>
                <w:highlight w:val="white"/>
                <w:lang w:eastAsia="zh-CN" w:bidi="hi-IN"/>
              </w:rPr>
            </w:r>
            <w:r>
              <w:rPr>
                <w:rFonts w:eastAsia="SimSun" w:cs="Mangal"/>
                <w:color w:val="00000a"/>
                <w:sz w:val="24"/>
                <w:szCs w:val="24"/>
                <w:highlight w:val="white"/>
                <w14:ligatures w14:val="none"/>
              </w:rPr>
            </w:r>
            <w:r>
              <w:rPr>
                <w:rFonts w:eastAsia="SimSun" w:cs="Mangal"/>
                <w:color w:val="00000a"/>
                <w:sz w:val="24"/>
                <w:szCs w:val="24"/>
                <w:highlight w:val="white"/>
                <w14:ligatures w14:val="none"/>
              </w:rPr>
            </w:r>
          </w:p>
        </w:tc>
      </w:tr>
    </w:tbl>
    <w:p>
      <w:pPr>
        <w:pStyle w:val="1100"/>
        <w:contextualSpacing w:val="0"/>
        <w:ind w:firstLine="709"/>
        <w:jc w:val="both"/>
        <w:spacing w:before="0" w:after="0" w:line="240" w:lineRule="auto"/>
        <w:rPr>
          <w:rFonts w:eastAsia="SimSun" w:cs="Mangal"/>
          <w:color w:val="00000a"/>
          <w:sz w:val="24"/>
          <w:szCs w:val="24"/>
          <w:highlight w:val="white"/>
          <w14:ligatures w14:val="none"/>
        </w:rPr>
        <w:suppressLineNumbers w:val="0"/>
      </w:pPr>
      <w:r>
        <w:rPr>
          <w:sz w:val="24"/>
          <w:szCs w:val="24"/>
          <w:highlight w:val="none"/>
        </w:rPr>
      </w:r>
      <w:r>
        <w:rPr>
          <w:rFonts w:eastAsia="SimSun" w:cs="Mangal"/>
          <w:color w:val="00000a"/>
          <w:sz w:val="24"/>
          <w:szCs w:val="24"/>
          <w:highlight w:val="white"/>
          <w14:ligatures w14:val="none"/>
        </w:rPr>
      </w:r>
      <w:r>
        <w:rPr>
          <w:rFonts w:eastAsia="SimSun" w:cs="Mangal"/>
          <w:color w:val="00000a"/>
          <w:sz w:val="24"/>
          <w:szCs w:val="24"/>
          <w:highlight w:val="white"/>
          <w14:ligatures w14:val="none"/>
        </w:rPr>
      </w:r>
    </w:p>
    <w:p>
      <w:pPr>
        <w:pStyle w:val="1100"/>
        <w:contextualSpacing w:val="0"/>
        <w:ind w:firstLine="709"/>
        <w:jc w:val="both"/>
        <w:spacing w:before="0" w:after="0" w:line="240" w:lineRule="auto"/>
        <w:rPr>
          <w:highlight w:val="none"/>
          <w14:ligatures w14:val="none"/>
        </w:rPr>
        <w:suppressLineNumbers w:val="0"/>
      </w:pPr>
      <w:r>
        <w:rPr>
          <w:sz w:val="24"/>
          <w:szCs w:val="24"/>
          <w:lang w:eastAsia="zh-CN" w:bidi="hi-IN"/>
        </w:rPr>
      </w:r>
      <w:permStart w:displacedbyCustomXml="next" w:edGrp="everyone" w:id="undefined"/>
      <w:r>
        <w:rPr>
          <w:sz w:val="24"/>
          <w:szCs w:val="24"/>
          <w:lang w:eastAsia="zh-CN" w:bidi="hi-IN"/>
        </w:rPr>
        <w:t xml:space="preserve">По результатам рассмотрения Управлением Росреестра по Пермскому краю                 (далее - Управление) запроса </w:t>
      </w:r>
      <w:r>
        <w:rPr>
          <w:sz w:val="24"/>
          <w:szCs w:val="24"/>
          <w:lang w:eastAsia="zh-CN" w:bidi="hi-IN"/>
        </w:rPr>
        <w:t xml:space="preserve">от </w:t>
      </w:r>
      <w:r>
        <w:rPr>
          <w:sz w:val="24"/>
          <w:szCs w:val="24"/>
          <w:lang w:eastAsia="zh-CN" w:bidi="hi-IN"/>
        </w:rPr>
        <w:t xml:space="preserve">16.12.2025 № </w:t>
      </w:r>
      <w:r>
        <w:rPr>
          <w:sz w:val="24"/>
          <w:szCs w:val="24"/>
          <w:lang w:eastAsia="zh-CN" w:bidi="hi-IN"/>
        </w:rPr>
        <w:t xml:space="preserve">2.1-17/3397-2025</w:t>
      </w:r>
      <w:r>
        <w:rPr>
          <w:sz w:val="24"/>
          <w:szCs w:val="24"/>
          <w:lang w:eastAsia="zh-CN" w:bidi="hi-IN"/>
        </w:rPr>
        <w:t xml:space="preserve"> о предоставлении Управлением </w:t>
      </w:r>
      <w:r>
        <w:rPr>
          <w:sz w:val="24"/>
          <w:szCs w:val="24"/>
          <w:lang w:eastAsia="zh-CN" w:bidi="hi-IN"/>
        </w:rPr>
        <w:t xml:space="preserve">в Управление методического обеспечения и анализа в сфере регистрации</w:t>
      </w:r>
      <w:r>
        <w:rPr>
          <w:sz w:val="24"/>
          <w:szCs w:val="24"/>
          <w:highlight w:val="white"/>
        </w:rPr>
        <w:t xml:space="preserve"> прав и кадастрового учета Росреестра</w:t>
      </w:r>
      <w:r>
        <w:rPr>
          <w:sz w:val="24"/>
          <w:szCs w:val="24"/>
          <w:highlight w:val="white"/>
        </w:rPr>
        <w:t xml:space="preserve"> (</w:t>
      </w:r>
      <w:r>
        <w:rPr>
          <w:sz w:val="24"/>
          <w:szCs w:val="24"/>
          <w:highlight w:val="white"/>
        </w:rPr>
        <w:t xml:space="preserve">исходящий от 15.12.2025 № 14-10627</w:t>
      </w:r>
      <w:r>
        <w:rPr>
          <w:sz w:val="24"/>
          <w:szCs w:val="24"/>
          <w:highlight w:val="white"/>
        </w:rPr>
        <w:t xml:space="preserve">/25</w:t>
      </w:r>
      <w:r>
        <w:rPr>
          <w:sz w:val="24"/>
          <w:szCs w:val="24"/>
          <w:highlight w:val="none"/>
        </w:rPr>
        <w:t xml:space="preserve">) </w:t>
      </w:r>
      <w:r>
        <w:rPr>
          <w:sz w:val="24"/>
          <w:szCs w:val="24"/>
          <w:highlight w:val="white"/>
        </w:rPr>
        <w:t xml:space="preserve">всей имеющейся информации по комментируемой в обращении Озеровой М.В. ситуации, включая сведения об указанных заявителем жилых помещениях (в том числ</w:t>
      </w:r>
      <w:r>
        <w:rPr>
          <w:sz w:val="24"/>
          <w:szCs w:val="24"/>
          <w:highlight w:val="white"/>
        </w:rPr>
        <w:t xml:space="preserve">е об основа</w:t>
      </w:r>
      <w:r>
        <w:rPr>
          <w:sz w:val="24"/>
          <w:szCs w:val="24"/>
          <w:highlight w:val="white"/>
        </w:rPr>
        <w:t xml:space="preserve">ниях осуществления                              учетн</w:t>
      </w:r>
      <w:r>
        <w:rPr>
          <w:sz w:val="24"/>
          <w:szCs w:val="24"/>
          <w:highlight w:val="white"/>
        </w:rPr>
        <w:t xml:space="preserve">о-регистрационных действий), а также обращениях заявителя, поступавших                      на рассмотрение в Управление ранее с приложением документов, подтверждающих отправку ответа на обращение</w:t>
      </w:r>
      <w:r>
        <w:rPr>
          <w:sz w:val="24"/>
          <w:szCs w:val="24"/>
          <w:highlight w:val="none"/>
        </w:rPr>
        <w:t xml:space="preserve"> </w:t>
      </w:r>
      <w:r>
        <w:rPr>
          <w:sz w:val="24"/>
          <w:szCs w:val="24"/>
          <w:highlight w:val="none"/>
        </w:rPr>
        <w:t xml:space="preserve">от 09.10.2025 № ОГ-2320/25 (ответ </w:t>
      </w:r>
      <w:r>
        <w:rPr>
          <w:sz w:val="24"/>
          <w:szCs w:val="24"/>
          <w:highlight w:val="none"/>
        </w:rPr>
        <w:t xml:space="preserve">от 29.10.2025 № 2.1-39/2429-2025)</w:t>
      </w:r>
      <w:r>
        <w:rPr>
          <w:sz w:val="24"/>
          <w:szCs w:val="24"/>
          <w:highlight w:val="white"/>
        </w:rPr>
        <w:t xml:space="preserve">, </w:t>
      </w:r>
      <w:r>
        <w:rPr>
          <w:sz w:val="24"/>
          <w:szCs w:val="24"/>
          <w:highlight w:val="white"/>
        </w:rPr>
        <w:t xml:space="preserve">сообщаем</w:t>
      </w:r>
      <w:r>
        <w:rPr>
          <w:sz w:val="24"/>
          <w:szCs w:val="24"/>
        </w:rPr>
        <w:t xml:space="preserve">.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pStyle w:val="1100"/>
        <w:contextualSpacing w:val="0"/>
        <w:ind w:firstLine="709"/>
        <w:jc w:val="both"/>
        <w:spacing w:before="0" w:after="0" w:line="240" w:lineRule="auto"/>
        <w:rPr>
          <w:sz w:val="24"/>
          <w:szCs w:val="24"/>
          <w:highlight w:val="none"/>
        </w:rPr>
        <w:suppressLineNumbers w:val="0"/>
      </w:pPr>
      <w:r>
        <w:rPr>
          <w:sz w:val="24"/>
          <w:szCs w:val="24"/>
          <w:highlight w:val="none"/>
        </w:rPr>
        <w:t xml:space="preserve">Вся информация по переписке с Озеровой М.В. ранее уже направлялась </w:t>
      </w:r>
      <w:r>
        <w:rPr>
          <w:sz w:val="24"/>
          <w:szCs w:val="24"/>
          <w:lang w:eastAsia="zh-CN" w:bidi="hi-IN"/>
        </w:rPr>
        <w:t xml:space="preserve">в Управление методического обеспечения и анализа в сфере регистрации</w:t>
      </w:r>
      <w:r>
        <w:rPr>
          <w:sz w:val="24"/>
          <w:szCs w:val="24"/>
          <w:highlight w:val="white"/>
        </w:rPr>
        <w:t xml:space="preserve"> прав и кадастрового учета Росреестра</w:t>
      </w:r>
      <w:r>
        <w:rPr>
          <w:sz w:val="24"/>
          <w:szCs w:val="24"/>
          <w:highlight w:val="none"/>
        </w:rPr>
        <w:t xml:space="preserve"> </w:t>
      </w:r>
      <w:r>
        <w:rPr>
          <w:sz w:val="24"/>
          <w:szCs w:val="24"/>
          <w:highlight w:val="none"/>
        </w:rPr>
        <w:t xml:space="preserve">(обращение № ОГ-1821/25 от 14.08.2025, </w:t>
      </w:r>
      <w:r>
        <w:rPr>
          <w:sz w:val="24"/>
          <w:szCs w:val="24"/>
          <w:highlight w:val="none"/>
        </w:rPr>
        <w:t xml:space="preserve">ответ </w:t>
      </w:r>
      <w:r>
        <w:rPr>
          <w:sz w:val="24"/>
          <w:szCs w:val="24"/>
          <w:highlight w:val="none"/>
        </w:rPr>
        <w:t xml:space="preserve">направлен в Росреестр 22.08.2025 № 2.1-39/1814-2025 за подписью </w:t>
      </w:r>
      <w:r>
        <w:rPr>
          <w:sz w:val="24"/>
          <w:szCs w:val="24"/>
          <w:highlight w:val="none"/>
        </w:rPr>
        <w:t xml:space="preserve">заместителя руководителя С.И. Ильиных; </w:t>
      </w:r>
      <w:r>
        <w:rPr>
          <w:sz w:val="24"/>
          <w:szCs w:val="24"/>
          <w:highlight w:val="none"/>
        </w:rPr>
        <w:t xml:space="preserve">обращение           № ОГ-2320</w:t>
      </w:r>
      <w:r>
        <w:rPr>
          <w:sz w:val="24"/>
          <w:szCs w:val="24"/>
          <w:highlight w:val="none"/>
        </w:rPr>
        <w:t xml:space="preserve">/25 от 09.10.2025</w:t>
      </w:r>
      <w:r>
        <w:rPr>
          <w:sz w:val="24"/>
          <w:szCs w:val="24"/>
          <w:highlight w:val="none"/>
        </w:rPr>
        <w:t xml:space="preserve">, ответ направлен заявителю 29.10.2025 № 2.1-39/2429-2025 </w:t>
      </w:r>
      <w:r>
        <w:rPr>
          <w:sz w:val="24"/>
          <w:szCs w:val="24"/>
          <w:highlight w:val="none"/>
        </w:rPr>
        <w:t xml:space="preserve">           за подписью руководителя Л.В. Аржевитиной). Вся информация от административно-хозяйственного отдела Управления по всем обращениям от Озеровой М.В. и ответам               на них прилагается).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Style w:val="1100"/>
        <w:contextualSpacing w:val="0"/>
        <w:ind w:firstLine="709"/>
        <w:jc w:val="both"/>
        <w:spacing w:before="0" w:after="0" w:line="240" w:lineRule="auto"/>
        <w:rPr>
          <w:sz w:val="24"/>
          <w:szCs w:val="24"/>
          <w:highlight w:val="none"/>
        </w:rPr>
        <w:suppressLineNumbers w:val="0"/>
      </w:pPr>
      <w:r>
        <w:rPr>
          <w:sz w:val="24"/>
          <w:szCs w:val="24"/>
          <w:highlight w:val="none"/>
        </w:rPr>
        <w:t xml:space="preserve">Вместе с тем дополнительно поясняем.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Style w:val="1100"/>
        <w:contextualSpacing w:val="0"/>
        <w:ind w:firstLine="709"/>
        <w:jc w:val="both"/>
        <w:spacing w:before="0" w:after="0" w:line="240" w:lineRule="auto"/>
        <w:rPr>
          <w:sz w:val="24"/>
          <w:szCs w:val="24"/>
          <w:highlight w:val="none"/>
          <w14:ligatures w14:val="none"/>
        </w:rPr>
        <w:suppressLineNumbers w:val="0"/>
      </w:pPr>
      <w:r>
        <w:rPr>
          <w:sz w:val="24"/>
          <w:szCs w:val="24"/>
        </w:rPr>
      </w:r>
      <w:r>
        <w:rPr>
          <w:sz w:val="24"/>
          <w:szCs w:val="24"/>
          <w:highlight w:val="none"/>
        </w:rPr>
        <w:t xml:space="preserve">Озерова М.В. ранее уже неоднократно обращалась в Управление, в том числе                в рамках личного приема руководителем Управления Аржевитиной Л.В., с аналогичными (повторяющимися) вопросами:</w:t>
      </w:r>
      <w:r>
        <w:rPr>
          <w:sz w:val="24"/>
          <w:szCs w:val="24"/>
          <w:highlight w:val="none"/>
          <w14:ligatures w14:val="none"/>
        </w:rPr>
      </w:r>
      <w:r>
        <w:rPr>
          <w:sz w:val="24"/>
          <w:szCs w:val="24"/>
          <w:highlight w:val="none"/>
          <w14:ligatures w14:val="none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  <w:highlight w:val="none"/>
        </w:rPr>
        <w:suppressLineNumbers w:val="0"/>
      </w:pPr>
      <w:r>
        <w:rPr>
          <w:sz w:val="24"/>
          <w:szCs w:val="24"/>
          <w:highlight w:val="none"/>
        </w:rPr>
        <w:t xml:space="preserve">1) </w:t>
      </w:r>
      <w:r>
        <w:rPr>
          <w:sz w:val="24"/>
          <w:szCs w:val="24"/>
          <w:highlight w:val="none"/>
        </w:rPr>
        <w:t xml:space="preserve">о л</w:t>
      </w:r>
      <w:r>
        <w:rPr>
          <w:sz w:val="24"/>
          <w:szCs w:val="24"/>
          <w:highlight w:val="none"/>
        </w:rPr>
        <w:t xml:space="preserve">иквидации объекта недвижимости по адресу: г. Пермь, Свердловский район,      ул. Героев Хасана, д. 151а, пом. 301,</w:t>
      </w:r>
      <w:r>
        <w:rPr>
          <w:sz w:val="24"/>
          <w:szCs w:val="24"/>
          <w:highlight w:val="none"/>
        </w:rPr>
        <w:t xml:space="preserve"> 302, 303, 304, 308 (кадастровый номер 59:00:0000000:41961, условный номер 59-59-21/032/2010-895) и образовании из него самостоятель</w:t>
      </w:r>
      <w:r>
        <w:rPr>
          <w:sz w:val="24"/>
          <w:szCs w:val="24"/>
          <w:highlight w:val="none"/>
        </w:rPr>
        <w:t xml:space="preserve">ных помещений (кадастровые номера 59:01:4413652:5032,59:01:4413652:4911, 59:01:4413652:5028, 59:01:4413652:5026, 59:01:4413652:5109);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  <w:highlight w:val="none"/>
        </w:rPr>
        <w:suppressLineNumbers w:val="0"/>
      </w:pPr>
      <w:r>
        <w:rPr>
          <w:sz w:val="24"/>
          <w:szCs w:val="24"/>
          <w:highlight w:val="none"/>
        </w:rPr>
        <w:t xml:space="preserve">2) об </w:t>
      </w:r>
      <w:r>
        <w:rPr>
          <w:sz w:val="24"/>
          <w:szCs w:val="24"/>
          <w:highlight w:val="none"/>
        </w:rPr>
        <w:t xml:space="preserve">изменении адреса помещения с кадастровым номером 59:01:4413652:5026;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  <w:highlight w:val="none"/>
        </w:rPr>
        <w:suppressLineNumbers w:val="0"/>
      </w:pPr>
      <w:r>
        <w:rPr>
          <w:sz w:val="24"/>
          <w:szCs w:val="24"/>
          <w:highlight w:val="none"/>
        </w:rPr>
        <w:t xml:space="preserve">3) </w:t>
      </w:r>
      <w:r>
        <w:rPr>
          <w:sz w:val="24"/>
          <w:szCs w:val="24"/>
          <w:highlight w:val="none"/>
        </w:rPr>
        <w:t xml:space="preserve">об изменении статуса общежития по адресу: г. Пермь, Свердловский район,               ул. Героев Хасана, д. 151а, на многоквартирный дом; 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  <w:highlight w:val="none"/>
        </w:rPr>
        <w:suppressLineNumbers w:val="0"/>
      </w:pPr>
      <w:r>
        <w:rPr>
          <w:sz w:val="24"/>
          <w:szCs w:val="24"/>
          <w:highlight w:val="none"/>
        </w:rPr>
        <w:t xml:space="preserve">4) </w:t>
      </w:r>
      <w:r>
        <w:rPr>
          <w:sz w:val="24"/>
          <w:szCs w:val="24"/>
          <w:highlight w:val="none"/>
        </w:rPr>
        <w:t xml:space="preserve">об основаниях снятия с кадастрового учета помещений с кадастровыми номерами 59:01:4413652:2023, 59:01:4413652:2176; 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  <w:highlight w:val="none"/>
        </w:rPr>
        <w:suppressLineNumbers w:val="0"/>
      </w:pPr>
      <w:r>
        <w:rPr>
          <w:sz w:val="24"/>
          <w:szCs w:val="24"/>
          <w:highlight w:val="none"/>
        </w:rPr>
        <w:t xml:space="preserve">5) </w:t>
      </w:r>
      <w:r>
        <w:rPr>
          <w:sz w:val="24"/>
          <w:szCs w:val="24"/>
          <w:highlight w:val="none"/>
        </w:rPr>
        <w:t xml:space="preserve">о технической возможности приватизации жилого помещения № 301, 302, 303, 304, 308 как единого объекта</w:t>
      </w:r>
      <w:r>
        <w:rPr>
          <w:sz w:val="24"/>
          <w:szCs w:val="24"/>
          <w:highlight w:val="none"/>
        </w:rPr>
        <w:t xml:space="preserve">;</w:t>
      </w:r>
      <w:r>
        <w:rPr>
          <w:sz w:val="24"/>
          <w:szCs w:val="24"/>
          <w:highlight w:val="none"/>
        </w:rPr>
        <w:t xml:space="preserve"> 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  <w:highlight w:val="white"/>
          <w:u w:val="none"/>
        </w:rPr>
        <w:suppressLineNumbers w:val="0"/>
      </w:pPr>
      <w:r>
        <w:rPr>
          <w:sz w:val="24"/>
          <w:szCs w:val="24"/>
          <w:highlight w:val="none"/>
          <w:u w:val="none"/>
        </w:rPr>
        <w:t xml:space="preserve">6) </w:t>
      </w:r>
      <w:r>
        <w:rPr>
          <w:sz w:val="24"/>
          <w:szCs w:val="24"/>
          <w:highlight w:val="none"/>
          <w:u w:val="none"/>
        </w:rPr>
        <w:t xml:space="preserve">о </w:t>
      </w:r>
      <w:r>
        <w:rPr>
          <w:sz w:val="24"/>
          <w:szCs w:val="24"/>
          <w:highlight w:val="none"/>
          <w:u w:val="none"/>
        </w:rPr>
        <w:t xml:space="preserve">собственнике земельного участка под жилым домом по адресу: г. </w:t>
      </w:r>
      <w:r>
        <w:rPr>
          <w:sz w:val="24"/>
          <w:szCs w:val="24"/>
          <w:highlight w:val="none"/>
          <w:u w:val="none"/>
        </w:rPr>
        <w:t xml:space="preserve">Пермь, ул. Героев Хасана, д. 151а.</w:t>
      </w:r>
      <w:r>
        <w:rPr>
          <w:sz w:val="24"/>
          <w:szCs w:val="24"/>
          <w:highlight w:val="white"/>
          <w:u w:val="none"/>
        </w:rPr>
      </w:r>
      <w:r>
        <w:rPr>
          <w:sz w:val="24"/>
          <w:szCs w:val="24"/>
          <w:highlight w:val="white"/>
          <w:u w:val="none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  <w:highlight w:val="none"/>
        </w:rPr>
        <w:suppressLineNumbers w:val="0"/>
      </w:pPr>
      <w:r>
        <w:rPr>
          <w:sz w:val="24"/>
          <w:szCs w:val="24"/>
          <w:highlight w:val="none"/>
        </w:rPr>
        <w:t xml:space="preserve">Все поставленные Озеровой М.В. вопросы были всесторонне исследованы Управлением и даны исчерпывающие ответы. </w:t>
      </w:r>
      <w:r>
        <w:rPr>
          <w:sz w:val="24"/>
          <w:szCs w:val="24"/>
          <w:highlight w:val="none"/>
        </w:rPr>
        <w:t xml:space="preserve">Нарушения в действиях должностных лиц Управления не выявлены. 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</w:rPr>
        <w:suppressLineNumbers w:val="0"/>
      </w:pPr>
      <w:r>
        <w:rPr>
          <w:sz w:val="24"/>
          <w:szCs w:val="24"/>
          <w:highlight w:val="none"/>
        </w:rPr>
        <w:t xml:space="preserve">Для разъяснения сложив</w:t>
      </w:r>
      <w:r>
        <w:rPr>
          <w:sz w:val="24"/>
          <w:szCs w:val="24"/>
          <w:highlight w:val="none"/>
        </w:rPr>
        <w:t xml:space="preserve">шейся ситуации поясняем. 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  <w:highlight w:val="none"/>
        </w:rPr>
        <w:suppressLineNumbers w:val="0"/>
      </w:pPr>
      <w:r>
        <w:rPr>
          <w:sz w:val="24"/>
          <w:szCs w:val="24"/>
          <w:highlight w:val="none"/>
        </w:rPr>
        <w:t xml:space="preserve">На сегодняшний день в </w:t>
      </w:r>
      <w:r>
        <w:rPr>
          <w:color w:val="ff0000"/>
          <w:sz w:val="24"/>
          <w:szCs w:val="24"/>
          <w:highlight w:val="none"/>
        </w:rPr>
        <w:t xml:space="preserve">ЕГРН</w:t>
      </w:r>
      <w:r>
        <w:rPr>
          <w:rStyle w:val="1069"/>
          <w:color w:val="ff0000"/>
          <w:sz w:val="24"/>
          <w:szCs w:val="24"/>
          <w:highlight w:val="none"/>
        </w:rPr>
        <w:footnoteReference w:id="2"/>
      </w:r>
      <w:r>
        <w:rPr>
          <w:sz w:val="24"/>
          <w:szCs w:val="24"/>
          <w:highlight w:val="none"/>
        </w:rPr>
        <w:t xml:space="preserve"> содержатся сведения о помещениях: 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  <w:highlight w:val="none"/>
        </w:rPr>
        <w:suppressLineNumbers w:val="0"/>
      </w:pPr>
      <w:r>
        <w:rPr>
          <w:sz w:val="24"/>
          <w:szCs w:val="24"/>
          <w:highlight w:val="none"/>
        </w:rPr>
        <w:t xml:space="preserve">- </w:t>
      </w:r>
      <w:r>
        <w:rPr>
          <w:sz w:val="24"/>
          <w:szCs w:val="24"/>
          <w:highlight w:val="none"/>
        </w:rPr>
        <w:t xml:space="preserve">комната (назначение жилое) с кадастровым номером 59:01:4413652:4911 по адресу:    г. Пермь, ул. Героев Хасана, д. 151а, к. 301;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</w:rPr>
        <w:suppressLineNumbers w:val="0"/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  <w:t xml:space="preserve">- </w:t>
      </w:r>
      <w:r>
        <w:rPr>
          <w:sz w:val="24"/>
          <w:szCs w:val="24"/>
          <w:highlight w:val="none"/>
        </w:rPr>
        <w:t xml:space="preserve">комната (назначение жилое)</w:t>
      </w:r>
      <w:r>
        <w:rPr>
          <w:sz w:val="24"/>
          <w:szCs w:val="24"/>
          <w:highlight w:val="none"/>
        </w:rPr>
        <w:t xml:space="preserve"> с кадастровым номером 59:01:4413652:5109 по адресу:    г. Пермь, ул. Героев Хасана, д. 151а, к. 302;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</w:rPr>
        <w:suppressLineNumbers w:val="0"/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  <w:t xml:space="preserve">- </w:t>
      </w:r>
      <w:r>
        <w:rPr>
          <w:sz w:val="24"/>
          <w:szCs w:val="24"/>
          <w:highlight w:val="none"/>
        </w:rPr>
        <w:t xml:space="preserve">комната (назначение жилое)</w:t>
      </w:r>
      <w:r>
        <w:rPr>
          <w:sz w:val="24"/>
          <w:szCs w:val="24"/>
          <w:highlight w:val="none"/>
        </w:rPr>
        <w:t xml:space="preserve"> с кадастровым номером 59:01:4413652:5032 по адресу:   г. Пермь, ул. Героев Хасана, д. 151а, к. 303;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</w:rPr>
        <w:suppressLineNumbers w:val="0"/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  <w:t xml:space="preserve">- </w:t>
      </w:r>
      <w:r>
        <w:rPr>
          <w:sz w:val="24"/>
          <w:szCs w:val="24"/>
          <w:highlight w:val="none"/>
        </w:rPr>
        <w:t xml:space="preserve">комната (назначение жилое)</w:t>
      </w:r>
      <w:r>
        <w:rPr>
          <w:sz w:val="24"/>
          <w:szCs w:val="24"/>
          <w:highlight w:val="none"/>
        </w:rPr>
        <w:t xml:space="preserve"> с кадастровым номером 59:01:4413652:5026 по адресу:   г. Пермь, ул. Героев Хасана, д. 151а, к. 304;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</w:rPr>
        <w:suppressLineNumbers w:val="0"/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  <w:t xml:space="preserve">- </w:t>
      </w:r>
      <w:r>
        <w:rPr>
          <w:sz w:val="24"/>
          <w:szCs w:val="24"/>
          <w:highlight w:val="none"/>
        </w:rPr>
        <w:t xml:space="preserve">комната (назначение жилое)</w:t>
      </w:r>
      <w:r>
        <w:rPr>
          <w:sz w:val="24"/>
          <w:szCs w:val="24"/>
          <w:highlight w:val="none"/>
        </w:rPr>
        <w:t xml:space="preserve"> с кадастровым номером 59:01:4413652:5028 по адресу:   г. Пермь, ул. Героев Хасана, д. 151а, к. 308.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</w:rPr>
        <w:suppressLineNumbers w:val="0"/>
      </w:pPr>
      <w:r>
        <w:rPr>
          <w:sz w:val="24"/>
          <w:szCs w:val="24"/>
          <w:highlight w:val="none"/>
        </w:rPr>
        <w:t xml:space="preserve">Сведения ЕГРН о помещениях с кадастровыми номерами 59:01:4413652:4911, 59:01:4413652:5109, 59:01:4413652:5032, 59:01:4413652:5026, 59:01:4413652:5028 полностью соответствуют документам, на основании которых они были внесены в </w:t>
      </w:r>
      <w:r>
        <w:rPr>
          <w:color w:val="ff0000"/>
          <w:sz w:val="24"/>
          <w:szCs w:val="24"/>
          <w:highlight w:val="none"/>
        </w:rPr>
        <w:t xml:space="preserve">ЕГРП</w:t>
      </w:r>
      <w:r>
        <w:rPr>
          <w:rStyle w:val="1069"/>
          <w:color w:val="ff0000"/>
          <w:sz w:val="24"/>
          <w:szCs w:val="24"/>
          <w:highlight w:val="none"/>
        </w:rPr>
        <w:footnoteReference w:id="3"/>
      </w:r>
      <w:r>
        <w:rPr>
          <w:sz w:val="24"/>
          <w:szCs w:val="24"/>
          <w:highlight w:val="none"/>
        </w:rPr>
        <w:t xml:space="preserve"> (</w:t>
      </w:r>
      <w:r>
        <w:rPr>
          <w:sz w:val="24"/>
          <w:szCs w:val="24"/>
          <w:highlight w:val="none"/>
        </w:rPr>
        <w:t xml:space="preserve">кадастровые паспорта помещений oт 17.06.2011, выдавший орган: ГУП «ЦТИ Пермского края»)</w:t>
      </w:r>
      <w:r>
        <w:rPr>
          <w:sz w:val="24"/>
          <w:szCs w:val="24"/>
          <w:highlight w:val="none"/>
        </w:rPr>
        <w:t xml:space="preserve">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</w:rPr>
        <w:suppressLineNumbers w:val="0"/>
      </w:pPr>
      <w:r>
        <w:rPr>
          <w:sz w:val="24"/>
          <w:szCs w:val="24"/>
          <w:highlight w:val="none"/>
        </w:rPr>
        <w:t xml:space="preserve">Постановка на государственный кадастровый учет одного и того же объекта дважды не осуществлялась. 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</w:rPr>
        <w:suppressLineNumbers w:val="0"/>
      </w:pPr>
      <w:r>
        <w:rPr>
          <w:sz w:val="24"/>
          <w:szCs w:val="24"/>
          <w:highlight w:val="none"/>
        </w:rPr>
        <w:t xml:space="preserve">П</w:t>
      </w:r>
      <w:r>
        <w:rPr>
          <w:sz w:val="24"/>
          <w:szCs w:val="24"/>
          <w:highlight w:val="none"/>
        </w:rPr>
        <w:t xml:space="preserve">ервоначально</w:t>
      </w:r>
      <w:r>
        <w:rPr>
          <w:sz w:val="24"/>
          <w:szCs w:val="24"/>
          <w:highlight w:val="none"/>
        </w:rPr>
        <w:t xml:space="preserve"> 22</w:t>
      </w:r>
      <w:r>
        <w:rPr>
          <w:sz w:val="24"/>
          <w:szCs w:val="24"/>
          <w:highlight w:val="none"/>
        </w:rPr>
        <w:t xml:space="preserve">.04.2010 жилое помещение по адресу: г. Пермь, ул. Героев Хасана,    д. 151а, пом. 301, 302, 303, 304, 308, общей площадью 79,5 кв.м было передано администрацией Свердловского района города Перми в общую долевую собственность Плешивцевой К.П., Баранову А.В.</w:t>
      </w:r>
      <w:r>
        <w:rPr>
          <w:sz w:val="24"/>
          <w:szCs w:val="24"/>
          <w:highlight w:val="none"/>
        </w:rPr>
        <w:t xml:space="preserve">, Барановой А.В., Озеровой С.С. по договору безвозмездной передачи жилого помещения в долевую собственность граждан от 22.04.2010.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  <w:highlight w:val="none"/>
        </w:rPr>
        <w:suppressLineNumbers w:val="0"/>
      </w:pPr>
      <w:r>
        <w:rPr>
          <w:sz w:val="24"/>
          <w:szCs w:val="24"/>
          <w:highlight w:val="none"/>
        </w:rPr>
        <w:t xml:space="preserve">Право общей долевой собственности за указанными гражданами было зарегистрировано в ЕГРП</w:t>
      </w:r>
      <w:r>
        <w:rPr>
          <w:sz w:val="24"/>
          <w:szCs w:val="24"/>
          <w:highlight w:val="none"/>
        </w:rPr>
        <w:t xml:space="preserve"> 17.05.2010 в порядке, определенном </w:t>
      </w:r>
      <w:r>
        <w:rPr>
          <w:color w:val="ff0000"/>
          <w:sz w:val="24"/>
          <w:szCs w:val="24"/>
          <w:highlight w:val="none"/>
        </w:rPr>
        <w:t xml:space="preserve">Законом № 122-ФЗ</w:t>
      </w:r>
      <w:r>
        <w:rPr>
          <w:rStyle w:val="1069"/>
          <w:color w:val="ff0000"/>
          <w:sz w:val="24"/>
          <w:szCs w:val="24"/>
          <w:highlight w:val="none"/>
        </w:rPr>
        <w:footnoteReference w:id="4"/>
      </w:r>
      <w:r>
        <w:rPr>
          <w:color w:val="ff0000"/>
          <w:sz w:val="24"/>
          <w:szCs w:val="24"/>
          <w:highlight w:val="none"/>
        </w:rPr>
        <w:t xml:space="preserve">.</w:t>
      </w:r>
      <w:r>
        <w:rPr>
          <w:sz w:val="24"/>
          <w:szCs w:val="24"/>
          <w:highlight w:val="none"/>
        </w:rPr>
        <w:t xml:space="preserve"> Указанному жилому помещению был </w:t>
      </w:r>
      <w:r>
        <w:rPr>
          <w:sz w:val="24"/>
          <w:szCs w:val="24"/>
          <w:highlight w:val="none"/>
        </w:rPr>
        <w:t xml:space="preserve">присвоен условный номер 59-59-21/032/2010-895            (</w:t>
      </w:r>
      <w:r>
        <w:rPr>
          <w:sz w:val="24"/>
          <w:szCs w:val="24"/>
          <w:highlight w:val="none"/>
        </w:rPr>
        <w:t xml:space="preserve">п. 3 ст. 12 Закона № 122-ФЗ</w:t>
      </w:r>
      <w:r>
        <w:rPr>
          <w:sz w:val="24"/>
          <w:szCs w:val="24"/>
          <w:highlight w:val="none"/>
        </w:rPr>
        <w:t xml:space="preserve">,</w:t>
      </w:r>
      <w:r>
        <w:rPr>
          <w:sz w:val="24"/>
          <w:szCs w:val="24"/>
          <w:highlight w:val="none"/>
        </w:rPr>
        <w:t xml:space="preserve"> </w:t>
      </w:r>
      <w:r>
        <w:rPr>
          <w:color w:val="ff0000"/>
          <w:sz w:val="24"/>
          <w:szCs w:val="24"/>
          <w:highlight w:val="none"/>
        </w:rPr>
        <w:t xml:space="preserve">Инструкция № 192</w:t>
      </w:r>
      <w:r>
        <w:rPr>
          <w:rStyle w:val="1069"/>
          <w:color w:val="ff0000"/>
          <w:sz w:val="24"/>
          <w:szCs w:val="24"/>
          <w:highlight w:val="none"/>
        </w:rPr>
        <w:footnoteReference w:id="5"/>
      </w:r>
      <w:r>
        <w:rPr>
          <w:sz w:val="24"/>
          <w:szCs w:val="24"/>
          <w:highlight w:val="none"/>
        </w:rPr>
        <w:t xml:space="preserve">).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</w:rPr>
        <w:suppressLineNumbers w:val="0"/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  <w:t xml:space="preserve">С</w:t>
      </w:r>
      <w:r>
        <w:rPr>
          <w:sz w:val="24"/>
          <w:szCs w:val="24"/>
          <w:highlight w:val="none"/>
        </w:rPr>
        <w:t xml:space="preserve">огласно оценке стоимости жилого помещения, передаваемого в собственность граждан, от 31.03.2010 № 85-5-320, </w:t>
      </w:r>
      <w:r>
        <w:rPr>
          <w:sz w:val="24"/>
          <w:szCs w:val="24"/>
          <w:highlight w:val="none"/>
        </w:rPr>
        <w:t xml:space="preserve">выдавший орган: ГУП «ЦТИ Пермского края»</w:t>
      </w:r>
      <w:r>
        <w:rPr>
          <w:sz w:val="24"/>
          <w:szCs w:val="24"/>
          <w:highlight w:val="none"/>
        </w:rPr>
        <w:t xml:space="preserve">, общая площадь 79,5 кв.м., указанная в договоре от 22.04.2010, складывается из суммы площадей входящих в его состав помещений (№ 301 - 1</w:t>
      </w:r>
      <w:r>
        <w:rPr>
          <w:sz w:val="24"/>
          <w:szCs w:val="24"/>
          <w:highlight w:val="none"/>
        </w:rPr>
        <w:t xml:space="preserve">7,7 кв.м, № 302 - 13 кв.м, № 303 - 13,1 кв.м,         № 304 - 17,9 кв.м, № 308 - 17,8 кв.м).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</w:rPr>
        <w:suppressLineNumbers w:val="0"/>
      </w:pPr>
      <w:r>
        <w:rPr>
          <w:sz w:val="24"/>
          <w:szCs w:val="24"/>
          <w:highlight w:val="none"/>
        </w:rPr>
        <w:t xml:space="preserve">Впоследствии 05.08.2011 собственниками единого жилого помещения (</w:t>
      </w:r>
      <w:r>
        <w:rPr>
          <w:sz w:val="24"/>
          <w:szCs w:val="24"/>
          <w:highlight w:val="none"/>
        </w:rPr>
        <w:t xml:space="preserve">условный номер 59-59-21/032/2010-895) было </w:t>
      </w:r>
      <w:r>
        <w:rPr>
          <w:sz w:val="24"/>
          <w:szCs w:val="24"/>
          <w:highlight w:val="none"/>
        </w:rPr>
        <w:t xml:space="preserve">принято решение о его разделе в соответствии                   с соглашением о выделе долей в натуре oт 05.07.2011 следующим образом: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</w:rPr>
        <w:suppressLineNumbers w:val="0"/>
      </w:pPr>
      <w:r>
        <w:rPr>
          <w:sz w:val="24"/>
          <w:szCs w:val="24"/>
          <w:highlight w:val="none"/>
        </w:rPr>
        <w:t xml:space="preserve">Барановой А.В. - жилое помещение № 301 площадью 17.8 кв.м;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</w:rPr>
        <w:suppressLineNumbers w:val="0"/>
      </w:pPr>
      <w:r>
        <w:rPr>
          <w:sz w:val="24"/>
          <w:szCs w:val="24"/>
          <w:highlight w:val="none"/>
        </w:rPr>
        <w:t xml:space="preserve">Плешивцевой К.П. - жилое помещение № 302 площадью 13 кв.м;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</w:rPr>
        <w:suppressLineNumbers w:val="0"/>
      </w:pPr>
      <w:r>
        <w:rPr>
          <w:sz w:val="24"/>
          <w:szCs w:val="24"/>
          <w:highlight w:val="none"/>
        </w:rPr>
        <w:t xml:space="preserve">Барановой А.В., Баранову А.В., Озеровой С.С., Плешивцевой К.П. - жилое помещение № 303 площадью 13,1 кв.м по 1/4 доле каждому;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</w:rPr>
        <w:suppressLineNumbers w:val="0"/>
      </w:pPr>
      <w:r>
        <w:rPr>
          <w:sz w:val="24"/>
          <w:szCs w:val="24"/>
          <w:highlight w:val="none"/>
        </w:rPr>
        <w:t xml:space="preserve">Озеровой С.С. - жилое помещение № 304 площадью 18.1 кв.м;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</w:rPr>
        <w:suppressLineNumbers w:val="0"/>
      </w:pPr>
      <w:r>
        <w:rPr>
          <w:sz w:val="24"/>
          <w:szCs w:val="24"/>
          <w:highlight w:val="none"/>
        </w:rPr>
        <w:t xml:space="preserve">Баранову А.В. - жилое помещение № 308 площадью 17.8 кв.м.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  <w:highlight w:val="none"/>
        </w:rPr>
        <w:suppressLineNumbers w:val="0"/>
      </w:pPr>
      <w:r>
        <w:rPr>
          <w:sz w:val="24"/>
          <w:szCs w:val="24"/>
          <w:highlight w:val="none"/>
        </w:rPr>
        <w:t xml:space="preserve">Имущество, находящееся в долевой собственности, может быть разделено между           ее участниками по соглашению между ними. Участник долевой собственности вправе требовать выдела своей доли из общего имущества </w:t>
      </w:r>
      <w:r>
        <w:rPr>
          <w:color w:val="ff0000"/>
          <w:sz w:val="24"/>
          <w:szCs w:val="24"/>
          <w:highlight w:val="none"/>
        </w:rPr>
        <w:t xml:space="preserve">(ст. 252 ГК РФ</w:t>
      </w:r>
      <w:r>
        <w:rPr>
          <w:rStyle w:val="1069"/>
          <w:color w:val="ff0000"/>
          <w:sz w:val="24"/>
          <w:szCs w:val="24"/>
          <w:highlight w:val="none"/>
        </w:rPr>
        <w:footnoteReference w:id="6"/>
      </w:r>
      <w:r>
        <w:rPr>
          <w:color w:val="ff0000"/>
          <w:sz w:val="24"/>
          <w:szCs w:val="24"/>
          <w:highlight w:val="none"/>
        </w:rPr>
        <w:t xml:space="preserve">)</w:t>
      </w:r>
      <w:r>
        <w:rPr>
          <w:sz w:val="24"/>
          <w:szCs w:val="24"/>
          <w:highlight w:val="none"/>
        </w:rPr>
        <w:t xml:space="preserve">.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</w:rPr>
        <w:suppressLineNumbers w:val="0"/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  <w:t xml:space="preserve">В</w:t>
      </w:r>
      <w:r>
        <w:rPr>
          <w:sz w:val="24"/>
          <w:szCs w:val="24"/>
          <w:highlight w:val="none"/>
        </w:rPr>
        <w:t xml:space="preserve"> резуль</w:t>
      </w:r>
      <w:r>
        <w:rPr>
          <w:sz w:val="24"/>
          <w:szCs w:val="24"/>
          <w:highlight w:val="none"/>
        </w:rPr>
        <w:t xml:space="preserve">тате регистрации права собственности на отдельные помещения № 301,           № 302, № 303, № 304, № 308 на основании заключенного соглашения от 05.07.2011 право общей долевой собственности на единое жилое помещение № 301, 302, 303, 304, 308 (условный номер</w:t>
      </w:r>
      <w:r>
        <w:rPr>
          <w:sz w:val="24"/>
          <w:szCs w:val="24"/>
          <w:highlight w:val="none"/>
        </w:rPr>
        <w:t xml:space="preserve"> 59-59-21/032/2010-895) было прекращено, а каждому вновь образованному помещению присвоен новый условный номер: </w:t>
      </w:r>
      <w:r>
        <w:rPr>
          <w:sz w:val="24"/>
          <w:szCs w:val="24"/>
          <w:highlight w:val="none"/>
        </w:rPr>
        <w:t xml:space="preserve">№ 301 - 59-59-21/071/2011-932, </w:t>
      </w:r>
      <w:r>
        <w:rPr>
          <w:sz w:val="24"/>
          <w:szCs w:val="24"/>
          <w:highlight w:val="none"/>
        </w:rPr>
        <w:t xml:space="preserve">                        № 302 - 59-59-21/071/2011-935, </w:t>
      </w:r>
      <w:r>
        <w:rPr>
          <w:sz w:val="24"/>
          <w:szCs w:val="24"/>
          <w:highlight w:val="none"/>
        </w:rPr>
        <w:t xml:space="preserve">№ 303 - 59-59-21/071/2011-936, </w:t>
      </w:r>
      <w:r>
        <w:rPr>
          <w:sz w:val="24"/>
          <w:szCs w:val="24"/>
          <w:highlight w:val="none"/>
        </w:rPr>
        <w:t xml:space="preserve">№ 304 - 59-59-21/071/2011-934, </w:t>
      </w:r>
      <w:r>
        <w:rPr>
          <w:sz w:val="24"/>
          <w:szCs w:val="24"/>
          <w:highlight w:val="none"/>
        </w:rPr>
        <w:t xml:space="preserve">№ 308 - 59-59-21/071/2011-933.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  <w:highlight w:val="none"/>
        </w:rPr>
        <w:suppressLineNumbers w:val="0"/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  <w:t xml:space="preserve">Таки</w:t>
      </w:r>
      <w:r>
        <w:rPr>
          <w:sz w:val="24"/>
          <w:szCs w:val="24"/>
          <w:highlight w:val="none"/>
        </w:rPr>
        <w:t xml:space="preserve">м образом, все д</w:t>
      </w:r>
      <w:r>
        <w:rPr>
          <w:sz w:val="24"/>
          <w:szCs w:val="24"/>
          <w:highlight w:val="none"/>
        </w:rPr>
        <w:t xml:space="preserve">е</w:t>
      </w:r>
      <w:r>
        <w:rPr>
          <w:sz w:val="24"/>
          <w:szCs w:val="24"/>
          <w:highlight w:val="none"/>
        </w:rPr>
        <w:t xml:space="preserve">йствия по регистрации прав собственности осуществлялись исключительно в заявительном порядке, предусмотренном ст. 16 Закона № 122-ФЗ,                 по волеизъявлению правообладателей рассматриваемых помещений и на основании представленных ими документов.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</w:rPr>
        <w:suppressLineNumbers w:val="0"/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  <w:t xml:space="preserve">В</w:t>
      </w:r>
      <w:r>
        <w:rPr>
          <w:sz w:val="24"/>
          <w:szCs w:val="24"/>
          <w:highlight w:val="none"/>
        </w:rPr>
        <w:t xml:space="preserve"> государственный кадастр недвижимости сведения о помещениях были включены как о ранее учтенных объектах недвижимости в соответствии со сведениями ЕГРП в рамках исполнения требований </w:t>
      </w:r>
      <w:r>
        <w:rPr>
          <w:color w:val="ff0000"/>
          <w:sz w:val="24"/>
          <w:szCs w:val="24"/>
          <w:highlight w:val="none"/>
        </w:rPr>
        <w:t xml:space="preserve">Приказа</w:t>
      </w:r>
      <w:r>
        <w:rPr>
          <w:color w:val="ff0000"/>
          <w:sz w:val="24"/>
          <w:szCs w:val="24"/>
          <w:highlight w:val="none"/>
        </w:rPr>
        <w:t xml:space="preserve"> № 1</w:t>
      </w:r>
      <w:r>
        <w:rPr>
          <w:rStyle w:val="1069"/>
          <w:color w:val="ff0000"/>
          <w:sz w:val="24"/>
          <w:szCs w:val="24"/>
          <w:highlight w:val="none"/>
        </w:rPr>
        <w:footnoteReference w:id="7"/>
      </w:r>
      <w:r>
        <w:rPr>
          <w:sz w:val="24"/>
          <w:szCs w:val="24"/>
          <w:highlight w:val="none"/>
        </w:rPr>
        <w:t xml:space="preserve">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  <w:highlight w:val="none"/>
        </w:rPr>
        <w:suppressLineNumbers w:val="0"/>
      </w:pPr>
      <w:r>
        <w:rPr>
          <w:sz w:val="24"/>
          <w:szCs w:val="24"/>
          <w:highlight w:val="none"/>
        </w:rPr>
        <w:t xml:space="preserve">Всем объектам в автоматическом режиме были присвоены кадастровые номера: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  <w:highlight w:val="none"/>
        </w:rPr>
        <w:suppressLineNumbers w:val="0"/>
      </w:pPr>
      <w:r>
        <w:rPr>
          <w:sz w:val="24"/>
          <w:szCs w:val="24"/>
          <w:highlight w:val="none"/>
        </w:rPr>
        <w:t xml:space="preserve">- </w:t>
      </w:r>
      <w:r>
        <w:rPr>
          <w:sz w:val="24"/>
          <w:szCs w:val="24"/>
          <w:highlight w:val="none"/>
        </w:rPr>
        <w:t xml:space="preserve">помещению № 301, 302, 303, 304, 308 с условным номером 59-59-21/032/2010-895 - 59:00:0000000:41961 со статусом «архивный», так как право собственности                              на него прекращено 05.08.2011; 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  <w:highlight w:val="none"/>
        </w:rPr>
        <w:suppressLineNumbers w:val="0"/>
      </w:pPr>
      <w:r>
        <w:rPr>
          <w:sz w:val="24"/>
          <w:szCs w:val="24"/>
          <w:highlight w:val="none"/>
        </w:rPr>
        <w:t xml:space="preserve">- </w:t>
      </w:r>
      <w:r>
        <w:rPr>
          <w:sz w:val="24"/>
          <w:szCs w:val="24"/>
          <w:highlight w:val="none"/>
        </w:rPr>
        <w:t xml:space="preserve">помещению № 301 с условным номером 59-59-21/071/2011-932 - 59:01:4413652:4911;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  <w:highlight w:val="none"/>
        </w:rPr>
        <w:suppressLineNumbers w:val="0"/>
      </w:pPr>
      <w:r>
        <w:rPr>
          <w:sz w:val="24"/>
          <w:szCs w:val="24"/>
          <w:highlight w:val="none"/>
        </w:rPr>
        <w:t xml:space="preserve"> - </w:t>
      </w:r>
      <w:r>
        <w:rPr>
          <w:sz w:val="24"/>
          <w:szCs w:val="24"/>
          <w:highlight w:val="none"/>
        </w:rPr>
        <w:t xml:space="preserve">помещению № 302 с условным номером 59-59-21/071/2011-935 - 59:01:4413652:5109;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  <w:highlight w:val="none"/>
        </w:rPr>
        <w:suppressLineNumbers w:val="0"/>
      </w:pPr>
      <w:r>
        <w:rPr>
          <w:sz w:val="24"/>
          <w:szCs w:val="24"/>
          <w:highlight w:val="none"/>
        </w:rPr>
        <w:t xml:space="preserve">- </w:t>
      </w:r>
      <w:r>
        <w:rPr>
          <w:sz w:val="24"/>
          <w:szCs w:val="24"/>
          <w:highlight w:val="none"/>
        </w:rPr>
        <w:t xml:space="preserve">помещению № 303 с условным номером 59-59-21/071/2011-936 - 59:01:4413652:5032;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  <w:highlight w:val="none"/>
        </w:rPr>
        <w:suppressLineNumbers w:val="0"/>
      </w:pPr>
      <w:r>
        <w:rPr>
          <w:sz w:val="24"/>
          <w:szCs w:val="24"/>
          <w:highlight w:val="none"/>
        </w:rPr>
        <w:t xml:space="preserve">- </w:t>
      </w:r>
      <w:r>
        <w:rPr>
          <w:sz w:val="24"/>
          <w:szCs w:val="24"/>
          <w:highlight w:val="none"/>
        </w:rPr>
        <w:t xml:space="preserve">помещению № 304 с условным номером 59-59-21/071/2011-934 - 59:01:4413652:5026;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</w:rPr>
        <w:suppressLineNumbers w:val="0"/>
      </w:pPr>
      <w:r>
        <w:rPr>
          <w:sz w:val="24"/>
          <w:szCs w:val="24"/>
          <w:highlight w:val="none"/>
        </w:rPr>
        <w:t xml:space="preserve">- </w:t>
      </w:r>
      <w:r>
        <w:rPr>
          <w:sz w:val="24"/>
          <w:szCs w:val="24"/>
          <w:highlight w:val="none"/>
        </w:rPr>
        <w:t xml:space="preserve">помещению № 308 с условным номером 59-59-21/071/2011-933 - 59:01:4413652:5028.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</w:rPr>
        <w:suppressLineNumbers w:val="0"/>
      </w:pPr>
      <w:r>
        <w:rPr>
          <w:sz w:val="24"/>
          <w:szCs w:val="24"/>
          <w:highlight w:val="none"/>
        </w:rPr>
        <w:t xml:space="preserve">По сведениям ЕГРН все помещения имеют назначение - жилое, вид жилого помещения - комната. </w:t>
      </w:r>
      <w:r>
        <w:rPr>
          <w:sz w:val="24"/>
          <w:szCs w:val="24"/>
          <w:highlight w:val="none"/>
        </w:rPr>
        <w:t xml:space="preserve">В адресе в качестве адресообразующего элемента также выбран тип «комната». Сведения об адресах внесены в ЕГРН согласно данным</w:t>
      </w:r>
      <w:r>
        <w:rPr>
          <w:color w:val="ff0000"/>
          <w:sz w:val="24"/>
          <w:szCs w:val="24"/>
          <w:highlight w:val="none"/>
        </w:rPr>
        <w:t xml:space="preserve"> ФИАС</w:t>
      </w:r>
      <w:r>
        <w:rPr>
          <w:rStyle w:val="1069"/>
          <w:color w:val="ff0000"/>
          <w:sz w:val="24"/>
          <w:szCs w:val="24"/>
          <w:highlight w:val="none"/>
        </w:rPr>
        <w:footnoteReference w:id="8"/>
      </w:r>
      <w:r>
        <w:rPr>
          <w:sz w:val="24"/>
          <w:szCs w:val="24"/>
          <w:highlight w:val="none"/>
        </w:rPr>
        <w:t xml:space="preserve">. 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</w:rPr>
        <w:suppressLineNumbers w:val="0"/>
      </w:pPr>
      <w:r>
        <w:rPr>
          <w:sz w:val="24"/>
          <w:szCs w:val="24"/>
          <w:highlight w:val="none"/>
        </w:rPr>
        <w:t xml:space="preserve">О</w:t>
      </w:r>
      <w:r>
        <w:rPr>
          <w:sz w:val="24"/>
          <w:szCs w:val="24"/>
          <w:highlight w:val="none"/>
        </w:rPr>
        <w:t xml:space="preserve">пределения «квартира» и «комната» содержатся в ст. 16 ЖК РФ</w:t>
      </w:r>
      <w:r>
        <w:rPr>
          <w:rStyle w:val="1069"/>
          <w:sz w:val="24"/>
          <w:szCs w:val="24"/>
          <w:highlight w:val="none"/>
        </w:rPr>
        <w:footnoteReference w:id="9"/>
      </w:r>
      <w:r>
        <w:rPr>
          <w:sz w:val="24"/>
          <w:szCs w:val="24"/>
          <w:highlight w:val="none"/>
        </w:rPr>
        <w:t xml:space="preserve">. Рассматриваемые помещения, исходя из содержащихся в ЕГРН графических сведений (планов этажей),             не могут быть отнесены к квартирам, так как каждое помещение состоит из одной комнаты      и не имеет по</w:t>
      </w:r>
      <w:r>
        <w:rPr>
          <w:sz w:val="24"/>
          <w:szCs w:val="24"/>
          <w:highlight w:val="none"/>
        </w:rPr>
        <w:t xml:space="preserve">мещений вспомогательного использования, предназначенных                               для удовлетворения гражданами бытовых и иных нужд. </w:t>
      </w:r>
      <w:r>
        <w:rPr>
          <w:sz w:val="24"/>
          <w:szCs w:val="24"/>
          <w:highlight w:val="none"/>
        </w:rPr>
        <w:t xml:space="preserve">Иными сведениями                               о том, что конкретно находится в каждой из комнат, Управление не располагает. Исходя         из Положения об </w:t>
      </w:r>
      <w:r>
        <w:rPr>
          <w:color w:val="ff0000"/>
          <w:sz w:val="24"/>
          <w:szCs w:val="24"/>
          <w:highlight w:val="none"/>
        </w:rPr>
        <w:t xml:space="preserve">Управлении</w:t>
      </w:r>
      <w:r>
        <w:rPr>
          <w:rStyle w:val="1069"/>
          <w:color w:val="ff0000"/>
          <w:sz w:val="24"/>
          <w:szCs w:val="24"/>
          <w:highlight w:val="none"/>
        </w:rPr>
        <w:footnoteReference w:id="10"/>
      </w:r>
      <w:r>
        <w:rPr>
          <w:sz w:val="24"/>
          <w:szCs w:val="24"/>
          <w:highlight w:val="none"/>
        </w:rPr>
        <w:t xml:space="preserve"> </w:t>
      </w:r>
      <w:r>
        <w:rPr>
          <w:sz w:val="24"/>
          <w:szCs w:val="24"/>
          <w:highlight w:val="none"/>
        </w:rPr>
        <w:t xml:space="preserve">проверка фактического состояния помещений путем выхода (выезда) на место не входит в полномочия Управления.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</w:rPr>
        <w:suppressLineNumbers w:val="0"/>
      </w:pPr>
      <w:r>
        <w:rPr>
          <w:sz w:val="24"/>
          <w:szCs w:val="24"/>
          <w:highlight w:val="none"/>
        </w:rPr>
        <w:t xml:space="preserve">О</w:t>
      </w:r>
      <w:r>
        <w:rPr>
          <w:sz w:val="24"/>
          <w:szCs w:val="24"/>
          <w:highlight w:val="none"/>
        </w:rPr>
        <w:t xml:space="preserve">бращаем Ваше </w:t>
      </w:r>
      <w:r>
        <w:rPr>
          <w:sz w:val="24"/>
          <w:szCs w:val="24"/>
          <w:highlight w:val="none"/>
        </w:rPr>
        <w:t xml:space="preserve">вниман</w:t>
      </w:r>
      <w:r>
        <w:rPr>
          <w:sz w:val="24"/>
          <w:szCs w:val="24"/>
          <w:highlight w:val="none"/>
        </w:rPr>
        <w:t xml:space="preserve">ие, что ранее помещения являлись комнатами в общежитии. Между комнатами 300, 301, 302, 303, 304, 305, 306, 307, 308 имеется общий коридор, туалеты, умывальные и душевые. Данный вывод можно сделать из технического паспорта МУ БТИ       от 11.07.2002 (инв. №</w:t>
      </w:r>
      <w:r>
        <w:rPr>
          <w:sz w:val="24"/>
          <w:szCs w:val="24"/>
          <w:highlight w:val="none"/>
        </w:rPr>
        <w:t xml:space="preserve"> 23750) на здание по адресу: г. Пермь, ул. Героев Хасана, д. 151а.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</w:rPr>
        <w:suppressLineNumbers w:val="0"/>
      </w:pPr>
      <w:r>
        <w:rPr>
          <w:sz w:val="24"/>
          <w:szCs w:val="24"/>
          <w:highlight w:val="none"/>
        </w:rPr>
        <w:t xml:space="preserve">П</w:t>
      </w:r>
      <w:r>
        <w:rPr>
          <w:sz w:val="24"/>
          <w:szCs w:val="24"/>
          <w:highlight w:val="none"/>
        </w:rPr>
        <w:t xml:space="preserve">ри эт</w:t>
      </w:r>
      <w:r>
        <w:rPr>
          <w:sz w:val="24"/>
          <w:szCs w:val="24"/>
          <w:highlight w:val="none"/>
        </w:rPr>
        <w:t xml:space="preserve">ом, здание </w:t>
      </w:r>
      <w:r>
        <w:rPr>
          <w:sz w:val="24"/>
          <w:szCs w:val="24"/>
          <w:highlight w:val="none"/>
        </w:rPr>
        <w:t xml:space="preserve">с</w:t>
      </w:r>
      <w:r>
        <w:rPr>
          <w:sz w:val="24"/>
          <w:szCs w:val="24"/>
          <w:highlight w:val="none"/>
        </w:rPr>
        <w:t xml:space="preserve"> кадастровым номером 59:01:4413652:55 по адресу: г. Пермь,            ул. Героев Хасана, д. 151а, было исключено из специализированного жилищного фонда, используемого в качестве общежитий, и признано многоквартирным домом на основании приказа Управления жи</w:t>
      </w:r>
      <w:r>
        <w:rPr>
          <w:sz w:val="24"/>
          <w:szCs w:val="24"/>
          <w:highlight w:val="none"/>
        </w:rPr>
        <w:t xml:space="preserve">лищных отношений Администрации города Перми от 29.05.2009        № 292-ж. 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</w:rPr>
        <w:suppressLineNumbers w:val="0"/>
      </w:pPr>
      <w:r>
        <w:rPr>
          <w:sz w:val="24"/>
          <w:szCs w:val="24"/>
          <w:highlight w:val="none"/>
        </w:rPr>
        <w:t xml:space="preserve">В</w:t>
      </w:r>
      <w:r>
        <w:rPr>
          <w:sz w:val="24"/>
          <w:szCs w:val="24"/>
          <w:highlight w:val="none"/>
        </w:rPr>
        <w:t xml:space="preserve"> </w:t>
      </w:r>
      <w:r>
        <w:rPr>
          <w:sz w:val="24"/>
          <w:szCs w:val="24"/>
          <w:highlight w:val="none"/>
        </w:rPr>
        <w:t xml:space="preserve">ЕГРН назначение </w:t>
      </w:r>
      <w:r>
        <w:rPr>
          <w:sz w:val="24"/>
          <w:szCs w:val="24"/>
          <w:highlight w:val="none"/>
        </w:rPr>
        <w:t xml:space="preserve">здания с «жилой дом» изменено на «многоквартирный дом»,           а наименование «общежитие» исключено 28.07.2020 с учетом информации из приказа Управления жилищных отношений администрации города Перми от 29.05.2009 № 292-ж       при проведении работ по а</w:t>
      </w:r>
      <w:r>
        <w:rPr>
          <w:sz w:val="24"/>
          <w:szCs w:val="24"/>
          <w:highlight w:val="none"/>
        </w:rPr>
        <w:t xml:space="preserve">ктуализации (верификации) сведений. 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</w:rPr>
        <w:suppressLineNumbers w:val="0"/>
      </w:pPr>
      <w:r>
        <w:rPr>
          <w:sz w:val="24"/>
          <w:szCs w:val="24"/>
          <w:highlight w:val="none"/>
        </w:rPr>
        <w:t xml:space="preserve">Назначение здания относится к дополнительным сведениям, подлежащим внесению     в кадастр недвижимости (</w:t>
      </w:r>
      <w:r>
        <w:rPr>
          <w:color w:val="ff0000"/>
          <w:sz w:val="24"/>
          <w:szCs w:val="24"/>
          <w:highlight w:val="none"/>
        </w:rPr>
        <w:t xml:space="preserve">п. 9 ч. 5 ст. 8 Закона № 218-ФЗ</w:t>
      </w:r>
      <w:r>
        <w:rPr>
          <w:rStyle w:val="1069"/>
          <w:color w:val="ff0000"/>
          <w:sz w:val="24"/>
          <w:szCs w:val="24"/>
          <w:highlight w:val="none"/>
        </w:rPr>
        <w:footnoteReference w:id="11"/>
      </w:r>
      <w:r>
        <w:rPr>
          <w:sz w:val="24"/>
          <w:szCs w:val="24"/>
          <w:highlight w:val="none"/>
        </w:rPr>
        <w:t xml:space="preserve">). </w:t>
      </w:r>
      <w:r>
        <w:rPr>
          <w:sz w:val="24"/>
          <w:szCs w:val="24"/>
          <w:highlight w:val="none"/>
        </w:rPr>
        <w:t xml:space="preserve">Д</w:t>
      </w:r>
      <w:r>
        <w:rPr>
          <w:sz w:val="24"/>
          <w:szCs w:val="24"/>
          <w:highlight w:val="none"/>
        </w:rPr>
        <w:t xml:space="preserve">ополнительные св</w:t>
      </w:r>
      <w:r>
        <w:rPr>
          <w:sz w:val="24"/>
          <w:szCs w:val="24"/>
          <w:highlight w:val="none"/>
        </w:rPr>
        <w:t xml:space="preserve">едения могут изменяться на основании решений (актов) органов государственной власти или органов местного самоуправления и сведений, которые содержатся в иных государственных                 и муниципальных информационных ресурсах согласно ч. 3 ст. 8 Закона</w:t>
      </w:r>
      <w:r>
        <w:rPr>
          <w:sz w:val="24"/>
          <w:szCs w:val="24"/>
          <w:highlight w:val="none"/>
        </w:rPr>
        <w:t xml:space="preserve"> № 218-ФЗ. </w:t>
      </w:r>
      <w:r>
        <w:rPr>
          <w:sz w:val="24"/>
          <w:szCs w:val="24"/>
          <w:highlight w:val="none"/>
        </w:rPr>
        <w:t xml:space="preserve">Следовательно, внесение дополнительных сведений может быть произведено без отдельного заявления, предоставление которого предусмотрено ч. 1 ст. 14 Закона № 218-ФЗ.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  <w:highlight w:val="none"/>
        </w:rPr>
        <w:suppressLineNumbers w:val="0"/>
      </w:pPr>
      <w:r>
        <w:rPr>
          <w:sz w:val="24"/>
          <w:szCs w:val="24"/>
          <w:highlight w:val="none"/>
        </w:rPr>
        <w:t xml:space="preserve">Относительно технической возможности приватизации жилого помещения № 301, 302, 303, 304, 308 как единого объекта сообщаем.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</w:rPr>
        <w:suppressLineNumbers w:val="0"/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  <w:t xml:space="preserve">П</w:t>
      </w:r>
      <w:r>
        <w:rPr>
          <w:sz w:val="24"/>
          <w:szCs w:val="24"/>
          <w:highlight w:val="none"/>
        </w:rPr>
        <w:t xml:space="preserve">ередача жилых помещений в собстве</w:t>
      </w:r>
      <w:r>
        <w:rPr>
          <w:sz w:val="24"/>
          <w:szCs w:val="24"/>
          <w:highlight w:val="none"/>
        </w:rPr>
        <w:t xml:space="preserve">нность граждан осуществляется органами государственной власти или органами местного самоуправления, а также государственными или муниципальными унитарными предприятиями,</w:t>
      </w:r>
      <w:r>
        <w:rPr>
          <w:sz w:val="24"/>
          <w:szCs w:val="24"/>
          <w:highlight w:val="none"/>
        </w:rPr>
        <w:t xml:space="preserve"> за которыми закреплен жилищный фонд на праве хозяйственного ведения, государственными или муниципальными учреждениями, казенными предприятиями, в оперативное управление которых передан жилищный фонд       (</w:t>
      </w:r>
      <w:r>
        <w:rPr>
          <w:color w:val="ff0000"/>
          <w:sz w:val="24"/>
          <w:szCs w:val="24"/>
          <w:highlight w:val="none"/>
        </w:rPr>
        <w:t xml:space="preserve">ст. 6 Закона № 1541-1</w:t>
      </w:r>
      <w:r>
        <w:rPr>
          <w:rStyle w:val="1069"/>
          <w:color w:val="ff0000"/>
          <w:sz w:val="24"/>
          <w:szCs w:val="24"/>
          <w:highlight w:val="none"/>
        </w:rPr>
        <w:footnoteReference w:id="12"/>
      </w:r>
      <w:r>
        <w:rPr>
          <w:sz w:val="24"/>
          <w:szCs w:val="24"/>
          <w:highlight w:val="none"/>
        </w:rPr>
        <w:t xml:space="preserve">).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</w:rPr>
        <w:suppressLineNumbers w:val="0"/>
      </w:pPr>
      <w:r>
        <w:rPr>
          <w:sz w:val="24"/>
          <w:szCs w:val="24"/>
          <w:highlight w:val="none"/>
        </w:rPr>
        <w:t xml:space="preserve">П</w:t>
      </w:r>
      <w:r>
        <w:rPr>
          <w:sz w:val="24"/>
          <w:szCs w:val="24"/>
          <w:highlight w:val="none"/>
        </w:rPr>
        <w:t xml:space="preserve">ередача жилых помещений в собственность граждан оформляется договором передачи, заключаемым органами государственной власти или органами местного самоуправления, предприятием, учреждением с гражданином, получающим жилое помещение в собственность в порядке,</w:t>
      </w:r>
      <w:r>
        <w:rPr>
          <w:sz w:val="24"/>
          <w:szCs w:val="24"/>
          <w:highlight w:val="none"/>
        </w:rPr>
        <w:t xml:space="preserve"> установленном законодательством (ст. 7 Закона           № 1541-1).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</w:rPr>
        <w:suppressLineNumbers w:val="0"/>
      </w:pPr>
      <w:r>
        <w:rPr>
          <w:sz w:val="24"/>
          <w:szCs w:val="24"/>
          <w:highlight w:val="none"/>
        </w:rPr>
        <w:t xml:space="preserve">Так ка</w:t>
      </w:r>
      <w:r>
        <w:rPr>
          <w:sz w:val="24"/>
          <w:szCs w:val="24"/>
          <w:highlight w:val="none"/>
        </w:rPr>
        <w:t xml:space="preserve">к п</w:t>
      </w:r>
      <w:r>
        <w:rPr>
          <w:sz w:val="24"/>
          <w:szCs w:val="24"/>
          <w:highlight w:val="none"/>
        </w:rPr>
        <w:t xml:space="preserve">о договору безвозмездной передачи жилого помещения в долевую собственность граждан oт 22.04.2010 администрацией Свердловского района г. Перми было передано жилое помещение, состоящее из помещений № 301, 302, 303, 304, 308, общ.пл. 79,5 кв.м., первоначально</w:t>
      </w:r>
      <w:r>
        <w:rPr>
          <w:sz w:val="24"/>
          <w:szCs w:val="24"/>
          <w:highlight w:val="none"/>
        </w:rPr>
        <w:t xml:space="preserve">е право общей долевой собственности было зарегистрировано на единый объект.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</w:rPr>
        <w:suppressLineNumbers w:val="0"/>
      </w:pPr>
      <w:r>
        <w:rPr>
          <w:sz w:val="24"/>
          <w:szCs w:val="24"/>
          <w:highlight w:val="none"/>
        </w:rPr>
        <w:t xml:space="preserve">Относительно вопроса о собственнике земельного участка под жилым домом              по адресу: г. Пермь, ул. Героев Хасана, д. 151а, сообщаем, что </w:t>
      </w:r>
      <w:r>
        <w:rPr>
          <w:sz w:val="24"/>
          <w:szCs w:val="24"/>
          <w:highlight w:val="none"/>
        </w:rPr>
        <w:t xml:space="preserve">по сведениям ЕГРН                     у многоквартирного дома с кадастровым номером 59:01:4413652:55 по адресу: г. Пермь,        ул. Героев Хасана, д. 151а, установлена связь с земельным участком </w:t>
      </w:r>
      <w:r>
        <w:rPr>
          <w:sz w:val="24"/>
          <w:szCs w:val="24"/>
          <w:highlight w:val="none"/>
        </w:rPr>
        <w:t xml:space="preserve">с кадастровым номером 59:01:4413652:5541 по адресу: г. Пермь, ул. Героев Хасана, з/у 151а, с видом разрешенного использования «многоэтажная жилая застройка (высотная застройка)».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  <w:highlight w:val="none"/>
          <w:vertAlign w:val="baseline"/>
        </w:rPr>
        <w:suppressLineNumbers w:val="0"/>
      </w:pPr>
      <w:r>
        <w:rPr>
          <w:sz w:val="24"/>
          <w:szCs w:val="24"/>
          <w:highlight w:val="none"/>
        </w:rPr>
        <w:t xml:space="preserve">В отношении земельного участка с кадастровым номером 59:01:4413652:5541 внесена запись </w:t>
      </w:r>
      <w:r>
        <w:rPr>
          <w:sz w:val="24"/>
          <w:szCs w:val="24"/>
          <w:highlight w:val="none"/>
        </w:rPr>
        <w:t xml:space="preserve">о праве общей долевой собственности за собственниками помещений, машино-мест           в многоквартирном доме</w:t>
      </w:r>
      <w:r>
        <w:rPr>
          <w:sz w:val="24"/>
          <w:szCs w:val="24"/>
          <w:highlight w:val="none"/>
        </w:rPr>
        <w:t xml:space="preserve"> на основании </w:t>
      </w:r>
      <w:r>
        <w:rPr>
          <w:sz w:val="24"/>
          <w:szCs w:val="24"/>
          <w:highlight w:val="none"/>
        </w:rPr>
        <w:t xml:space="preserve">ст. 36 ЖК РФ (</w:t>
      </w:r>
      <w:r>
        <w:rPr>
          <w:color w:val="ff0000"/>
          <w:sz w:val="24"/>
          <w:szCs w:val="24"/>
          <w:highlight w:val="none"/>
        </w:rPr>
        <w:t xml:space="preserve">в порядке п.</w:t>
      </w:r>
      <w:r>
        <w:rPr>
          <w:color w:val="ff0000"/>
          <w:sz w:val="24"/>
          <w:szCs w:val="24"/>
        </w:rPr>
        <w:t xml:space="preserve"> </w:t>
      </w:r>
      <w:r>
        <w:rPr>
          <w:color w:val="ff0000"/>
          <w:sz w:val="24"/>
          <w:szCs w:val="24"/>
        </w:rPr>
        <w:t xml:space="preserve">199 Порядка </w:t>
      </w:r>
      <w:r>
        <w:rPr>
          <w:color w:val="ff0000"/>
          <w:sz w:val="24"/>
          <w:szCs w:val="24"/>
        </w:rPr>
        <w:t xml:space="preserve">№ П/0514</w:t>
      </w:r>
      <w:r>
        <w:rPr>
          <w:rStyle w:val="1069"/>
          <w:color w:val="ff0000"/>
          <w:sz w:val="24"/>
          <w:szCs w:val="24"/>
          <w:highlight w:val="none"/>
        </w:rPr>
        <w:footnoteReference w:id="13"/>
      </w:r>
      <w:r>
        <w:rPr>
          <w:rStyle w:val="1069"/>
          <w:sz w:val="24"/>
          <w:szCs w:val="24"/>
          <w:highlight w:val="none"/>
          <w:vertAlign w:val="baseline"/>
        </w:rPr>
        <w:t xml:space="preserve">, ч. 38 ст. 70 Закона № 218-</w:t>
      </w:r>
      <w:r>
        <w:rPr>
          <w:rStyle w:val="1069"/>
          <w:sz w:val="24"/>
          <w:szCs w:val="24"/>
          <w:highlight w:val="none"/>
          <w:vertAlign w:val="baseline"/>
        </w:rPr>
        <w:t xml:space="preserve">ФЗ</w:t>
      </w:r>
      <w:r>
        <w:rPr>
          <w:rStyle w:val="1069"/>
          <w:sz w:val="24"/>
          <w:szCs w:val="24"/>
          <w:highlight w:val="none"/>
          <w:vertAlign w:val="baseline"/>
        </w:rPr>
        <w:t xml:space="preserve">).</w:t>
      </w:r>
      <w:r>
        <w:rPr>
          <w:sz w:val="24"/>
          <w:szCs w:val="24"/>
          <w:highlight w:val="none"/>
          <w:vertAlign w:val="baseline"/>
        </w:rPr>
      </w:r>
      <w:r>
        <w:rPr>
          <w:sz w:val="24"/>
          <w:szCs w:val="24"/>
          <w:highlight w:val="none"/>
          <w:vertAlign w:val="baseline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  <w14:ligatures w14:val="none"/>
        </w:rPr>
        <w:suppressLineNumbers w:val="0"/>
      </w:pPr>
      <w:r>
        <w:rPr>
          <w:sz w:val="24"/>
          <w:szCs w:val="24"/>
          <w:highlight w:val="none"/>
        </w:rPr>
      </w:r>
      <w:r>
        <w:rPr>
          <w:sz w:val="24"/>
          <w:szCs w:val="24"/>
        </w:rPr>
        <w:t xml:space="preserve">27.10.2025</w:t>
      </w:r>
      <w:r>
        <w:rPr>
          <w:sz w:val="24"/>
          <w:szCs w:val="24"/>
          <w:highlight w:val="none"/>
        </w:rPr>
        <w:t xml:space="preserve"> от </w:t>
      </w:r>
      <w:r>
        <w:rPr>
          <w:sz w:val="24"/>
          <w:szCs w:val="24"/>
          <w:highlight w:val="none"/>
        </w:rPr>
        <w:t xml:space="preserve">депутата Законодательного </w:t>
      </w:r>
      <w:r>
        <w:rPr>
          <w:sz w:val="24"/>
          <w:szCs w:val="24"/>
          <w:highlight w:val="none"/>
        </w:rPr>
        <w:t xml:space="preserve">собрания Пермского края </w:t>
      </w:r>
      <w:r>
        <w:rPr>
          <w:sz w:val="24"/>
          <w:szCs w:val="24"/>
          <w:highlight w:val="none"/>
        </w:rPr>
        <w:t xml:space="preserve">Постникова О.С.</w:t>
      </w:r>
      <w:r>
        <w:rPr>
          <w:sz w:val="24"/>
          <w:szCs w:val="24"/>
          <w:highlight w:val="none"/>
        </w:rPr>
        <w:t xml:space="preserve"> поступил запрос №</w:t>
      </w:r>
      <w:r>
        <w:rPr>
          <w:sz w:val="24"/>
          <w:szCs w:val="24"/>
        </w:rPr>
        <w:t xml:space="preserve"> 2.1-19/4020 с просьбой проверить сведения ЕГРН</w:t>
      </w:r>
      <w:r>
        <w:rPr>
          <w:sz w:val="24"/>
          <w:szCs w:val="24"/>
        </w:rPr>
        <w:t xml:space="preserve"> на наличии технической ошибки и разъяснить правомерность присвоения разных кадастровых номеров жилому помещению по адресу: </w:t>
      </w:r>
      <w:r>
        <w:rPr>
          <w:sz w:val="24"/>
          <w:szCs w:val="24"/>
        </w:rPr>
        <w:t xml:space="preserve">г. Пермь, ул. Героев Хасана, д</w:t>
      </w:r>
      <w:r>
        <w:rPr>
          <w:sz w:val="24"/>
          <w:szCs w:val="24"/>
        </w:rPr>
        <w:t xml:space="preserve">. 1</w:t>
      </w:r>
      <w:r>
        <w:rPr>
          <w:sz w:val="24"/>
          <w:szCs w:val="24"/>
        </w:rPr>
        <w:t xml:space="preserve">51а, ком. 304. </w:t>
      </w:r>
      <w:r>
        <w:rPr>
          <w:sz w:val="24"/>
          <w:szCs w:val="24"/>
          <w14:ligatures w14:val="none"/>
        </w:rPr>
      </w:r>
      <w:r>
        <w:rPr>
          <w:sz w:val="24"/>
          <w:szCs w:val="24"/>
          <w14:ligatures w14:val="none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  <w14:ligatures w14:val="none"/>
        </w:rPr>
        <w:suppressLineNumbers w:val="0"/>
      </w:pPr>
      <w:r>
        <w:rPr>
          <w:sz w:val="24"/>
          <w:szCs w:val="24"/>
        </w:rPr>
        <w:t xml:space="preserve">В ответе </w:t>
      </w:r>
      <w:r>
        <w:rPr>
          <w:sz w:val="24"/>
          <w:szCs w:val="24"/>
        </w:rPr>
        <w:t xml:space="preserve">от 01.11.2025 </w:t>
      </w:r>
      <w:r>
        <w:rPr>
          <w:sz w:val="24"/>
          <w:szCs w:val="24"/>
        </w:rPr>
        <w:t xml:space="preserve">2.7-9/519-2025</w:t>
      </w:r>
      <w:r>
        <w:rPr>
          <w:sz w:val="24"/>
          <w:szCs w:val="24"/>
        </w:rPr>
        <w:t xml:space="preserve"> </w:t>
      </w:r>
      <w:r>
        <w:rPr>
          <w:sz w:val="24"/>
          <w:szCs w:val="24"/>
        </w:rPr>
        <w:t xml:space="preserve">Управлением была предоставлена следующ</w:t>
      </w:r>
      <w:r>
        <w:rPr>
          <w:sz w:val="24"/>
          <w:szCs w:val="24"/>
        </w:rPr>
        <w:t xml:space="preserve">ая информация</w:t>
      </w:r>
      <w:r>
        <w:rPr>
          <w:sz w:val="24"/>
          <w:szCs w:val="24"/>
        </w:rPr>
        <w:t xml:space="preserve">.</w:t>
      </w:r>
      <w:r>
        <w:rPr>
          <w:sz w:val="24"/>
          <w:szCs w:val="24"/>
          <w14:ligatures w14:val="none"/>
        </w:rPr>
      </w:r>
      <w:r>
        <w:rPr>
          <w:sz w:val="24"/>
          <w:szCs w:val="24"/>
          <w14:ligatures w14:val="none"/>
        </w:rPr>
      </w:r>
    </w:p>
    <w:p>
      <w:pPr>
        <w:pStyle w:val="1100"/>
        <w:contextualSpacing w:val="0"/>
        <w:ind w:firstLine="709"/>
        <w:jc w:val="both"/>
        <w:rPr>
          <w:b w:val="0"/>
          <w:bCs w:val="0"/>
          <w:sz w:val="24"/>
          <w:szCs w:val="24"/>
          <w:highlight w:val="none"/>
          <w14:ligatures w14:val="none"/>
        </w:rPr>
        <w:suppressLineNumbers w:val="0"/>
      </w:pPr>
      <w:r>
        <w:rPr>
          <w:sz w:val="24"/>
          <w:szCs w:val="24"/>
        </w:rPr>
      </w:r>
      <w:r>
        <w:rPr>
          <w:b w:val="0"/>
          <w:bCs w:val="0"/>
          <w:sz w:val="24"/>
          <w:szCs w:val="24"/>
          <w:highlight w:val="none"/>
          <w14:ligatures w14:val="none"/>
        </w:rPr>
        <w:t xml:space="preserve">Анализ сведений </w:t>
      </w:r>
      <w:r>
        <w:rPr>
          <w:b w:val="0"/>
          <w:bCs w:val="0"/>
          <w:sz w:val="24"/>
          <w:szCs w:val="24"/>
        </w:rPr>
        <w:t xml:space="preserve">ЕГРН</w:t>
      </w:r>
      <w:r>
        <w:rPr>
          <w:b w:val="0"/>
          <w:bCs w:val="0"/>
          <w:sz w:val="24"/>
          <w:szCs w:val="24"/>
        </w:rPr>
        <w:t xml:space="preserve">, а также документов реестровых дел показал, что</w:t>
      </w:r>
      <w:r>
        <w:rPr>
          <w:b w:val="0"/>
          <w:bCs w:val="0"/>
          <w:sz w:val="24"/>
          <w:szCs w:val="24"/>
          <w:highlight w:val="none"/>
          <w14:ligatures w14:val="none"/>
        </w:rPr>
        <w:t xml:space="preserve"> </w:t>
      </w:r>
      <w:r>
        <w:rPr>
          <w:b w:val="0"/>
          <w:bCs w:val="0"/>
          <w:sz w:val="24"/>
          <w:szCs w:val="24"/>
          <w:highlight w:val="none"/>
          <w14:ligatures w14:val="none"/>
        </w:rPr>
        <w:t xml:space="preserve">кадастровый номер</w:t>
      </w:r>
      <w:r>
        <w:rPr>
          <w:b w:val="0"/>
          <w:bCs w:val="0"/>
          <w:sz w:val="24"/>
          <w:szCs w:val="24"/>
          <w:highlight w:val="none"/>
          <w14:ligatures w14:val="none"/>
        </w:rPr>
        <w:t xml:space="preserve"> 59:01:4413652:5026</w:t>
      </w:r>
      <w:r>
        <w:rPr>
          <w:b w:val="0"/>
          <w:bCs w:val="0"/>
          <w:sz w:val="24"/>
          <w:szCs w:val="24"/>
          <w:highlight w:val="none"/>
          <w14:ligatures w14:val="none"/>
        </w:rPr>
        <w:t xml:space="preserve">, присвоенный</w:t>
      </w:r>
      <w:r>
        <w:rPr>
          <w:b w:val="0"/>
          <w:bCs w:val="0"/>
          <w:sz w:val="24"/>
          <w:szCs w:val="24"/>
          <w:highlight w:val="none"/>
          <w14:ligatures w14:val="none"/>
        </w:rPr>
        <w:t xml:space="preserve"> жилому помещению</w:t>
      </w:r>
      <w:r>
        <w:rPr>
          <w:b w:val="0"/>
          <w:bCs w:val="0"/>
          <w:sz w:val="24"/>
          <w:szCs w:val="24"/>
          <w:highlight w:val="none"/>
          <w14:ligatures w14:val="none"/>
        </w:rPr>
        <w:t xml:space="preserve"> № 304, в отношении которого    с 2011 года зарегистрировано право собственности за физическим лицом, не менялся.</w:t>
      </w:r>
      <w:r>
        <w:rPr>
          <w:b w:val="0"/>
          <w:bCs w:val="0"/>
          <w:sz w:val="24"/>
          <w:szCs w:val="24"/>
          <w:highlight w:val="none"/>
          <w14:ligatures w14:val="none"/>
        </w:rPr>
      </w:r>
      <w:r>
        <w:rPr>
          <w:b w:val="0"/>
          <w:bCs w:val="0"/>
          <w:sz w:val="24"/>
          <w:szCs w:val="24"/>
          <w:highlight w:val="none"/>
          <w14:ligatures w14:val="none"/>
        </w:rPr>
      </w:r>
    </w:p>
    <w:p>
      <w:pPr>
        <w:pStyle w:val="1100"/>
        <w:contextualSpacing w:val="0"/>
        <w:ind w:firstLine="709"/>
        <w:jc w:val="both"/>
        <w:rPr>
          <w:sz w:val="24"/>
          <w:szCs w:val="24"/>
          <w:highlight w:val="none"/>
          <w14:ligatures w14:val="none"/>
        </w:rPr>
        <w:suppressLineNumbers w:val="0"/>
      </w:pPr>
      <w:r>
        <w:rPr>
          <w:sz w:val="24"/>
          <w:szCs w:val="24"/>
          <w:highlight w:val="none"/>
        </w:rPr>
      </w:r>
      <w:r>
        <w:rPr>
          <w:sz w:val="24"/>
          <w:szCs w:val="24"/>
        </w:rPr>
        <w:t xml:space="preserve">В силу действующего законодательства </w:t>
      </w:r>
      <w:r>
        <w:rPr>
          <w:sz w:val="24"/>
          <w:szCs w:val="24"/>
        </w:rPr>
        <w:t xml:space="preserve">к</w:t>
      </w:r>
      <w:r>
        <w:rPr>
          <w:sz w:val="24"/>
          <w:szCs w:val="24"/>
        </w:rPr>
        <w:t xml:space="preserve">аждый объект недвижимости, сведения           о котором внесены в ЕГРН, имеет неизменяемый, не повторяющийся во времени                       и на территории Российской Федерации кадастровый номер, присваиваемый органом регистрации прав</w:t>
      </w:r>
      <w:r>
        <w:rPr>
          <w:sz w:val="24"/>
          <w:szCs w:val="24"/>
        </w:rPr>
        <w:t xml:space="preserve"> (ст. 5 Закона № 218-ФЗ</w:t>
      </w:r>
      <w:r>
        <w:rPr>
          <w:sz w:val="24"/>
          <w:szCs w:val="24"/>
        </w:rPr>
        <w:t xml:space="preserve">, </w:t>
      </w:r>
      <w:r>
        <w:rPr>
          <w:color w:val="ff0000"/>
          <w:sz w:val="24"/>
          <w:szCs w:val="24"/>
        </w:rPr>
        <w:t xml:space="preserve">Приказ Росреестра от 22.05.2023 №П/0183</w:t>
      </w:r>
      <w:r>
        <w:rPr>
          <w:rStyle w:val="1069"/>
          <w:color w:val="ff0000"/>
          <w:sz w:val="24"/>
          <w:szCs w:val="24"/>
        </w:rPr>
        <w:footnoteReference w:id="14"/>
      </w:r>
      <w:r>
        <w:rPr>
          <w:rStyle w:val="1069"/>
          <w:sz w:val="24"/>
          <w:szCs w:val="24"/>
          <w:vertAlign w:val="baseline"/>
        </w:rPr>
        <w:t xml:space="preserve">)</w:t>
      </w:r>
      <w:r>
        <w:rPr>
          <w:sz w:val="24"/>
          <w:szCs w:val="24"/>
        </w:rPr>
        <w:t xml:space="preserve">.</w:t>
      </w:r>
      <w:r>
        <w:rPr>
          <w:sz w:val="24"/>
          <w:szCs w:val="24"/>
          <w:highlight w:val="none"/>
          <w14:ligatures w14:val="none"/>
        </w:rPr>
      </w:r>
      <w:r>
        <w:rPr>
          <w:sz w:val="24"/>
          <w:szCs w:val="24"/>
          <w:highlight w:val="none"/>
          <w14:ligatures w14:val="none"/>
        </w:rPr>
      </w:r>
    </w:p>
    <w:p>
      <w:pPr>
        <w:pStyle w:val="1100"/>
        <w:contextualSpacing w:val="0"/>
        <w:ind w:firstLine="709"/>
        <w:jc w:val="both"/>
        <w:rPr>
          <w:sz w:val="24"/>
          <w:szCs w:val="24"/>
          <w14:ligatures w14:val="none"/>
        </w:rPr>
        <w:suppressLineNumbers w:val="0"/>
      </w:pPr>
      <w:r>
        <w:rPr>
          <w:sz w:val="24"/>
          <w:szCs w:val="24"/>
          <w:highlight w:val="none"/>
        </w:rPr>
      </w:r>
      <w:r>
        <w:rPr>
          <w:sz w:val="24"/>
          <w:szCs w:val="24"/>
        </w:rPr>
        <w:t xml:space="preserve">Таким образом, доводы Озеровой М.В. о том, что Управлением был присвоен (изменен) кадастровый номер жилого помещения № 304 с кадастровым номером </w:t>
      </w:r>
      <w:r>
        <w:rPr>
          <w:b w:val="0"/>
          <w:bCs w:val="0"/>
          <w:sz w:val="24"/>
          <w:szCs w:val="24"/>
          <w:highlight w:val="none"/>
          <w14:ligatures w14:val="none"/>
        </w:rPr>
        <w:t xml:space="preserve">59:01:4413652:5026</w:t>
      </w:r>
      <w:r>
        <w:rPr>
          <w:sz w:val="24"/>
          <w:szCs w:val="24"/>
        </w:rPr>
        <w:t xml:space="preserve">      на кадастровые номера </w:t>
      </w:r>
      <w:r>
        <w:rPr>
          <w:b w:val="0"/>
          <w:bCs w:val="0"/>
          <w:sz w:val="24"/>
          <w:szCs w:val="24"/>
          <w:highlight w:val="none"/>
          <w14:ligatures w14:val="none"/>
        </w:rPr>
        <w:t xml:space="preserve">59:01:4413652:2176</w:t>
      </w:r>
      <w:r>
        <w:rPr>
          <w:sz w:val="24"/>
          <w:szCs w:val="24"/>
          <w:highlight w:val="none"/>
        </w:rPr>
        <w:t xml:space="preserve">, </w:t>
      </w:r>
      <w:r>
        <w:rPr>
          <w:b w:val="0"/>
          <w:bCs w:val="0"/>
          <w:sz w:val="24"/>
          <w:szCs w:val="24"/>
          <w:highlight w:val="none"/>
          <w14:ligatures w14:val="none"/>
        </w:rPr>
        <w:t xml:space="preserve">59:01:4413652:2023</w:t>
      </w:r>
      <w:r>
        <w:rPr>
          <w:sz w:val="24"/>
          <w:szCs w:val="24"/>
        </w:rPr>
        <w:t xml:space="preserve">, не соответствует действительности.</w:t>
      </w:r>
      <w:r>
        <w:rPr>
          <w:sz w:val="24"/>
          <w:szCs w:val="24"/>
          <w14:ligatures w14:val="none"/>
        </w:rPr>
      </w:r>
      <w:r>
        <w:rPr>
          <w:sz w:val="24"/>
          <w:szCs w:val="24"/>
          <w14:ligatures w14:val="none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suppressLineNumbers w:val="0"/>
      </w:pPr>
      <w:r>
        <w:rPr>
          <w:sz w:val="24"/>
          <w:szCs w:val="24"/>
          <w:highlight w:val="none"/>
          <w14:ligatures w14:val="none"/>
        </w:rPr>
        <w:t xml:space="preserve">Государственный кадастровый учет объектов недвижимости с кадастровыми номерами 59:01:4413652:2023, 59:01:4413652:2176 был осуществлен в рамках</w:t>
      </w:r>
      <w:r>
        <w:rPr>
          <w:color w:val="ff0000"/>
          <w:sz w:val="24"/>
          <w:szCs w:val="24"/>
          <w:highlight w:val="none"/>
          <w14:ligatures w14:val="none"/>
        </w:rPr>
        <w:t xml:space="preserve"> исполнения требований </w:t>
      </w:r>
      <w:r>
        <w:rPr>
          <w:color w:val="ff0000"/>
          <w:sz w:val="24"/>
          <w:szCs w:val="24"/>
          <w:highlight w:val="none"/>
          <w14:ligatures w14:val="none"/>
        </w:rPr>
        <w:t xml:space="preserve">Приказа №1</w:t>
      </w:r>
      <w:r>
        <w:rPr>
          <w:rStyle w:val="1069"/>
          <w:color w:val="ff0000"/>
          <w:sz w:val="24"/>
          <w:szCs w:val="24"/>
          <w:highlight w:val="none"/>
          <w14:ligatures w14:val="none"/>
        </w:rPr>
        <w:footnoteReference w:id="15"/>
      </w:r>
      <w:r>
        <w:rPr>
          <w:sz w:val="24"/>
          <w:szCs w:val="24"/>
          <w:highlight w:val="none"/>
          <w14:ligatures w14:val="none"/>
        </w:rPr>
        <w:t xml:space="preserve">. Права на указанные помещения зарегистрированы не были. </w:t>
      </w:r>
      <w:r/>
    </w:p>
    <w:p>
      <w:pPr>
        <w:pStyle w:val="1095"/>
        <w:contextualSpacing w:val="0"/>
        <w:ind w:firstLine="720"/>
        <w:jc w:val="both"/>
        <w:spacing w:before="0" w:after="0" w:line="240" w:lineRule="auto"/>
        <w:suppressLineNumbers w:val="0"/>
      </w:pPr>
      <w:r>
        <w:rPr>
          <w:sz w:val="24"/>
          <w:szCs w:val="24"/>
          <w:highlight w:val="none"/>
          <w14:ligatures w14:val="none"/>
        </w:rPr>
        <w:t xml:space="preserve">В 2015 году</w:t>
      </w:r>
      <w:r>
        <w:rPr>
          <w:sz w:val="24"/>
          <w:szCs w:val="24"/>
          <w:highlight w:val="none"/>
          <w14:ligatures w14:val="none"/>
        </w:rPr>
        <w:t xml:space="preserve"> Филиалом ФГБУ «ФКП Росреестра» по Пермскому краю, исполнявшим полномочия органа кадастрового учета при проведении работ по исключению сведений            о ранее учтенных объектах капитального строительства при наличии уже учтенного (включенного) в госуда</w:t>
      </w:r>
      <w:r>
        <w:rPr>
          <w:sz w:val="24"/>
          <w:szCs w:val="24"/>
          <w:highlight w:val="none"/>
          <w14:ligatures w14:val="none"/>
        </w:rPr>
        <w:t xml:space="preserve">р</w:t>
      </w:r>
      <w:r>
        <w:rPr>
          <w:sz w:val="24"/>
          <w:szCs w:val="24"/>
          <w:highlight w:val="none"/>
          <w14:ligatures w14:val="none"/>
        </w:rPr>
        <w:t xml:space="preserve">ственный кадастр недвижимости сведений о таком объекте, было установлено, что сведения об объектах недвижимости с кадастровыми номерами 59:01:4413652:2023, 59:01:4413652:2176 совпадают со сведениями об объекте с кадастровым номером 59:01:4413652:5026, прав</w:t>
      </w:r>
      <w:r>
        <w:rPr>
          <w:sz w:val="24"/>
          <w:szCs w:val="24"/>
          <w:highlight w:val="none"/>
          <w14:ligatures w14:val="none"/>
        </w:rPr>
        <w:t xml:space="preserve">о на который зарегистрировано в установленном порядке. </w:t>
      </w:r>
      <w:r/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  <w:highlight w:val="none"/>
        </w:rPr>
        <w:suppressLineNumbers w:val="0"/>
      </w:pPr>
      <w:r>
        <w:rPr>
          <w:sz w:val="24"/>
          <w:szCs w:val="24"/>
          <w:highlight w:val="white"/>
          <w14:ligatures w14:val="none"/>
        </w:rPr>
        <w:t xml:space="preserve">При решении вопроса об исключении из государственного кадастра недвижимости сведений, приоритет имел объект недвижимости</w:t>
      </w:r>
      <w:r>
        <w:rPr>
          <w:sz w:val="24"/>
          <w:szCs w:val="24"/>
          <w:highlight w:val="white"/>
          <w14:ligatures w14:val="none"/>
        </w:rPr>
        <w:t xml:space="preserve">, в отношении которого в ЕГРП</w:t>
      </w:r>
      <w:r>
        <w:rPr>
          <w:sz w:val="24"/>
          <w:szCs w:val="24"/>
          <w:highlight w:val="white"/>
          <w14:ligatures w14:val="none"/>
        </w:rPr>
        <w:t xml:space="preserve"> унаследованная система) внесена запись о государственной регистрации права </w:t>
      </w:r>
      <w:r>
        <w:rPr>
          <w:sz w:val="24"/>
          <w:szCs w:val="24"/>
          <w:highlight w:val="white"/>
          <w14:ligatures w14:val="none"/>
        </w:rPr>
        <w:t xml:space="preserve">(59:01:4413652:5026</w:t>
      </w:r>
      <w:r>
        <w:rPr>
          <w:sz w:val="24"/>
          <w:szCs w:val="24"/>
          <w:highlight w:val="white"/>
          <w14:ligatures w14:val="none"/>
        </w:rPr>
        <w:t xml:space="preserve">)</w:t>
      </w:r>
      <w:r>
        <w:rPr>
          <w:sz w:val="24"/>
          <w:szCs w:val="24"/>
          <w:highlight w:val="none"/>
          <w14:ligatures w14:val="none"/>
        </w:rPr>
        <w:t xml:space="preserve">, в соотве</w:t>
      </w:r>
      <w:r>
        <w:rPr>
          <w:sz w:val="24"/>
          <w:szCs w:val="24"/>
          <w:highlight w:val="none"/>
          <w14:ligatures w14:val="none"/>
        </w:rPr>
        <w:t xml:space="preserve">тствии с рекомендациями, направленными письмом Росреестра от 20.12.2013 № 09-исх/11234-ГЕ/13 (</w:t>
      </w:r>
      <w:r>
        <w:rPr>
          <w:sz w:val="24"/>
          <w:szCs w:val="24"/>
          <w:highlight w:val="none"/>
          <w14:ligatures w14:val="none"/>
        </w:rPr>
        <w:t xml:space="preserve">данный документ доступен для общего просмотра             в интернете</w:t>
      </w:r>
      <w:r>
        <w:rPr>
          <w:sz w:val="24"/>
          <w:szCs w:val="24"/>
          <w:highlight w:val="none"/>
          <w14:ligatures w14:val="none"/>
        </w:rPr>
        <w:t xml:space="preserve">).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  <w:highlight w:val="white"/>
          <w14:ligatures w14:val="none"/>
        </w:rPr>
        <w:suppressLineNumbers w:val="0"/>
      </w:pPr>
      <w:r>
        <w:rPr>
          <w:sz w:val="24"/>
          <w:szCs w:val="24"/>
          <w:highlight w:val="white"/>
          <w14:ligatures w14:val="none"/>
        </w:rPr>
        <w:t xml:space="preserve">Учитывая изложенное, </w:t>
      </w:r>
      <w:r>
        <w:rPr>
          <w:sz w:val="24"/>
          <w:szCs w:val="24"/>
          <w:highlight w:val="white"/>
          <w14:ligatures w14:val="none"/>
        </w:rPr>
        <w:t xml:space="preserve">о</w:t>
      </w:r>
      <w:r>
        <w:rPr>
          <w:sz w:val="24"/>
          <w:szCs w:val="24"/>
          <w:highlight w:val="white"/>
          <w14:ligatures w14:val="none"/>
        </w:rPr>
        <w:t xml:space="preserve">бъекты недвижимости с кадастровыми номерами 59:01:4413652:2023, 59:01:4413652:2176 были сняты с кадастрового учета, как объекты, дублирующие сведения о помещении с кадастровым номером 59:01:4413652:5026.</w:t>
      </w:r>
      <w:r>
        <w:rPr>
          <w:sz w:val="24"/>
          <w:szCs w:val="24"/>
          <w:highlight w:val="white"/>
          <w14:ligatures w14:val="none"/>
        </w:rPr>
      </w:r>
      <w:r>
        <w:rPr>
          <w:sz w:val="24"/>
          <w:szCs w:val="24"/>
          <w:highlight w:val="white"/>
          <w14:ligatures w14:val="none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  <w:highlight w:val="white"/>
          <w14:ligatures w14:val="none"/>
        </w:rPr>
        <w:suppressLineNumbers w:val="0"/>
      </w:pPr>
      <w:r>
        <w:rPr>
          <w:sz w:val="24"/>
          <w:szCs w:val="24"/>
          <w:highlight w:val="white"/>
          <w14:ligatures w14:val="none"/>
        </w:rPr>
      </w:r>
      <w:r>
        <w:rPr>
          <w:sz w:val="24"/>
          <w:szCs w:val="24"/>
          <w:highlight w:val="none"/>
          <w14:ligatures w14:val="none"/>
        </w:rPr>
        <w:t xml:space="preserve">На сегодняшний день, поскольку </w:t>
      </w:r>
      <w:r>
        <w:rPr>
          <w:sz w:val="24"/>
          <w:szCs w:val="24"/>
        </w:rPr>
        <w:t xml:space="preserve">по всем обозначенным в обращениях вопросам позиция Управления не изменилась и </w:t>
      </w:r>
      <w:r>
        <w:rPr>
          <w:sz w:val="24"/>
          <w:szCs w:val="24"/>
        </w:rPr>
        <w:t xml:space="preserve">в своих обращениях Озеровой М.В. не приводятся новые доводы, аргументы и обстоятельства, </w:t>
      </w:r>
      <w:r>
        <w:rPr>
          <w:sz w:val="24"/>
          <w:szCs w:val="24"/>
        </w:rPr>
        <w:t xml:space="preserve">Управлением по данным вопросам переписка с Озеровой М.В. прекращена </w:t>
      </w:r>
      <w:r>
        <w:rPr>
          <w:color w:val="ff0000"/>
          <w:sz w:val="24"/>
          <w:szCs w:val="24"/>
        </w:rPr>
        <w:t xml:space="preserve">(</w:t>
      </w:r>
      <w:r>
        <w:rPr>
          <w:color w:val="ff0000"/>
          <w:sz w:val="24"/>
          <w:szCs w:val="24"/>
        </w:rPr>
        <w:t xml:space="preserve">ч. 5 ст. 11 </w:t>
      </w:r>
      <w:r>
        <w:rPr>
          <w:color w:val="ff0000"/>
          <w:sz w:val="24"/>
          <w:szCs w:val="24"/>
        </w:rPr>
        <w:t xml:space="preserve">Закона № 59-ФЗ</w:t>
      </w:r>
      <w:r>
        <w:rPr>
          <w:rStyle w:val="1069"/>
          <w:color w:val="ff0000"/>
          <w:sz w:val="24"/>
          <w:szCs w:val="24"/>
        </w:rPr>
        <w:footnoteReference w:id="16"/>
      </w:r>
      <w:r>
        <w:rPr>
          <w:sz w:val="24"/>
          <w:szCs w:val="24"/>
          <w14:ligatures w14:val="none"/>
        </w:rPr>
        <w:t xml:space="preserve">).</w:t>
      </w:r>
      <w:r>
        <w:rPr>
          <w:sz w:val="24"/>
          <w:szCs w:val="24"/>
          <w:highlight w:val="white"/>
          <w14:ligatures w14:val="none"/>
        </w:rPr>
      </w:r>
      <w:r>
        <w:rPr>
          <w:sz w:val="24"/>
          <w:szCs w:val="24"/>
          <w:highlight w:val="white"/>
          <w14:ligatures w14:val="none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  <w:highlight w:val="none"/>
        </w:rPr>
        <w:suppressLineNumbers w:val="0"/>
      </w:pPr>
      <w:r>
        <w:rPr>
          <w:sz w:val="24"/>
          <w:szCs w:val="24"/>
          <w:highlight w:val="none"/>
        </w:rPr>
        <w:t xml:space="preserve">Также</w:t>
      </w:r>
      <w:r>
        <w:rPr>
          <w:sz w:val="24"/>
          <w:szCs w:val="24"/>
          <w:highlight w:val="none"/>
        </w:rPr>
        <w:t xml:space="preserve"> информируем, что по приглашению администрации г. Перми </w:t>
      </w:r>
      <w:r>
        <w:rPr>
          <w:sz w:val="24"/>
          <w:szCs w:val="24"/>
          <w:highlight w:val="none"/>
        </w:rPr>
        <w:t xml:space="preserve">06.06.2025</w:t>
      </w:r>
      <w:r>
        <w:rPr>
          <w:sz w:val="24"/>
          <w:szCs w:val="24"/>
          <w:highlight w:val="none"/>
        </w:rPr>
        <w:t xml:space="preserve"> представитель Управления принял участие в личном приеме Озеровой М.В.</w:t>
      </w:r>
      <w:r>
        <w:rPr>
          <w:sz w:val="24"/>
          <w:szCs w:val="24"/>
          <w:highlight w:val="none"/>
        </w:rPr>
        <w:t xml:space="preserve">                                под председательством заместителя главы администрации г. Перми Балахнина А.А.</w:t>
      </w:r>
      <w:r>
        <w:rPr>
          <w:sz w:val="24"/>
          <w:szCs w:val="24"/>
          <w:highlight w:val="none"/>
        </w:rPr>
        <w:t xml:space="preserve">                 На личном приеме такж</w:t>
      </w:r>
      <w:r>
        <w:rPr>
          <w:sz w:val="24"/>
          <w:szCs w:val="24"/>
          <w:highlight w:val="none"/>
        </w:rPr>
        <w:t xml:space="preserve">е присутствова</w:t>
      </w:r>
      <w:r>
        <w:rPr>
          <w:sz w:val="24"/>
          <w:szCs w:val="24"/>
          <w:highlight w:val="none"/>
        </w:rPr>
        <w:t xml:space="preserve">ли представители прокуратуры Пермского края, следственного комитета, управляющей компании многоквартирного дома, управления жилищных отношений администрации г. Перми, департамента градостроительства                    и архитектуры администрации г. Перми, </w:t>
      </w:r>
      <w:r>
        <w:rPr>
          <w:sz w:val="24"/>
          <w:szCs w:val="24"/>
          <w:highlight w:val="none"/>
        </w:rPr>
        <w:t xml:space="preserve">ресурсоснабжающих </w:t>
      </w:r>
      <w:r>
        <w:rPr>
          <w:sz w:val="24"/>
          <w:szCs w:val="24"/>
          <w:highlight w:val="none"/>
        </w:rPr>
        <w:t xml:space="preserve">организаций</w:t>
      </w:r>
      <w:r>
        <w:rPr>
          <w:sz w:val="24"/>
          <w:szCs w:val="24"/>
          <w:highlight w:val="none"/>
        </w:rPr>
        <w:t xml:space="preserve">.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  <w:highlight w:val="none"/>
        </w:rPr>
        <w:suppressLineNumbers w:val="0"/>
      </w:pPr>
      <w:r>
        <w:rPr>
          <w:sz w:val="24"/>
          <w:szCs w:val="24"/>
          <w:highlight w:val="none"/>
        </w:rPr>
        <w:t xml:space="preserve">В ходе личного приема</w:t>
      </w:r>
      <w:r>
        <w:rPr>
          <w:sz w:val="24"/>
          <w:szCs w:val="24"/>
          <w:highlight w:val="none"/>
        </w:rPr>
        <w:t xml:space="preserve"> Озеровой М.В. были обозначены аналогичные (озвученные выше) вопросы, в том числе вопросы, не относящие</w:t>
      </w:r>
      <w:r>
        <w:rPr>
          <w:sz w:val="24"/>
          <w:szCs w:val="24"/>
          <w:highlight w:val="none"/>
        </w:rPr>
        <w:t xml:space="preserve">ся к компетенции Уп</w:t>
      </w:r>
      <w:r>
        <w:rPr>
          <w:sz w:val="24"/>
          <w:szCs w:val="24"/>
          <w:highlight w:val="none"/>
        </w:rPr>
        <w:t xml:space="preserve">равления      </w:t>
      </w:r>
      <w:r>
        <w:rPr>
          <w:sz w:val="24"/>
          <w:szCs w:val="24"/>
          <w:highlight w:val="none"/>
        </w:rPr>
        <w:t xml:space="preserve">                (о фактическом содержании жилых помещений, о порядке начисления коммунальных платежей и нормативы их начисления, возможность установления индивидуальных приборов учета (счетчиков), возможность установление санузла в каждой комнате и т.д.). </w:t>
      </w:r>
      <w:r>
        <w:rPr>
          <w:sz w:val="24"/>
          <w:szCs w:val="24"/>
          <w:highlight w:val="none"/>
        </w:rPr>
        <w:t xml:space="preserve">Дополнительно к Управлению жилищных отношений администрации г. Перми Озеровой М.В. были адресованы вопросы о</w:t>
      </w:r>
      <w:r>
        <w:rPr>
          <w:sz w:val="24"/>
          <w:szCs w:val="24"/>
          <w:highlight w:val="none"/>
        </w:rPr>
        <w:t xml:space="preserve"> признании жилого дома по адресу: г. Пермь, ул. Г</w:t>
      </w:r>
      <w:r>
        <w:rPr>
          <w:sz w:val="24"/>
          <w:szCs w:val="24"/>
          <w:highlight w:val="none"/>
        </w:rPr>
        <w:t xml:space="preserve">ероев Хасана,    д. 151а «аварийным» и предоставлении его жильцам нового жилья взамен признанного «аварийным». Ответ по результатам личного приема готовила администрация г. Перми (Управление жилищных отношений администрации г. Перми).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  <w:highlight w:val="none"/>
          <w:u w:val="none"/>
          <w14:ligatures w14:val="none"/>
        </w:rPr>
        <w:suppressLineNumbers w:val="0"/>
      </w:pPr>
      <w:r>
        <w:rPr>
          <w:sz w:val="24"/>
          <w:szCs w:val="24"/>
          <w:highlight w:val="white"/>
          <w:u w:val="none"/>
          <w14:ligatures w14:val="none"/>
        </w:rPr>
      </w:r>
      <w:r>
        <w:rPr>
          <w:sz w:val="24"/>
          <w:szCs w:val="24"/>
          <w:highlight w:val="none"/>
          <w:u w:val="none"/>
          <w14:ligatures w14:val="none"/>
        </w:rPr>
        <w:t xml:space="preserve">Дополнительно сообщаем, что согласно сведениям ЕГРН Озерова М.В. не является         и никогда не являлась правообладателем помещения № 304 по адресу: </w:t>
      </w:r>
      <w:r>
        <w:rPr>
          <w:sz w:val="24"/>
          <w:szCs w:val="24"/>
          <w:u w:val="none"/>
        </w:rPr>
        <w:t xml:space="preserve">г. Пермь, ул. Героев Хасана, д. 151а</w:t>
      </w:r>
      <w:r>
        <w:rPr>
          <w:sz w:val="24"/>
          <w:szCs w:val="24"/>
          <w:highlight w:val="none"/>
          <w:u w:val="none"/>
          <w14:ligatures w14:val="none"/>
        </w:rPr>
        <w:t xml:space="preserve">, в связи с этим считаем, что Озерова М.В. уже злоупотребляет своим правом на подачу обращений в Управление.</w:t>
      </w:r>
      <w:r>
        <w:rPr>
          <w:sz w:val="24"/>
          <w:szCs w:val="24"/>
          <w:highlight w:val="none"/>
          <w:u w:val="none"/>
          <w14:ligatures w14:val="none"/>
        </w:rPr>
      </w:r>
      <w:r>
        <w:rPr>
          <w:sz w:val="24"/>
          <w:szCs w:val="24"/>
          <w:highlight w:val="none"/>
          <w:u w:val="none"/>
          <w14:ligatures w14:val="none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  <w:highlight w:val="none"/>
          <w14:ligatures w14:val="none"/>
        </w:rPr>
        <w:suppressLineNumbers w:val="0"/>
      </w:pPr>
      <w:r>
        <w:rPr>
          <w:sz w:val="24"/>
          <w:szCs w:val="24"/>
          <w:highlight w:val="none"/>
          <w14:ligatures w14:val="none"/>
        </w:rPr>
      </w:r>
      <w:r>
        <w:rPr>
          <w:sz w:val="24"/>
          <w:szCs w:val="24"/>
        </w:rPr>
        <w:t xml:space="preserve">Таким образом, </w:t>
      </w:r>
      <w:r>
        <w:rPr>
          <w:sz w:val="24"/>
          <w:szCs w:val="24"/>
          <w:highlight w:val="none"/>
          <w:vertAlign w:val="baseline"/>
        </w:rPr>
        <w:t xml:space="preserve">доводы Озеровой М.В. о том, что все органы и организации Пермского края игнорируют ее обращения не нашли своего подтверждения.</w:t>
      </w:r>
      <w:r>
        <w:rPr>
          <w:b w:val="0"/>
          <w:bCs w:val="0"/>
          <w:sz w:val="24"/>
          <w:szCs w:val="24"/>
          <w:highlight w:val="none"/>
          <w14:ligatures w14:val="none"/>
        </w:rPr>
        <w:t xml:space="preserve"> </w:t>
      </w:r>
      <w:r>
        <w:rPr>
          <w:sz w:val="24"/>
          <w:szCs w:val="24"/>
          <w:highlight w:val="none"/>
          <w14:ligatures w14:val="none"/>
        </w:rPr>
      </w:r>
      <w:r>
        <w:rPr>
          <w:sz w:val="24"/>
          <w:szCs w:val="24"/>
          <w:highlight w:val="none"/>
          <w14:ligatures w14:val="none"/>
        </w:rPr>
      </w:r>
    </w:p>
    <w:p>
      <w:pPr>
        <w:pStyle w:val="1100"/>
        <w:contextualSpacing w:val="0"/>
        <w:ind w:firstLine="0"/>
        <w:jc w:val="both"/>
        <w:spacing w:before="0" w:after="0" w:line="240" w:lineRule="auto"/>
        <w:rPr>
          <w:sz w:val="24"/>
          <w:szCs w:val="24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sz w:val="24"/>
          <w:szCs w:val="24"/>
          <w14:ligatures w14:val="none"/>
        </w:rPr>
      </w:r>
      <w:r>
        <w:rPr>
          <w:sz w:val="24"/>
          <w:szCs w:val="24"/>
          <w14:ligatures w14:val="none"/>
        </w:rPr>
      </w:r>
      <w:r>
        <w:rPr>
          <w:sz w:val="24"/>
          <w:szCs w:val="24"/>
          <w14:ligatures w14:val="none"/>
        </w:rPr>
      </w:r>
    </w:p>
    <w:p>
      <w:pPr>
        <w:pStyle w:val="1100"/>
        <w:contextualSpacing w:val="0"/>
        <w:ind w:firstLine="0"/>
        <w:jc w:val="both"/>
        <w:spacing w:before="0" w:after="0" w:line="240" w:lineRule="auto"/>
        <w:rPr>
          <w:sz w:val="24"/>
          <w:szCs w:val="24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sz w:val="24"/>
          <w:szCs w:val="24"/>
          <w14:ligatures w14:val="none"/>
        </w:rPr>
      </w:r>
      <w:r>
        <w:rPr>
          <w:sz w:val="24"/>
          <w:szCs w:val="24"/>
          <w14:ligatures w14:val="none"/>
        </w:rPr>
      </w:r>
      <w:r>
        <w:rPr>
          <w:sz w:val="24"/>
          <w:szCs w:val="24"/>
          <w14:ligatures w14:val="none"/>
        </w:rPr>
      </w:r>
    </w:p>
    <w:p>
      <w:pPr>
        <w:pStyle w:val="1100"/>
        <w:contextualSpacing w:val="0"/>
        <w:ind w:firstLine="0"/>
        <w:jc w:val="both"/>
        <w:spacing w:before="0" w:after="0" w:line="240" w:lineRule="auto"/>
        <w:rPr>
          <w:sz w:val="24"/>
          <w:szCs w:val="24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sz w:val="24"/>
          <w:szCs w:val="24"/>
          <w14:ligatures w14:val="none"/>
        </w:rPr>
      </w:r>
      <w:r>
        <w:rPr>
          <w:sz w:val="24"/>
          <w:szCs w:val="24"/>
          <w14:ligatures w14:val="none"/>
        </w:rPr>
        <w:t xml:space="preserve">Приложение: 3 файла в эл.виде.</w:t>
      </w:r>
      <w:r>
        <w:rPr>
          <w:sz w:val="24"/>
          <w:szCs w:val="24"/>
          <w14:ligatures w14:val="none"/>
        </w:rPr>
      </w:r>
      <w:r>
        <w:rPr>
          <w:sz w:val="24"/>
          <w:szCs w:val="24"/>
          <w14:ligatures w14:val="none"/>
        </w:rPr>
      </w:r>
    </w:p>
    <w:tbl>
      <w:tblPr>
        <w:tblW w:w="0" w:type="auto"/>
        <w:tblInd w:w="-142" w:type="dxa"/>
        <w:tblLayout w:type="fixed"/>
        <w:tblLook w:val="04A0" w:firstRow="1" w:lastRow="0" w:firstColumn="1" w:lastColumn="0" w:noHBand="0" w:noVBand="1"/>
      </w:tblPr>
      <w:tblGrid>
        <w:gridCol w:w="5202"/>
        <w:gridCol w:w="433"/>
        <w:gridCol w:w="4286"/>
      </w:tblGrid>
      <w:tr>
        <w:tblPrEx/>
        <w:trPr>
          <w:trHeight w:val="522"/>
        </w:trPr>
        <w:tc>
          <w:tcPr>
            <w:tcW w:w="5202" w:type="dxa"/>
            <w:textDirection w:val="lrTb"/>
            <w:noWrap w:val="false"/>
          </w:tcPr>
          <w:p>
            <w:pPr>
              <w:pStyle w:val="1100"/>
              <w:contextualSpacing w:val="0"/>
              <w:ind w:firstLine="0"/>
              <w:jc w:val="both"/>
              <w:spacing w:before="0" w:after="0" w:line="240" w:lineRule="auto"/>
              <w:rPr>
                <w:sz w:val="24"/>
                <w:szCs w:val="24"/>
                <w14:ligatures w14:val="none"/>
              </w:rPr>
              <w:suppressLineNumbers w:val="0"/>
            </w:pP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  <w:p>
            <w:pPr>
              <w:pStyle w:val="1100"/>
              <w:contextualSpacing w:val="0"/>
              <w:ind w:firstLine="0"/>
              <w:jc w:val="both"/>
              <w:spacing w:before="0" w:after="0" w:line="240" w:lineRule="auto"/>
              <w:rPr>
                <w:sz w:val="24"/>
                <w:szCs w:val="24"/>
                <w14:ligatures w14:val="none"/>
              </w:rPr>
              <w:suppressLineNumbers w:val="0"/>
            </w:pP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  <w:p>
            <w:pPr>
              <w:pStyle w:val="1100"/>
              <w:contextualSpacing w:val="0"/>
              <w:ind w:firstLine="0"/>
              <w:jc w:val="both"/>
              <w:spacing w:before="0" w:after="0" w:line="240" w:lineRule="auto"/>
              <w:rPr>
                <w:sz w:val="24"/>
                <w:szCs w:val="24"/>
                <w14:ligatures w14:val="none"/>
              </w:rPr>
              <w:suppressLineNumbers w:val="0"/>
            </w:pPr>
            <w:r>
              <w:rPr>
                <w:sz w:val="24"/>
                <w:szCs w:val="24"/>
                <w:lang w:eastAsia="zh-CN" w:bidi="hi-IN"/>
              </w:rPr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  <w:p>
            <w:pPr>
              <w:pStyle w:val="1100"/>
              <w:contextualSpacing w:val="0"/>
              <w:ind w:firstLine="0"/>
              <w:jc w:val="both"/>
              <w:spacing w:before="0" w:after="0" w:line="240" w:lineRule="auto"/>
              <w:rPr>
                <w:sz w:val="24"/>
                <w:szCs w:val="24"/>
                <w14:ligatures w14:val="none"/>
              </w:rPr>
              <w:suppressLineNumbers w:val="0"/>
            </w:pPr>
            <w:r>
              <w:rPr>
                <w:sz w:val="24"/>
                <w:szCs w:val="24"/>
                <w:lang w:eastAsia="zh-CN" w:bidi="hi-IN"/>
              </w:rPr>
              <w:t xml:space="preserve">Заместитель руководителя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W w:w="433" w:type="dxa"/>
            <w:textDirection w:val="lrTb"/>
            <w:noWrap w:val="false"/>
          </w:tcPr>
          <w:p>
            <w:pPr>
              <w:pStyle w:val="1100"/>
              <w:contextualSpacing w:val="0"/>
              <w:ind w:firstLine="709"/>
              <w:jc w:val="both"/>
              <w:spacing w:before="0" w:after="0" w:line="240" w:lineRule="auto"/>
              <w:rPr>
                <w:sz w:val="24"/>
                <w:szCs w:val="24"/>
                <w14:ligatures w14:val="none"/>
              </w:rPr>
              <w:suppressLineNumbers w:val="0"/>
            </w:pPr>
            <w:r>
              <w:rPr>
                <w:sz w:val="24"/>
                <w:szCs w:val="24"/>
                <w:lang w:eastAsia="zh-CN" w:bidi="hi-IN"/>
              </w:rPr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W w:w="4286" w:type="dxa"/>
            <w:vAlign w:val="bottom"/>
            <w:textDirection w:val="lrTb"/>
            <w:noWrap w:val="false"/>
          </w:tcPr>
          <w:p>
            <w:pPr>
              <w:pStyle w:val="1100"/>
              <w:contextualSpacing w:val="0"/>
              <w:ind w:firstLine="709"/>
              <w:jc w:val="both"/>
              <w:spacing w:before="0" w:after="0" w:line="240" w:lineRule="auto"/>
              <w:rPr>
                <w:sz w:val="24"/>
                <w:szCs w:val="24"/>
                <w14:ligatures w14:val="none"/>
              </w:rPr>
              <w:suppressLineNumbers w:val="0"/>
            </w:pPr>
            <w:r>
              <w:rPr>
                <w:sz w:val="24"/>
                <w:szCs w:val="24"/>
                <w:lang w:eastAsia="zh-CN" w:bidi="hi-IN"/>
              </w:rPr>
              <w:t xml:space="preserve">                               </w:t>
            </w:r>
            <w:r>
              <w:rPr>
                <w:sz w:val="24"/>
                <w:szCs w:val="24"/>
                <w:lang w:eastAsia="zh-CN" w:bidi="hi-IN"/>
              </w:rPr>
              <w:t xml:space="preserve">С.И. Ильиных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</w:tr>
    </w:tbl>
    <w:p>
      <w:pPr>
        <w:pStyle w:val="1107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1107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1107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1107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1107"/>
        <w:rPr>
          <w:highlight w:val="none"/>
        </w:rPr>
      </w:pPr>
      <w:r>
        <w:t xml:space="preserve">Карелина Евгения Владимировна</w:t>
      </w:r>
      <w:r>
        <w:rPr>
          <w:highlight w:val="none"/>
        </w:rPr>
      </w:r>
      <w:r>
        <w:rPr>
          <w:highlight w:val="none"/>
        </w:rPr>
      </w:r>
    </w:p>
    <w:p>
      <w:pPr>
        <w:pStyle w:val="1092"/>
        <w:jc w:val="both"/>
        <w:tabs>
          <w:tab w:val="center" w:pos="990" w:leader="none"/>
        </w:tabs>
      </w:pPr>
      <w:r>
        <w:t xml:space="preserve">8</w:t>
      </w:r>
      <w:r>
        <w:t xml:space="preserve"> (342) </w:t>
      </w:r>
      <w:r>
        <w:t xml:space="preserve">205-95-59</w:t>
      </w:r>
      <w:r>
        <w:t xml:space="preserve"> (доб. 1905</w:t>
      </w:r>
      <w:r>
        <w:t xml:space="preserve">) </w:t>
      </w:r>
      <w:permEnd w:displacedbyCustomXml="next" w:id=""/>
      <w:r/>
      <w:r/>
    </w:p>
    <w:sectPr>
      <w:headerReference w:type="default" r:id="rId9"/>
      <w:headerReference w:type="even" r:id="rId10"/>
      <w:footnotePr/>
      <w:endnotePr/>
      <w:type w:val="continuous"/>
      <w:pgSz w:w="11907" w:h="16840" w:orient="portrait"/>
      <w:pgMar w:top="1134" w:right="567" w:bottom="1134" w:left="1701" w:header="567" w:footer="567" w:gutter="0"/>
      <w:cols w:num="1" w:sep="0" w:space="720" w:equalWidth="1"/>
      <w:docGrid w:linePitch="36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r>
        <w:separator/>
      </w:r>
      <w:r/>
    </w:p>
  </w:endnote>
  <w:endnote w:type="continuationSeparator" w:id="0">
    <w:p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imSun">
    <w:panose1 w:val="02000506000000020000"/>
  </w:font>
  <w:font w:name="Symbol">
    <w:panose1 w:val="05010000000000000000"/>
  </w:font>
  <w:font w:name="Wingdings">
    <w:panose1 w:val="05010000000000000000"/>
  </w:font>
  <w:font w:name="Mangal">
    <w:panose1 w:val="02040503050306020203"/>
  </w:font>
  <w:font w:name="Courier New">
    <w:panose1 w:val="02070409020205020404"/>
  </w:font>
  <w:font w:name="Times New Roman">
    <w:panose1 w:val="02020603050405020304"/>
  </w:font>
  <w:font w:name="Tahoma">
    <w:panose1 w:val="020B06040305040402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r>
        <w:separator/>
      </w:r>
      <w:r/>
    </w:p>
  </w:footnote>
  <w:footnote w:type="continuationSeparator" w:id="0">
    <w:p>
      <w:r>
        <w:continuationSeparator/>
      </w:r>
      <w:r/>
    </w:p>
  </w:footnote>
  <w:footnote w:id="2">
    <w:p>
      <w:pPr>
        <w:pStyle w:val="1067"/>
        <w:contextualSpacing w:val="0"/>
        <w:jc w:val="both"/>
        <w:spacing w:before="0" w:after="0" w:line="240" w:lineRule="auto"/>
        <w:rPr>
          <w:color w:val="ff0000"/>
          <w:sz w:val="18"/>
          <w:szCs w:val="18"/>
        </w:rPr>
        <w:suppressLineNumbers w:val="0"/>
      </w:pPr>
      <w:r>
        <w:rPr>
          <w:rStyle w:val="1069"/>
          <w:sz w:val="18"/>
          <w:szCs w:val="18"/>
        </w:rPr>
        <w:footnoteRef/>
      </w:r>
      <w:r>
        <w:rPr>
          <w:color w:val="ff0000"/>
          <w:sz w:val="18"/>
          <w:szCs w:val="18"/>
        </w:rPr>
        <w:t xml:space="preserve"> Единый государственный реестр недвижимости.</w:t>
      </w:r>
      <w:r>
        <w:rPr>
          <w:color w:val="ff0000"/>
          <w:sz w:val="18"/>
          <w:szCs w:val="18"/>
        </w:rPr>
      </w:r>
      <w:r>
        <w:rPr>
          <w:color w:val="ff0000"/>
          <w:sz w:val="18"/>
          <w:szCs w:val="18"/>
        </w:rPr>
      </w:r>
    </w:p>
  </w:footnote>
  <w:footnote w:id="3">
    <w:p>
      <w:pPr>
        <w:pStyle w:val="1067"/>
        <w:contextualSpacing w:val="0"/>
        <w:jc w:val="both"/>
        <w:spacing w:before="0" w:after="0" w:line="240" w:lineRule="auto"/>
        <w:rPr>
          <w:color w:val="ff0000"/>
          <w:sz w:val="18"/>
          <w:szCs w:val="18"/>
        </w:rPr>
      </w:pPr>
      <w:r>
        <w:rPr>
          <w:rStyle w:val="1069"/>
          <w:color w:val="ff0000"/>
          <w:sz w:val="18"/>
          <w:szCs w:val="18"/>
        </w:rPr>
        <w:footnoteRef/>
      </w:r>
      <w:r>
        <w:rPr>
          <w:color w:val="ff0000"/>
          <w:sz w:val="18"/>
          <w:szCs w:val="18"/>
        </w:rPr>
        <w:t xml:space="preserve"> Единый государственный реестр прав на недвижимое имущество и сделок с ним.</w:t>
      </w:r>
      <w:r>
        <w:rPr>
          <w:color w:val="ff0000"/>
          <w:sz w:val="18"/>
          <w:szCs w:val="18"/>
        </w:rPr>
      </w:r>
      <w:r>
        <w:rPr>
          <w:color w:val="ff0000"/>
          <w:sz w:val="18"/>
          <w:szCs w:val="18"/>
        </w:rPr>
      </w:r>
    </w:p>
  </w:footnote>
  <w:footnote w:id="4">
    <w:p>
      <w:pPr>
        <w:pStyle w:val="1067"/>
        <w:contextualSpacing w:val="0"/>
        <w:jc w:val="both"/>
        <w:spacing w:before="0" w:after="0" w:line="240" w:lineRule="auto"/>
        <w:rPr>
          <w:color w:val="ff0000"/>
          <w:sz w:val="18"/>
          <w:szCs w:val="18"/>
        </w:rPr>
        <w:suppressLineNumbers w:val="0"/>
      </w:pPr>
      <w:r>
        <w:rPr>
          <w:rStyle w:val="1069"/>
          <w:color w:val="ff0000"/>
          <w:sz w:val="18"/>
          <w:szCs w:val="18"/>
        </w:rPr>
        <w:footnoteRef/>
      </w:r>
      <w:r>
        <w:rPr>
          <w:color w:val="ff0000"/>
          <w:sz w:val="18"/>
          <w:szCs w:val="18"/>
        </w:rPr>
        <w:t xml:space="preserve"> </w:t>
      </w:r>
      <w:r>
        <w:rPr>
          <w:color w:val="ff0000"/>
          <w:sz w:val="18"/>
          <w:szCs w:val="18"/>
        </w:rPr>
        <w:t xml:space="preserve">Федеральный закон от 21.07.1997 № 122-ФЗ «О государственной регистрации прав на недвижимое имущество и сделок       с ним»</w:t>
      </w:r>
      <w:r>
        <w:rPr>
          <w:color w:val="ff0000"/>
          <w:sz w:val="18"/>
          <w:szCs w:val="18"/>
        </w:rPr>
        <w:t xml:space="preserve">.</w:t>
      </w:r>
      <w:r>
        <w:rPr>
          <w:color w:val="ff0000"/>
          <w:sz w:val="18"/>
          <w:szCs w:val="18"/>
        </w:rPr>
      </w:r>
      <w:r>
        <w:rPr>
          <w:color w:val="ff0000"/>
          <w:sz w:val="18"/>
          <w:szCs w:val="18"/>
        </w:rPr>
      </w:r>
    </w:p>
  </w:footnote>
  <w:footnote w:id="5">
    <w:p>
      <w:pPr>
        <w:pStyle w:val="1067"/>
        <w:contextualSpacing w:val="0"/>
        <w:jc w:val="both"/>
        <w:spacing w:before="0" w:after="0" w:line="240" w:lineRule="auto"/>
        <w:rPr>
          <w:color w:val="ff0000"/>
          <w:sz w:val="18"/>
          <w:szCs w:val="18"/>
        </w:rPr>
        <w:suppressLineNumbers w:val="0"/>
      </w:pPr>
      <w:r>
        <w:rPr>
          <w:rStyle w:val="1069"/>
          <w:color w:val="ff0000"/>
          <w:sz w:val="18"/>
          <w:szCs w:val="18"/>
        </w:rPr>
        <w:footnoteRef/>
      </w:r>
      <w:r>
        <w:rPr>
          <w:color w:val="ff0000"/>
          <w:sz w:val="18"/>
          <w:szCs w:val="18"/>
        </w:rPr>
        <w:t xml:space="preserve"> </w:t>
      </w:r>
      <w:r>
        <w:rPr>
          <w:color w:val="ff0000"/>
          <w:sz w:val="18"/>
          <w:szCs w:val="18"/>
        </w:rPr>
        <w:t xml:space="preserve">П</w:t>
      </w:r>
      <w:r>
        <w:rPr>
          <w:color w:val="ff0000"/>
          <w:sz w:val="18"/>
          <w:szCs w:val="18"/>
        </w:rPr>
        <w:t xml:space="preserve">риказ Минюста РФ от 08.12.2004 № 192 «Об утверждении Инструкции о порядке присвоения при проведении государственной регистрации прав на недвижимое имущество и сделок с ним объектам недвижимого имущества условных номеров, которым в установленном законодател</w:t>
      </w:r>
      <w:r>
        <w:rPr>
          <w:color w:val="ff0000"/>
          <w:sz w:val="18"/>
          <w:szCs w:val="18"/>
        </w:rPr>
        <w:t xml:space="preserve">ьством Российской Федерации порядке не присвоен кадастровый номер».</w:t>
      </w:r>
      <w:r>
        <w:rPr>
          <w:color w:val="ff0000"/>
          <w:sz w:val="18"/>
          <w:szCs w:val="18"/>
        </w:rPr>
      </w:r>
      <w:r>
        <w:rPr>
          <w:color w:val="ff0000"/>
          <w:sz w:val="18"/>
          <w:szCs w:val="18"/>
        </w:rPr>
      </w:r>
    </w:p>
  </w:footnote>
  <w:footnote w:id="6">
    <w:p>
      <w:pPr>
        <w:pStyle w:val="1067"/>
        <w:contextualSpacing w:val="0"/>
        <w:jc w:val="both"/>
        <w:spacing w:before="0" w:after="0" w:line="240" w:lineRule="auto"/>
        <w:rPr>
          <w:color w:val="ff0000"/>
          <w:sz w:val="18"/>
          <w:szCs w:val="18"/>
        </w:rPr>
        <w:suppressLineNumbers w:val="0"/>
      </w:pPr>
      <w:r>
        <w:rPr>
          <w:rStyle w:val="1069"/>
          <w:color w:val="ff0000"/>
          <w:sz w:val="18"/>
          <w:szCs w:val="18"/>
        </w:rPr>
        <w:footnoteRef/>
      </w:r>
      <w:r>
        <w:rPr>
          <w:color w:val="ff0000"/>
          <w:sz w:val="18"/>
          <w:szCs w:val="18"/>
        </w:rPr>
        <w:t xml:space="preserve"> Гражданский кодекс Российской Федерации.</w:t>
      </w:r>
      <w:r>
        <w:rPr>
          <w:color w:val="ff0000"/>
          <w:sz w:val="18"/>
          <w:szCs w:val="18"/>
        </w:rPr>
      </w:r>
      <w:r>
        <w:rPr>
          <w:color w:val="ff0000"/>
          <w:sz w:val="18"/>
          <w:szCs w:val="18"/>
        </w:rPr>
      </w:r>
    </w:p>
  </w:footnote>
  <w:footnote w:id="7">
    <w:p>
      <w:pPr>
        <w:pStyle w:val="1067"/>
        <w:contextualSpacing w:val="0"/>
        <w:jc w:val="both"/>
        <w:spacing w:before="0" w:after="0" w:line="240" w:lineRule="auto"/>
        <w:rPr>
          <w:color w:val="ff0000"/>
          <w:sz w:val="18"/>
          <w:szCs w:val="18"/>
        </w:rPr>
      </w:pPr>
      <w:r>
        <w:rPr>
          <w:rStyle w:val="1069"/>
          <w:color w:val="ff0000"/>
          <w:sz w:val="18"/>
          <w:szCs w:val="18"/>
        </w:rPr>
        <w:footnoteRef/>
      </w:r>
      <w:r>
        <w:rPr>
          <w:color w:val="ff0000"/>
          <w:sz w:val="18"/>
          <w:szCs w:val="18"/>
        </w:rPr>
        <w:t xml:space="preserve"> П</w:t>
      </w:r>
      <w:r>
        <w:rPr>
          <w:b w:val="0"/>
          <w:bCs w:val="0"/>
          <w:color w:val="ff0000"/>
          <w:sz w:val="18"/>
          <w:szCs w:val="18"/>
        </w:rPr>
        <w:t xml:space="preserve">риказ Минэкономразвития России от 11.01.2011 № 1 «О сроках и Порядке включения в государственный кадастр недвижимости сведений о ранее учтенных объектах недвижимости».</w:t>
      </w:r>
      <w:r>
        <w:rPr>
          <w:color w:val="ff0000"/>
          <w:sz w:val="18"/>
          <w:szCs w:val="18"/>
        </w:rPr>
      </w:r>
      <w:r>
        <w:rPr>
          <w:color w:val="ff0000"/>
          <w:sz w:val="18"/>
          <w:szCs w:val="18"/>
        </w:rPr>
      </w:r>
    </w:p>
  </w:footnote>
  <w:footnote w:id="8">
    <w:p>
      <w:pPr>
        <w:pStyle w:val="1067"/>
        <w:contextualSpacing w:val="0"/>
        <w:jc w:val="both"/>
        <w:spacing w:before="0" w:after="0" w:line="240" w:lineRule="auto"/>
        <w:rPr>
          <w:color w:val="ff0000"/>
          <w:sz w:val="18"/>
          <w:szCs w:val="18"/>
        </w:rPr>
      </w:pPr>
      <w:r>
        <w:rPr>
          <w:rStyle w:val="1069"/>
          <w:color w:val="ff0000"/>
          <w:sz w:val="18"/>
          <w:szCs w:val="18"/>
        </w:rPr>
        <w:footnoteRef/>
      </w:r>
      <w:r>
        <w:rPr>
          <w:color w:val="ff0000"/>
          <w:sz w:val="18"/>
          <w:szCs w:val="18"/>
        </w:rPr>
        <w:t xml:space="preserve"> Федеральная </w:t>
      </w:r>
      <w:r>
        <w:rPr>
          <w:color w:val="ff0000"/>
          <w:sz w:val="18"/>
          <w:szCs w:val="18"/>
        </w:rPr>
        <w:t xml:space="preserve">информационная </w:t>
      </w:r>
      <w:r>
        <w:rPr>
          <w:color w:val="ff0000"/>
          <w:sz w:val="18"/>
          <w:szCs w:val="18"/>
        </w:rPr>
        <w:t xml:space="preserve">адресная система.</w:t>
      </w:r>
      <w:r>
        <w:rPr>
          <w:color w:val="ff0000"/>
          <w:sz w:val="18"/>
          <w:szCs w:val="18"/>
        </w:rPr>
      </w:r>
      <w:r>
        <w:rPr>
          <w:color w:val="ff0000"/>
          <w:sz w:val="18"/>
          <w:szCs w:val="18"/>
        </w:rPr>
      </w:r>
    </w:p>
  </w:footnote>
  <w:footnote w:id="9">
    <w:p>
      <w:pPr>
        <w:pStyle w:val="1067"/>
        <w:contextualSpacing w:val="0"/>
        <w:jc w:val="both"/>
        <w:spacing w:before="0" w:after="0" w:line="240" w:lineRule="auto"/>
        <w:rPr>
          <w:color w:val="ff0000"/>
          <w:sz w:val="18"/>
          <w:szCs w:val="18"/>
        </w:rPr>
        <w:suppressLineNumbers w:val="0"/>
      </w:pPr>
      <w:r>
        <w:rPr>
          <w:rStyle w:val="1069"/>
          <w:color w:val="ff0000"/>
          <w:sz w:val="18"/>
          <w:szCs w:val="18"/>
        </w:rPr>
        <w:footnoteRef/>
      </w:r>
      <w:r>
        <w:rPr>
          <w:color w:val="ff0000"/>
          <w:sz w:val="18"/>
          <w:szCs w:val="18"/>
        </w:rPr>
        <w:t xml:space="preserve"> Жилищный кодекс Российской Федерации.</w:t>
      </w:r>
      <w:r>
        <w:rPr>
          <w:color w:val="ff0000"/>
          <w:sz w:val="18"/>
          <w:szCs w:val="18"/>
        </w:rPr>
      </w:r>
      <w:r>
        <w:rPr>
          <w:color w:val="ff0000"/>
          <w:sz w:val="18"/>
          <w:szCs w:val="18"/>
        </w:rPr>
      </w:r>
    </w:p>
  </w:footnote>
  <w:footnote w:id="10">
    <w:p>
      <w:pPr>
        <w:pStyle w:val="1067"/>
        <w:contextualSpacing w:val="0"/>
        <w:jc w:val="both"/>
        <w:spacing w:before="0" w:after="0" w:line="240" w:lineRule="auto"/>
        <w:rPr>
          <w:color w:val="ff0000"/>
          <w:sz w:val="18"/>
          <w:szCs w:val="18"/>
        </w:rPr>
      </w:pPr>
      <w:r>
        <w:rPr>
          <w:rStyle w:val="1069"/>
          <w:color w:val="ff0000"/>
          <w:sz w:val="18"/>
          <w:szCs w:val="18"/>
        </w:rPr>
        <w:footnoteRef/>
      </w:r>
      <w:r>
        <w:rPr>
          <w:color w:val="ff0000"/>
          <w:sz w:val="18"/>
          <w:szCs w:val="18"/>
        </w:rPr>
        <w:t xml:space="preserve"> </w:t>
      </w:r>
      <w:r>
        <w:rPr>
          <w:color w:val="ff0000"/>
          <w:sz w:val="18"/>
          <w:szCs w:val="18"/>
        </w:rPr>
        <w:t xml:space="preserve">Приказ Росреестра от 06.04.2023 № П/0117 «Об утверждении положений о территориальных органах Федеральной службы государственной регистрации, кадастра и картографии».</w:t>
      </w:r>
      <w:r>
        <w:rPr>
          <w:color w:val="ff0000"/>
          <w:sz w:val="18"/>
          <w:szCs w:val="18"/>
        </w:rPr>
      </w:r>
      <w:r>
        <w:rPr>
          <w:color w:val="ff0000"/>
          <w:sz w:val="18"/>
          <w:szCs w:val="18"/>
        </w:rPr>
      </w:r>
    </w:p>
  </w:footnote>
  <w:footnote w:id="11">
    <w:p>
      <w:pPr>
        <w:pStyle w:val="1067"/>
        <w:contextualSpacing w:val="0"/>
        <w:jc w:val="both"/>
        <w:spacing w:before="0" w:after="0" w:line="240" w:lineRule="auto"/>
        <w:rPr>
          <w:color w:val="ff0000"/>
          <w:sz w:val="18"/>
          <w:szCs w:val="18"/>
        </w:rPr>
        <w:suppressLineNumbers w:val="0"/>
      </w:pPr>
      <w:r>
        <w:rPr>
          <w:rStyle w:val="1069"/>
          <w:color w:val="ff0000"/>
          <w:sz w:val="18"/>
          <w:szCs w:val="18"/>
        </w:rPr>
        <w:footnoteRef/>
      </w:r>
      <w:r>
        <w:rPr>
          <w:color w:val="ff0000"/>
          <w:sz w:val="18"/>
          <w:szCs w:val="18"/>
        </w:rPr>
        <w:t xml:space="preserve"> </w:t>
      </w:r>
      <w:r>
        <w:rPr>
          <w:color w:val="ff0000"/>
          <w:sz w:val="18"/>
          <w:szCs w:val="18"/>
        </w:rPr>
        <w:t xml:space="preserve">Федеральный закон от 13.07.2015 № 218-ФЗ «О государственной регистрации недвижимости».</w:t>
      </w:r>
      <w:r>
        <w:rPr>
          <w:color w:val="ff0000"/>
          <w:sz w:val="18"/>
          <w:szCs w:val="18"/>
        </w:rPr>
      </w:r>
      <w:r>
        <w:rPr>
          <w:color w:val="ff0000"/>
          <w:sz w:val="18"/>
          <w:szCs w:val="18"/>
        </w:rPr>
      </w:r>
    </w:p>
  </w:footnote>
  <w:footnote w:id="12">
    <w:p>
      <w:pPr>
        <w:pStyle w:val="1067"/>
        <w:contextualSpacing w:val="0"/>
        <w:jc w:val="both"/>
        <w:spacing w:before="0" w:after="0" w:line="240" w:lineRule="auto"/>
        <w:rPr>
          <w:color w:val="ff0000"/>
          <w:sz w:val="18"/>
          <w:szCs w:val="18"/>
        </w:rPr>
      </w:pPr>
      <w:r>
        <w:rPr>
          <w:rStyle w:val="1069"/>
          <w:color w:val="ff0000"/>
          <w:sz w:val="18"/>
          <w:szCs w:val="18"/>
        </w:rPr>
        <w:footnoteRef/>
      </w:r>
      <w:r>
        <w:rPr>
          <w:color w:val="ff0000"/>
          <w:sz w:val="18"/>
          <w:szCs w:val="18"/>
        </w:rPr>
        <w:t xml:space="preserve"> </w:t>
      </w:r>
      <w:r>
        <w:rPr>
          <w:color w:val="ff0000"/>
          <w:sz w:val="18"/>
          <w:szCs w:val="18"/>
        </w:rPr>
        <w:t xml:space="preserve">Закон Российской Федерации от 04.07.1991 № 1541-1 «О приватизации жилищного фонда в Российской Федерации».</w:t>
      </w:r>
      <w:r>
        <w:rPr>
          <w:color w:val="ff0000"/>
          <w:sz w:val="18"/>
          <w:szCs w:val="18"/>
        </w:rPr>
      </w:r>
      <w:r>
        <w:rPr>
          <w:color w:val="ff0000"/>
          <w:sz w:val="18"/>
          <w:szCs w:val="18"/>
        </w:rPr>
      </w:r>
    </w:p>
  </w:footnote>
  <w:footnote w:id="13">
    <w:p>
      <w:pPr>
        <w:pStyle w:val="1067"/>
        <w:contextualSpacing w:val="0"/>
        <w:jc w:val="both"/>
        <w:spacing w:before="0" w:after="0" w:line="240" w:lineRule="auto"/>
        <w:rPr>
          <w:color w:val="ff0000"/>
          <w:sz w:val="18"/>
          <w:szCs w:val="18"/>
        </w:rPr>
        <w:suppressLineNumbers w:val="0"/>
      </w:pPr>
      <w:r>
        <w:rPr>
          <w:rStyle w:val="1069"/>
          <w:color w:val="ff0000"/>
          <w:sz w:val="18"/>
          <w:szCs w:val="18"/>
        </w:rPr>
        <w:footnoteRef/>
      </w:r>
      <w:r>
        <w:rPr>
          <w:color w:val="ff0000"/>
          <w:sz w:val="18"/>
          <w:szCs w:val="18"/>
        </w:rPr>
        <w:t xml:space="preserve"> </w:t>
      </w:r>
      <w:r>
        <w:rPr>
          <w:color w:val="ff0000"/>
          <w:sz w:val="18"/>
          <w:szCs w:val="18"/>
        </w:rPr>
        <w:t xml:space="preserve">П</w:t>
      </w:r>
      <w:r>
        <w:rPr>
          <w:color w:val="ff0000"/>
          <w:sz w:val="18"/>
          <w:szCs w:val="18"/>
        </w:rPr>
        <w:t xml:space="preserve">риказ Росреестра от 07.12.2023 № П/0514 «</w:t>
      </w:r>
      <w:r>
        <w:rPr>
          <w:color w:val="ff0000"/>
          <w:sz w:val="18"/>
          <w:szCs w:val="18"/>
        </w:rPr>
        <w:t xml:space="preserve">Об установлении порядка ведения </w:t>
      </w:r>
      <w:r>
        <w:rPr>
          <w:color w:val="ff0000"/>
          <w:sz w:val="18"/>
          <w:szCs w:val="18"/>
        </w:rPr>
        <w:t xml:space="preserve">ЕГРН</w:t>
      </w:r>
      <w:r>
        <w:rPr>
          <w:color w:val="ff0000"/>
          <w:sz w:val="18"/>
          <w:szCs w:val="18"/>
        </w:rPr>
        <w:t xml:space="preserve">.</w:t>
      </w:r>
      <w:r>
        <w:rPr>
          <w:color w:val="ff0000"/>
          <w:sz w:val="18"/>
          <w:szCs w:val="18"/>
        </w:rPr>
      </w:r>
      <w:r>
        <w:rPr>
          <w:color w:val="ff0000"/>
          <w:sz w:val="18"/>
          <w:szCs w:val="18"/>
        </w:rPr>
      </w:r>
    </w:p>
  </w:footnote>
  <w:footnote w:id="14">
    <w:p>
      <w:pPr>
        <w:pStyle w:val="1067"/>
        <w:contextualSpacing w:val="0"/>
        <w:jc w:val="both"/>
        <w:spacing w:before="0" w:after="0" w:line="240" w:lineRule="auto"/>
        <w:rPr>
          <w:color w:val="ff0000"/>
          <w:sz w:val="20"/>
          <w:szCs w:val="20"/>
        </w:rPr>
        <w:suppressLineNumbers w:val="0"/>
      </w:pPr>
      <w:r>
        <w:rPr>
          <w:rStyle w:val="1069"/>
          <w:color w:val="ff0000"/>
          <w:sz w:val="18"/>
          <w:szCs w:val="18"/>
        </w:rPr>
        <w:footnoteRef/>
      </w:r>
      <w:r>
        <w:rPr>
          <w:color w:val="ff0000"/>
          <w:sz w:val="18"/>
          <w:szCs w:val="18"/>
        </w:rPr>
        <w:t xml:space="preserve"> </w:t>
      </w:r>
      <w:r>
        <w:rPr>
          <w:color w:val="ff0000"/>
          <w:sz w:val="18"/>
          <w:szCs w:val="18"/>
        </w:rPr>
        <w:t xml:space="preserve">Приказ Росреестра от 22.05.2023 № П/0183 «Об утверждении порядка кадастрового деления территории Российской Федерации, порядка присвоения объектам недвижимости кадастровых номеров, номеров регистрации, реестровых номеров границ</w:t>
      </w:r>
      <w:r>
        <w:rPr>
          <w:color w:val="ff0000"/>
          <w:sz w:val="18"/>
          <w:szCs w:val="18"/>
        </w:rPr>
        <w:t xml:space="preserve">».</w:t>
      </w:r>
      <w:r>
        <w:rPr>
          <w:color w:val="ff0000"/>
          <w:sz w:val="20"/>
          <w:szCs w:val="20"/>
        </w:rPr>
      </w:r>
      <w:r>
        <w:rPr>
          <w:color w:val="ff0000"/>
          <w:sz w:val="20"/>
          <w:szCs w:val="20"/>
        </w:rPr>
      </w:r>
    </w:p>
  </w:footnote>
  <w:footnote w:id="15">
    <w:p>
      <w:pPr>
        <w:pStyle w:val="1067"/>
        <w:contextualSpacing w:val="0"/>
        <w:jc w:val="both"/>
        <w:spacing w:before="0" w:after="0" w:line="240" w:lineRule="auto"/>
        <w:rPr>
          <w:color w:val="ff0000"/>
          <w:sz w:val="18"/>
          <w:szCs w:val="18"/>
        </w:rPr>
        <w:suppressLineNumbers w:val="0"/>
      </w:pPr>
      <w:r>
        <w:rPr>
          <w:rStyle w:val="1069"/>
          <w:color w:val="ff0000"/>
          <w:sz w:val="18"/>
          <w:szCs w:val="18"/>
        </w:rPr>
        <w:footnoteRef/>
      </w:r>
      <w:r>
        <w:rPr>
          <w:color w:val="ff0000"/>
          <w:sz w:val="18"/>
          <w:szCs w:val="18"/>
        </w:rPr>
        <w:t xml:space="preserve"> </w:t>
      </w:r>
      <w:r>
        <w:rPr>
          <w:color w:val="ff0000"/>
          <w:sz w:val="18"/>
          <w:szCs w:val="18"/>
          <w:highlight w:val="none"/>
          <w14:ligatures w14:val="none"/>
        </w:rPr>
        <w:t xml:space="preserve">Приказ Минэкономразвития РФ от 11.01.2011 № 1 «О сроках и Порядке включения в государственный к</w:t>
      </w:r>
      <w:r>
        <w:rPr>
          <w:color w:val="ff0000"/>
          <w:sz w:val="18"/>
          <w:szCs w:val="18"/>
          <w:highlight w:val="none"/>
          <w14:ligatures w14:val="none"/>
        </w:rPr>
        <w:t xml:space="preserve">адастр недвижимости сведений о ранее учтенных объектах недвижимости».</w:t>
      </w:r>
      <w:r>
        <w:rPr>
          <w:color w:val="ff0000"/>
          <w:sz w:val="18"/>
          <w:szCs w:val="18"/>
        </w:rPr>
      </w:r>
      <w:r>
        <w:rPr>
          <w:color w:val="ff0000"/>
          <w:sz w:val="18"/>
          <w:szCs w:val="18"/>
        </w:rPr>
      </w:r>
    </w:p>
  </w:footnote>
  <w:footnote w:id="16">
    <w:p>
      <w:pPr>
        <w:pStyle w:val="1067"/>
        <w:contextualSpacing w:val="0"/>
        <w:jc w:val="left"/>
        <w:spacing w:before="0" w:after="0" w:line="240" w:lineRule="auto"/>
        <w:rPr>
          <w:color w:val="ff0000"/>
          <w:sz w:val="18"/>
          <w:szCs w:val="18"/>
        </w:rPr>
        <w:suppressLineNumbers w:val="0"/>
      </w:pPr>
      <w:r>
        <w:rPr>
          <w:rStyle w:val="1069"/>
          <w:color w:val="ff0000"/>
          <w:sz w:val="18"/>
          <w:szCs w:val="18"/>
        </w:rPr>
        <w:footnoteRef/>
      </w:r>
      <w:r>
        <w:rPr>
          <w:color w:val="ff0000"/>
          <w:sz w:val="18"/>
          <w:szCs w:val="18"/>
        </w:rPr>
        <w:t xml:space="preserve"> </w:t>
      </w:r>
      <w:r>
        <w:rPr>
          <w:color w:val="ff0000"/>
          <w:sz w:val="18"/>
          <w:szCs w:val="18"/>
        </w:rPr>
        <w:t xml:space="preserve">Федеральный закон № 59-ФЗ </w:t>
      </w:r>
      <w:r>
        <w:rPr>
          <w:color w:val="ff0000"/>
          <w:sz w:val="18"/>
          <w:szCs w:val="18"/>
        </w:rPr>
        <w:t xml:space="preserve">от 02.05.2006</w:t>
      </w:r>
      <w:r>
        <w:rPr>
          <w:color w:val="ff0000"/>
          <w:sz w:val="18"/>
          <w:szCs w:val="18"/>
        </w:rPr>
        <w:t xml:space="preserve"> «О порядке рассмотрения обращений граждан Российской Федерации»</w:t>
      </w:r>
      <w:r>
        <w:rPr>
          <w:color w:val="ff0000"/>
          <w:sz w:val="18"/>
          <w:szCs w:val="18"/>
        </w:rPr>
        <w:t xml:space="preserve">.</w:t>
      </w:r>
      <w:r>
        <w:rPr>
          <w:color w:val="ff0000"/>
          <w:sz w:val="18"/>
          <w:szCs w:val="18"/>
        </w:rPr>
      </w:r>
      <w:r>
        <w:rPr>
          <w:color w:val="ff0000"/>
          <w:sz w:val="18"/>
          <w:szCs w:val="18"/>
        </w:rPr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-672180537"/>
      <w:docPartObj>
        <w:docPartGallery w:val="Page Numbers (Top of Page)"/>
        <w:docPartUnique w:val="true"/>
      </w:docPartObj>
      <w:rPr/>
    </w:sdtPr>
    <w:sdtContent>
      <w:p>
        <w:pPr>
          <w:pStyle w:val="1088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 xml:space="preserve">2</w:t>
        </w:r>
        <w:r>
          <w:fldChar w:fldCharType="end"/>
        </w:r>
        <w:r/>
      </w:p>
    </w:sdtContent>
  </w:sdt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r>
      <w:fldChar w:fldCharType="begin"/>
    </w:r>
    <w:r>
      <w:instrText xml:space="preserve">PAGE  </w:instrText>
    </w:r>
    <w:r>
      <w:fldChar w:fldCharType="separate"/>
    </w:r>
    <w:r>
      <w:t xml:space="preserve">2</w:t>
    </w:r>
    <w:r>
      <w:fldChar w:fldCharType="end"/>
    </w:r>
    <w:r/>
  </w:p>
  <w:p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bullet"/>
      <w:isLgl w:val="false"/>
      <w:suff w:val="tab"/>
      <w:lvlText w:val="-"/>
      <w:lvlJc w:val="left"/>
      <w:pPr>
        <w:ind w:left="1004" w:firstLine="0"/>
        <w:tabs>
          <w:tab w:val="num" w:pos="1004" w:leader="none"/>
        </w:tabs>
      </w:pPr>
      <w:rPr>
        <w:rFonts w:hint="default" w:ascii="Courier New" w:hAnsi="Courier New"/>
      </w:rPr>
    </w:lvl>
    <w:lvl w:ilvl="1">
      <w:start w:val="1"/>
      <w:numFmt w:val="bullet"/>
      <w:isLgl w:val="false"/>
      <w:suff w:val="tab"/>
      <w:lvlText w:val="o"/>
      <w:lvlJc w:val="left"/>
      <w:pPr>
        <w:ind w:left="2160" w:hanging="360"/>
        <w:tabs>
          <w:tab w:val="num" w:pos="2160" w:leader="none"/>
        </w:tabs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600" w:hanging="360"/>
        <w:tabs>
          <w:tab w:val="num" w:pos="3600" w:leader="none"/>
        </w:tabs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20" w:hanging="360"/>
        <w:tabs>
          <w:tab w:val="num" w:pos="4320" w:leader="none"/>
        </w:tabs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60" w:hanging="360"/>
        <w:tabs>
          <w:tab w:val="num" w:pos="5760" w:leader="none"/>
        </w:tabs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80" w:hanging="360"/>
        <w:tabs>
          <w:tab w:val="num" w:pos="6480" w:leader="none"/>
        </w:tabs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200" w:hanging="360"/>
        <w:tabs>
          <w:tab w:val="num" w:pos="7200" w:leader="none"/>
        </w:tabs>
      </w:pPr>
      <w:rPr>
        <w:rFonts w:hint="default" w:ascii="Wingdings" w:hAnsi="Wingdings"/>
      </w:rPr>
    </w:lvl>
  </w:abstractNum>
  <w:abstractNum w:abstractNumId="1">
    <w:multiLevelType w:val="hybridMultilevel"/>
    <w:lvl w:ilvl="0">
      <w:start w:val="1"/>
      <w:numFmt w:val="decimal"/>
      <w:isLgl w:val="false"/>
      <w:suff w:val="tab"/>
      <w:lvlText w:val="%1)"/>
      <w:lvlJc w:val="left"/>
      <w:pPr>
        <w:ind w:left="1418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2138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858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578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298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5018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738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458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178" w:hanging="180"/>
      </w:pPr>
    </w:lvl>
  </w:abstractNum>
  <w:abstractNum w:abstractNumId="2">
    <w:multiLevelType w:val="hybridMultilevel"/>
    <w:lvl w:ilvl="0">
      <w:start w:val="1"/>
      <w:numFmt w:val="decimal"/>
      <w:isLgl w:val="false"/>
      <w:suff w:val="tab"/>
      <w:lvlText w:val="%1)"/>
      <w:lvlJc w:val="left"/>
      <w:pPr>
        <w:ind w:left="1418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2138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858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578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298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5018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738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458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178" w:hanging="180"/>
      </w:pPr>
    </w:lvl>
  </w:abstractNum>
  <w:abstractNum w:abstractNumId="3">
    <w:multiLevelType w:val="hybridMultilevel"/>
    <w:lvl w:ilvl="0">
      <w:start w:val="1"/>
      <w:numFmt w:val="decimal"/>
      <w:isLgl w:val="false"/>
      <w:suff w:val="tab"/>
      <w:lvlText w:val="%1)"/>
      <w:lvlJc w:val="left"/>
      <w:pPr>
        <w:ind w:left="1418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2138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858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578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298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5018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738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458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178" w:hanging="180"/>
      </w:pPr>
    </w:lvl>
  </w:abstractNum>
  <w:abstractNum w:abstractNumId="4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1508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2228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948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3668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88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5108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828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6548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7268" w:hanging="360"/>
      </w:pPr>
      <w:rPr>
        <w:rFonts w:hint="default" w:ascii="Wingdings" w:hAnsi="Wingdings" w:eastAsia="Wingdings" w:cs="Wingdings"/>
      </w:rPr>
    </w:lvl>
  </w:abstractNum>
  <w:abstractNum w:abstractNumId="5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1429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2149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869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09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5029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69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7189" w:hanging="360"/>
      </w:pPr>
      <w:rPr>
        <w:rFonts w:hint="default" w:ascii="Wingdings" w:hAnsi="Wingdings" w:eastAsia="Wingdings" w:cs="Wingdings"/>
      </w:rPr>
    </w:lvl>
  </w:abstractNum>
  <w:abstractNum w:abstractNumId="6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1429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2149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869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09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5029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69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7189" w:hanging="360"/>
      </w:pPr>
      <w:rPr>
        <w:rFonts w:hint="default" w:ascii="Wingdings" w:hAnsi="Wingdings" w:eastAsia="Wingdings" w:cs="Wingding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ru-RU" w:eastAsia="ru-RU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910">
    <w:name w:val="Heading 1"/>
    <w:basedOn w:val="1084"/>
    <w:next w:val="1084"/>
    <w:link w:val="911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911">
    <w:name w:val="Heading 1 Char"/>
    <w:basedOn w:val="1085"/>
    <w:link w:val="910"/>
    <w:uiPriority w:val="9"/>
    <w:rPr>
      <w:rFonts w:ascii="Arial" w:hAnsi="Arial" w:eastAsia="Arial" w:cs="Arial"/>
      <w:sz w:val="40"/>
      <w:szCs w:val="40"/>
    </w:rPr>
  </w:style>
  <w:style w:type="paragraph" w:styleId="912">
    <w:name w:val="Heading 2"/>
    <w:basedOn w:val="1084"/>
    <w:next w:val="1084"/>
    <w:link w:val="913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913">
    <w:name w:val="Heading 2 Char"/>
    <w:basedOn w:val="1085"/>
    <w:link w:val="912"/>
    <w:uiPriority w:val="9"/>
    <w:rPr>
      <w:rFonts w:ascii="Arial" w:hAnsi="Arial" w:eastAsia="Arial" w:cs="Arial"/>
      <w:sz w:val="34"/>
    </w:rPr>
  </w:style>
  <w:style w:type="paragraph" w:styleId="914">
    <w:name w:val="Heading 3"/>
    <w:basedOn w:val="1084"/>
    <w:next w:val="1084"/>
    <w:link w:val="915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915">
    <w:name w:val="Heading 3 Char"/>
    <w:basedOn w:val="1085"/>
    <w:link w:val="914"/>
    <w:uiPriority w:val="9"/>
    <w:rPr>
      <w:rFonts w:ascii="Arial" w:hAnsi="Arial" w:eastAsia="Arial" w:cs="Arial"/>
      <w:sz w:val="30"/>
      <w:szCs w:val="30"/>
    </w:rPr>
  </w:style>
  <w:style w:type="paragraph" w:styleId="916">
    <w:name w:val="Heading 4"/>
    <w:basedOn w:val="1084"/>
    <w:next w:val="1084"/>
    <w:link w:val="917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917">
    <w:name w:val="Heading 4 Char"/>
    <w:basedOn w:val="1085"/>
    <w:link w:val="916"/>
    <w:uiPriority w:val="9"/>
    <w:rPr>
      <w:rFonts w:ascii="Arial" w:hAnsi="Arial" w:eastAsia="Arial" w:cs="Arial"/>
      <w:b/>
      <w:bCs/>
      <w:sz w:val="26"/>
      <w:szCs w:val="26"/>
    </w:rPr>
  </w:style>
  <w:style w:type="paragraph" w:styleId="918">
    <w:name w:val="Heading 5"/>
    <w:basedOn w:val="1084"/>
    <w:next w:val="1084"/>
    <w:link w:val="919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919">
    <w:name w:val="Heading 5 Char"/>
    <w:basedOn w:val="1085"/>
    <w:link w:val="918"/>
    <w:uiPriority w:val="9"/>
    <w:rPr>
      <w:rFonts w:ascii="Arial" w:hAnsi="Arial" w:eastAsia="Arial" w:cs="Arial"/>
      <w:b/>
      <w:bCs/>
      <w:sz w:val="24"/>
      <w:szCs w:val="24"/>
    </w:rPr>
  </w:style>
  <w:style w:type="paragraph" w:styleId="920">
    <w:name w:val="Heading 6"/>
    <w:basedOn w:val="1084"/>
    <w:next w:val="1084"/>
    <w:link w:val="921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921">
    <w:name w:val="Heading 6 Char"/>
    <w:basedOn w:val="1085"/>
    <w:link w:val="920"/>
    <w:uiPriority w:val="9"/>
    <w:rPr>
      <w:rFonts w:ascii="Arial" w:hAnsi="Arial" w:eastAsia="Arial" w:cs="Arial"/>
      <w:b/>
      <w:bCs/>
      <w:sz w:val="22"/>
      <w:szCs w:val="22"/>
    </w:rPr>
  </w:style>
  <w:style w:type="paragraph" w:styleId="922">
    <w:name w:val="Heading 7"/>
    <w:basedOn w:val="1084"/>
    <w:next w:val="1084"/>
    <w:link w:val="923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923">
    <w:name w:val="Heading 7 Char"/>
    <w:basedOn w:val="1085"/>
    <w:link w:val="922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924">
    <w:name w:val="Heading 8"/>
    <w:basedOn w:val="1084"/>
    <w:next w:val="1084"/>
    <w:link w:val="925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925">
    <w:name w:val="Heading 8 Char"/>
    <w:basedOn w:val="1085"/>
    <w:link w:val="924"/>
    <w:uiPriority w:val="9"/>
    <w:rPr>
      <w:rFonts w:ascii="Arial" w:hAnsi="Arial" w:eastAsia="Arial" w:cs="Arial"/>
      <w:i/>
      <w:iCs/>
      <w:sz w:val="22"/>
      <w:szCs w:val="22"/>
    </w:rPr>
  </w:style>
  <w:style w:type="paragraph" w:styleId="926">
    <w:name w:val="Heading 9"/>
    <w:basedOn w:val="1084"/>
    <w:next w:val="1084"/>
    <w:link w:val="927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927">
    <w:name w:val="Heading 9 Char"/>
    <w:basedOn w:val="1085"/>
    <w:link w:val="926"/>
    <w:uiPriority w:val="9"/>
    <w:rPr>
      <w:rFonts w:ascii="Arial" w:hAnsi="Arial" w:eastAsia="Arial" w:cs="Arial"/>
      <w:i/>
      <w:iCs/>
      <w:sz w:val="21"/>
      <w:szCs w:val="21"/>
    </w:rPr>
  </w:style>
  <w:style w:type="paragraph" w:styleId="928">
    <w:name w:val="List Paragraph"/>
    <w:basedOn w:val="1084"/>
    <w:uiPriority w:val="34"/>
    <w:qFormat/>
    <w:pPr>
      <w:contextualSpacing/>
      <w:ind w:left="720"/>
    </w:pPr>
  </w:style>
  <w:style w:type="paragraph" w:styleId="929">
    <w:name w:val="Title"/>
    <w:basedOn w:val="1084"/>
    <w:next w:val="1084"/>
    <w:link w:val="930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930">
    <w:name w:val="Title Char"/>
    <w:basedOn w:val="1085"/>
    <w:link w:val="929"/>
    <w:uiPriority w:val="10"/>
    <w:rPr>
      <w:sz w:val="48"/>
      <w:szCs w:val="48"/>
    </w:rPr>
  </w:style>
  <w:style w:type="paragraph" w:styleId="931">
    <w:name w:val="Subtitle"/>
    <w:basedOn w:val="1084"/>
    <w:next w:val="1084"/>
    <w:link w:val="932"/>
    <w:uiPriority w:val="11"/>
    <w:qFormat/>
    <w:pPr>
      <w:spacing w:before="200" w:after="200"/>
    </w:pPr>
    <w:rPr>
      <w:sz w:val="24"/>
      <w:szCs w:val="24"/>
    </w:rPr>
  </w:style>
  <w:style w:type="character" w:styleId="932">
    <w:name w:val="Subtitle Char"/>
    <w:basedOn w:val="1085"/>
    <w:link w:val="931"/>
    <w:uiPriority w:val="11"/>
    <w:rPr>
      <w:sz w:val="24"/>
      <w:szCs w:val="24"/>
    </w:rPr>
  </w:style>
  <w:style w:type="paragraph" w:styleId="933">
    <w:name w:val="Quote"/>
    <w:basedOn w:val="1084"/>
    <w:next w:val="1084"/>
    <w:link w:val="934"/>
    <w:uiPriority w:val="29"/>
    <w:qFormat/>
    <w:pPr>
      <w:ind w:left="720" w:right="720"/>
    </w:pPr>
    <w:rPr>
      <w:i/>
    </w:rPr>
  </w:style>
  <w:style w:type="character" w:styleId="934">
    <w:name w:val="Quote Char"/>
    <w:link w:val="933"/>
    <w:uiPriority w:val="29"/>
    <w:rPr>
      <w:i/>
    </w:rPr>
  </w:style>
  <w:style w:type="paragraph" w:styleId="935">
    <w:name w:val="Intense Quote"/>
    <w:basedOn w:val="1084"/>
    <w:next w:val="1084"/>
    <w:link w:val="936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936">
    <w:name w:val="Intense Quote Char"/>
    <w:link w:val="935"/>
    <w:uiPriority w:val="30"/>
    <w:rPr>
      <w:i/>
    </w:rPr>
  </w:style>
  <w:style w:type="character" w:styleId="937">
    <w:name w:val="Header Char"/>
    <w:basedOn w:val="1085"/>
    <w:link w:val="1088"/>
    <w:uiPriority w:val="99"/>
  </w:style>
  <w:style w:type="character" w:styleId="938">
    <w:name w:val="Footer Char"/>
    <w:basedOn w:val="1085"/>
    <w:link w:val="1092"/>
    <w:uiPriority w:val="99"/>
  </w:style>
  <w:style w:type="paragraph" w:styleId="939">
    <w:name w:val="Caption"/>
    <w:basedOn w:val="1084"/>
    <w:next w:val="1084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940">
    <w:name w:val="Caption Char"/>
    <w:basedOn w:val="939"/>
    <w:link w:val="1092"/>
    <w:uiPriority w:val="99"/>
  </w:style>
  <w:style w:type="table" w:styleId="941">
    <w:name w:val="Table Grid Light"/>
    <w:basedOn w:val="1086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942">
    <w:name w:val="Plain Table 1"/>
    <w:basedOn w:val="1086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943">
    <w:name w:val="Plain Table 2"/>
    <w:basedOn w:val="1086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944">
    <w:name w:val="Plain Table 3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945">
    <w:name w:val="Plain Table 4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46">
    <w:name w:val="Plain Table 5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947">
    <w:name w:val="Grid Table 1 Light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48">
    <w:name w:val="Grid Table 1 Light - Accent 1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49">
    <w:name w:val="Grid Table 1 Light - Accent 2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50">
    <w:name w:val="Grid Table 1 Light - Accent 3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51">
    <w:name w:val="Grid Table 1 Light - Accent 4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52">
    <w:name w:val="Grid Table 1 Light - Accent 5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53">
    <w:name w:val="Grid Table 1 Light - Accent 6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54">
    <w:name w:val="Grid Table 2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55">
    <w:name w:val="Grid Table 2 - Accent 1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56">
    <w:name w:val="Grid Table 2 - Accent 2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57">
    <w:name w:val="Grid Table 2 - Accent 3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58">
    <w:name w:val="Grid Table 2 - Accent 4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59">
    <w:name w:val="Grid Table 2 - Accent 5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60">
    <w:name w:val="Grid Table 2 - Accent 6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61">
    <w:name w:val="Grid Table 3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62">
    <w:name w:val="Grid Table 3 - Accent 1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63">
    <w:name w:val="Grid Table 3 - Accent 2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64">
    <w:name w:val="Grid Table 3 - Accent 3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65">
    <w:name w:val="Grid Table 3 - Accent 4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66">
    <w:name w:val="Grid Table 3 - Accent 5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67">
    <w:name w:val="Grid Table 3 - Accent 6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68">
    <w:name w:val="Grid Table 4"/>
    <w:basedOn w:val="108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969">
    <w:name w:val="Grid Table 4 - Accent 1"/>
    <w:basedOn w:val="108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970">
    <w:name w:val="Grid Table 4 - Accent 2"/>
    <w:basedOn w:val="108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971">
    <w:name w:val="Grid Table 4 - Accent 3"/>
    <w:basedOn w:val="108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972">
    <w:name w:val="Grid Table 4 - Accent 4"/>
    <w:basedOn w:val="108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973">
    <w:name w:val="Grid Table 4 - Accent 5"/>
    <w:basedOn w:val="108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974">
    <w:name w:val="Grid Table 4 - Accent 6"/>
    <w:basedOn w:val="108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975">
    <w:name w:val="Grid Table 5 Dark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976">
    <w:name w:val="Grid Table 5 Dark- Accent 1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977">
    <w:name w:val="Grid Table 5 Dark - Accent 2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978">
    <w:name w:val="Grid Table 5 Dark - Accent 3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979">
    <w:name w:val="Grid Table 5 Dark- Accent 4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980">
    <w:name w:val="Grid Table 5 Dark - Accent 5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981">
    <w:name w:val="Grid Table 5 Dark - Accent 6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982">
    <w:name w:val="Grid Table 6 Colorful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983">
    <w:name w:val="Grid Table 6 Colorful - Accent 1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984">
    <w:name w:val="Grid Table 6 Colorful - Accent 2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985">
    <w:name w:val="Grid Table 6 Colorful - Accent 3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986">
    <w:name w:val="Grid Table 6 Colorful - Accent 4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987">
    <w:name w:val="Grid Table 6 Colorful - Accent 5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88">
    <w:name w:val="Grid Table 6 Colorful - Accent 6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89">
    <w:name w:val="Grid Table 7 Colorful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90">
    <w:name w:val="Grid Table 7 Colorful - Accent 1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91">
    <w:name w:val="Grid Table 7 Colorful - Accent 2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92">
    <w:name w:val="Grid Table 7 Colorful - Accent 3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93">
    <w:name w:val="Grid Table 7 Colorful - Accent 4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94">
    <w:name w:val="Grid Table 7 Colorful - Accent 5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95">
    <w:name w:val="Grid Table 7 Colorful - Accent 6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96">
    <w:name w:val="List Table 1 Light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97">
    <w:name w:val="List Table 1 Light - Accent 1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98">
    <w:name w:val="List Table 1 Light - Accent 2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99">
    <w:name w:val="List Table 1 Light - Accent 3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00">
    <w:name w:val="List Table 1 Light - Accent 4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01">
    <w:name w:val="List Table 1 Light - Accent 5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02">
    <w:name w:val="List Table 1 Light - Accent 6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03">
    <w:name w:val="List Table 2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004">
    <w:name w:val="List Table 2 - Accent 1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005">
    <w:name w:val="List Table 2 - Accent 2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006">
    <w:name w:val="List Table 2 - Accent 3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007">
    <w:name w:val="List Table 2 - Accent 4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008">
    <w:name w:val="List Table 2 - Accent 5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009">
    <w:name w:val="List Table 2 - Accent 6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010">
    <w:name w:val="List Table 3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11">
    <w:name w:val="List Table 3 - Accent 1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12">
    <w:name w:val="List Table 3 - Accent 2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13">
    <w:name w:val="List Table 3 - Accent 3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14">
    <w:name w:val="List Table 3 - Accent 4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15">
    <w:name w:val="List Table 3 - Accent 5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16">
    <w:name w:val="List Table 3 - Accent 6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17">
    <w:name w:val="List Table 4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18">
    <w:name w:val="List Table 4 - Accent 1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19">
    <w:name w:val="List Table 4 - Accent 2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20">
    <w:name w:val="List Table 4 - Accent 3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21">
    <w:name w:val="List Table 4 - Accent 4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22">
    <w:name w:val="List Table 4 - Accent 5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23">
    <w:name w:val="List Table 4 - Accent 6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24">
    <w:name w:val="List Table 5 Dark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025">
    <w:name w:val="List Table 5 Dark - Accent 1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026">
    <w:name w:val="List Table 5 Dark - Accent 2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027">
    <w:name w:val="List Table 5 Dark - Accent 3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028">
    <w:name w:val="List Table 5 Dark - Accent 4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029">
    <w:name w:val="List Table 5 Dark - Accent 5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030">
    <w:name w:val="List Table 5 Dark - Accent 6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031">
    <w:name w:val="List Table 6 Colorful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032">
    <w:name w:val="List Table 6 Colorful - Accent 1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033">
    <w:name w:val="List Table 6 Colorful - Accent 2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034">
    <w:name w:val="List Table 6 Colorful - Accent 3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035">
    <w:name w:val="List Table 6 Colorful - Accent 4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036">
    <w:name w:val="List Table 6 Colorful - Accent 5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037">
    <w:name w:val="List Table 6 Colorful - Accent 6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038">
    <w:name w:val="List Table 7 Colorful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1039">
    <w:name w:val="List Table 7 Colorful - Accent 1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1040">
    <w:name w:val="List Table 7 Colorful - Accent 2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1041">
    <w:name w:val="List Table 7 Colorful - Accent 3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1042">
    <w:name w:val="List Table 7 Colorful - Accent 4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1043">
    <w:name w:val="List Table 7 Colorful - Accent 5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1044">
    <w:name w:val="List Table 7 Colorful - Accent 6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1045">
    <w:name w:val="Lined - Accent"/>
    <w:basedOn w:val="108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046">
    <w:name w:val="Lined - Accent 1"/>
    <w:basedOn w:val="108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1047">
    <w:name w:val="Lined - Accent 2"/>
    <w:basedOn w:val="108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048">
    <w:name w:val="Lined - Accent 3"/>
    <w:basedOn w:val="108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049">
    <w:name w:val="Lined - Accent 4"/>
    <w:basedOn w:val="108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050">
    <w:name w:val="Lined - Accent 5"/>
    <w:basedOn w:val="108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1051">
    <w:name w:val="Lined - Accent 6"/>
    <w:basedOn w:val="108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052">
    <w:name w:val="Bordered &amp; Lined - Accent"/>
    <w:basedOn w:val="108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053">
    <w:name w:val="Bordered &amp; Lined - Accent 1"/>
    <w:basedOn w:val="108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1054">
    <w:name w:val="Bordered &amp; Lined - Accent 2"/>
    <w:basedOn w:val="108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055">
    <w:name w:val="Bordered &amp; Lined - Accent 3"/>
    <w:basedOn w:val="108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056">
    <w:name w:val="Bordered &amp; Lined - Accent 4"/>
    <w:basedOn w:val="108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057">
    <w:name w:val="Bordered &amp; Lined - Accent 5"/>
    <w:basedOn w:val="108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1058">
    <w:name w:val="Bordered &amp; Lined - Accent 6"/>
    <w:basedOn w:val="108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059">
    <w:name w:val="Bordered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060">
    <w:name w:val="Bordered - Accent 1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061">
    <w:name w:val="Bordered - Accent 2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062">
    <w:name w:val="Bordered - Accent 3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063">
    <w:name w:val="Bordered - Accent 4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064">
    <w:name w:val="Bordered - Accent 5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065">
    <w:name w:val="Bordered - Accent 6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1066">
    <w:name w:val="Hyperlink"/>
    <w:uiPriority w:val="99"/>
    <w:unhideWhenUsed/>
    <w:rPr>
      <w:color w:val="0000ff" w:themeColor="hyperlink"/>
      <w:u w:val="single"/>
    </w:rPr>
  </w:style>
  <w:style w:type="paragraph" w:styleId="1067">
    <w:name w:val="footnote text"/>
    <w:basedOn w:val="1084"/>
    <w:link w:val="1068"/>
    <w:uiPriority w:val="99"/>
    <w:semiHidden/>
    <w:unhideWhenUsed/>
    <w:pPr>
      <w:spacing w:after="40" w:line="240" w:lineRule="auto"/>
    </w:pPr>
    <w:rPr>
      <w:sz w:val="18"/>
    </w:rPr>
  </w:style>
  <w:style w:type="character" w:styleId="1068">
    <w:name w:val="Footnote Text Char"/>
    <w:link w:val="1067"/>
    <w:uiPriority w:val="99"/>
    <w:rPr>
      <w:sz w:val="18"/>
    </w:rPr>
  </w:style>
  <w:style w:type="character" w:styleId="1069">
    <w:name w:val="footnote reference"/>
    <w:basedOn w:val="1085"/>
    <w:uiPriority w:val="99"/>
    <w:unhideWhenUsed/>
    <w:rPr>
      <w:vertAlign w:val="superscript"/>
    </w:rPr>
  </w:style>
  <w:style w:type="paragraph" w:styleId="1070">
    <w:name w:val="endnote text"/>
    <w:basedOn w:val="1084"/>
    <w:link w:val="1071"/>
    <w:uiPriority w:val="99"/>
    <w:semiHidden/>
    <w:unhideWhenUsed/>
    <w:pPr>
      <w:spacing w:after="0" w:line="240" w:lineRule="auto"/>
    </w:pPr>
    <w:rPr>
      <w:sz w:val="20"/>
    </w:rPr>
  </w:style>
  <w:style w:type="character" w:styleId="1071">
    <w:name w:val="Endnote Text Char"/>
    <w:link w:val="1070"/>
    <w:uiPriority w:val="99"/>
    <w:rPr>
      <w:sz w:val="20"/>
    </w:rPr>
  </w:style>
  <w:style w:type="character" w:styleId="1072">
    <w:name w:val="endnote reference"/>
    <w:basedOn w:val="1085"/>
    <w:uiPriority w:val="99"/>
    <w:semiHidden/>
    <w:unhideWhenUsed/>
    <w:rPr>
      <w:vertAlign w:val="superscript"/>
    </w:rPr>
  </w:style>
  <w:style w:type="paragraph" w:styleId="1073">
    <w:name w:val="toc 1"/>
    <w:basedOn w:val="1084"/>
    <w:next w:val="1084"/>
    <w:uiPriority w:val="39"/>
    <w:unhideWhenUsed/>
    <w:pPr>
      <w:ind w:left="0" w:right="0" w:firstLine="0"/>
      <w:spacing w:after="57"/>
    </w:pPr>
  </w:style>
  <w:style w:type="paragraph" w:styleId="1074">
    <w:name w:val="toc 2"/>
    <w:basedOn w:val="1084"/>
    <w:next w:val="1084"/>
    <w:uiPriority w:val="39"/>
    <w:unhideWhenUsed/>
    <w:pPr>
      <w:ind w:left="283" w:right="0" w:firstLine="0"/>
      <w:spacing w:after="57"/>
    </w:pPr>
  </w:style>
  <w:style w:type="paragraph" w:styleId="1075">
    <w:name w:val="toc 3"/>
    <w:basedOn w:val="1084"/>
    <w:next w:val="1084"/>
    <w:uiPriority w:val="39"/>
    <w:unhideWhenUsed/>
    <w:pPr>
      <w:ind w:left="567" w:right="0" w:firstLine="0"/>
      <w:spacing w:after="57"/>
    </w:pPr>
  </w:style>
  <w:style w:type="paragraph" w:styleId="1076">
    <w:name w:val="toc 4"/>
    <w:basedOn w:val="1084"/>
    <w:next w:val="1084"/>
    <w:uiPriority w:val="39"/>
    <w:unhideWhenUsed/>
    <w:pPr>
      <w:ind w:left="850" w:right="0" w:firstLine="0"/>
      <w:spacing w:after="57"/>
    </w:pPr>
  </w:style>
  <w:style w:type="paragraph" w:styleId="1077">
    <w:name w:val="toc 5"/>
    <w:basedOn w:val="1084"/>
    <w:next w:val="1084"/>
    <w:uiPriority w:val="39"/>
    <w:unhideWhenUsed/>
    <w:pPr>
      <w:ind w:left="1134" w:right="0" w:firstLine="0"/>
      <w:spacing w:after="57"/>
    </w:pPr>
  </w:style>
  <w:style w:type="paragraph" w:styleId="1078">
    <w:name w:val="toc 6"/>
    <w:basedOn w:val="1084"/>
    <w:next w:val="1084"/>
    <w:uiPriority w:val="39"/>
    <w:unhideWhenUsed/>
    <w:pPr>
      <w:ind w:left="1417" w:right="0" w:firstLine="0"/>
      <w:spacing w:after="57"/>
    </w:pPr>
  </w:style>
  <w:style w:type="paragraph" w:styleId="1079">
    <w:name w:val="toc 7"/>
    <w:basedOn w:val="1084"/>
    <w:next w:val="1084"/>
    <w:uiPriority w:val="39"/>
    <w:unhideWhenUsed/>
    <w:pPr>
      <w:ind w:left="1701" w:right="0" w:firstLine="0"/>
      <w:spacing w:after="57"/>
    </w:pPr>
  </w:style>
  <w:style w:type="paragraph" w:styleId="1080">
    <w:name w:val="toc 8"/>
    <w:basedOn w:val="1084"/>
    <w:next w:val="1084"/>
    <w:uiPriority w:val="39"/>
    <w:unhideWhenUsed/>
    <w:pPr>
      <w:ind w:left="1984" w:right="0" w:firstLine="0"/>
      <w:spacing w:after="57"/>
    </w:pPr>
  </w:style>
  <w:style w:type="paragraph" w:styleId="1081">
    <w:name w:val="toc 9"/>
    <w:basedOn w:val="1084"/>
    <w:next w:val="1084"/>
    <w:uiPriority w:val="39"/>
    <w:unhideWhenUsed/>
    <w:pPr>
      <w:ind w:left="2268" w:right="0" w:firstLine="0"/>
      <w:spacing w:after="57"/>
    </w:pPr>
  </w:style>
  <w:style w:type="paragraph" w:styleId="1082">
    <w:name w:val="TOC Heading"/>
    <w:uiPriority w:val="39"/>
    <w:unhideWhenUsed/>
  </w:style>
  <w:style w:type="paragraph" w:styleId="1083">
    <w:name w:val="table of figures"/>
    <w:basedOn w:val="1084"/>
    <w:next w:val="1084"/>
    <w:uiPriority w:val="99"/>
    <w:unhideWhenUsed/>
    <w:pPr>
      <w:spacing w:after="0" w:afterAutospacing="0"/>
    </w:pPr>
  </w:style>
  <w:style w:type="paragraph" w:styleId="1084" w:default="1">
    <w:name w:val="Normal"/>
    <w:qFormat/>
    <w:rPr>
      <w:sz w:val="28"/>
    </w:rPr>
  </w:style>
  <w:style w:type="character" w:styleId="1085" w:default="1">
    <w:name w:val="Default Paragraph Font"/>
    <w:uiPriority w:val="1"/>
    <w:semiHidden/>
    <w:unhideWhenUsed/>
  </w:style>
  <w:style w:type="table" w:styleId="1086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1087" w:default="1">
    <w:name w:val="No List"/>
    <w:uiPriority w:val="99"/>
    <w:semiHidden/>
    <w:unhideWhenUsed/>
  </w:style>
  <w:style w:type="paragraph" w:styleId="1088">
    <w:name w:val="Header"/>
    <w:basedOn w:val="1084"/>
    <w:link w:val="1102"/>
    <w:uiPriority w:val="99"/>
    <w:pPr>
      <w:jc w:val="center"/>
      <w:tabs>
        <w:tab w:val="center" w:pos="4153" w:leader="none"/>
        <w:tab w:val="right" w:pos="8306" w:leader="none"/>
      </w:tabs>
    </w:pPr>
  </w:style>
  <w:style w:type="paragraph" w:styleId="1089" w:customStyle="1">
    <w:name w:val="Заголовок к тексту"/>
    <w:basedOn w:val="1084"/>
    <w:next w:val="1090"/>
    <w:pPr>
      <w:spacing w:after="480" w:line="240" w:lineRule="exact"/>
    </w:pPr>
    <w:rPr>
      <w:b/>
    </w:rPr>
  </w:style>
  <w:style w:type="paragraph" w:styleId="1090">
    <w:name w:val="Body Text"/>
    <w:basedOn w:val="1084"/>
    <w:pPr>
      <w:ind w:firstLine="720"/>
      <w:jc w:val="both"/>
      <w:spacing w:line="360" w:lineRule="exact"/>
    </w:pPr>
  </w:style>
  <w:style w:type="paragraph" w:styleId="1091" w:customStyle="1">
    <w:name w:val="Исполнитель"/>
    <w:basedOn w:val="1090"/>
    <w:pPr>
      <w:ind w:firstLine="0"/>
      <w:jc w:val="left"/>
      <w:spacing w:after="120" w:line="240" w:lineRule="exact"/>
    </w:pPr>
    <w:rPr>
      <w:sz w:val="24"/>
    </w:rPr>
  </w:style>
  <w:style w:type="paragraph" w:styleId="1092">
    <w:name w:val="Footer"/>
    <w:basedOn w:val="1084"/>
    <w:link w:val="1103"/>
    <w:uiPriority w:val="99"/>
    <w:rPr>
      <w:sz w:val="20"/>
    </w:rPr>
  </w:style>
  <w:style w:type="paragraph" w:styleId="1093">
    <w:name w:val="Signature"/>
    <w:basedOn w:val="1084"/>
    <w:next w:val="1090"/>
    <w:pPr>
      <w:spacing w:before="480" w:line="240" w:lineRule="exact"/>
      <w:tabs>
        <w:tab w:val="left" w:pos="5103" w:leader="none"/>
        <w:tab w:val="right" w:pos="9639" w:leader="none"/>
      </w:tabs>
    </w:pPr>
  </w:style>
  <w:style w:type="paragraph" w:styleId="1094" w:customStyle="1">
    <w:name w:val="Приложение"/>
    <w:basedOn w:val="1090"/>
    <w:pPr>
      <w:ind w:left="1985" w:hanging="1985"/>
      <w:spacing w:before="240" w:line="240" w:lineRule="exact"/>
      <w:tabs>
        <w:tab w:val="left" w:pos="1673" w:leader="none"/>
      </w:tabs>
    </w:pPr>
  </w:style>
  <w:style w:type="paragraph" w:styleId="1095" w:customStyle="1">
    <w:name w:val="Адресат"/>
    <w:basedOn w:val="1084"/>
    <w:pPr>
      <w:spacing w:line="240" w:lineRule="exact"/>
    </w:pPr>
  </w:style>
  <w:style w:type="paragraph" w:styleId="1096" w:customStyle="1">
    <w:name w:val="Подпись на  бланке должностного лица"/>
    <w:basedOn w:val="1084"/>
    <w:next w:val="1090"/>
    <w:pPr>
      <w:ind w:left="7088"/>
      <w:spacing w:before="480" w:line="240" w:lineRule="exact"/>
    </w:pPr>
  </w:style>
  <w:style w:type="character" w:styleId="1097">
    <w:name w:val="page number"/>
    <w:basedOn w:val="1085"/>
  </w:style>
  <w:style w:type="table" w:styleId="1098">
    <w:name w:val="Table Grid"/>
    <w:basedOn w:val="1086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styleId="1099">
    <w:name w:val="Balloon Text"/>
    <w:basedOn w:val="1084"/>
    <w:semiHidden/>
    <w:rPr>
      <w:rFonts w:ascii="Tahoma" w:hAnsi="Tahoma" w:cs="Tahoma"/>
      <w:sz w:val="16"/>
      <w:szCs w:val="16"/>
    </w:rPr>
  </w:style>
  <w:style w:type="paragraph" w:styleId="1100">
    <w:name w:val="No Spacing"/>
    <w:uiPriority w:val="1"/>
    <w:qFormat/>
    <w:rPr>
      <w:sz w:val="28"/>
    </w:rPr>
  </w:style>
  <w:style w:type="character" w:styleId="1101">
    <w:name w:val="Strong"/>
    <w:uiPriority w:val="22"/>
    <w:qFormat/>
    <w:rPr>
      <w:b/>
      <w:bCs/>
    </w:rPr>
  </w:style>
  <w:style w:type="character" w:styleId="1102" w:customStyle="1">
    <w:name w:val="Верхний колонтитул Знак"/>
    <w:basedOn w:val="1085"/>
    <w:link w:val="1088"/>
    <w:uiPriority w:val="99"/>
    <w:rPr>
      <w:sz w:val="28"/>
    </w:rPr>
  </w:style>
  <w:style w:type="character" w:styleId="1103" w:customStyle="1">
    <w:name w:val="Нижний колонтитул Знак"/>
    <w:basedOn w:val="1085"/>
    <w:link w:val="1092"/>
    <w:uiPriority w:val="99"/>
  </w:style>
  <w:style w:type="paragraph" w:styleId="1104" w:customStyle="1">
    <w:name w:val="Полетаева1"/>
    <w:basedOn w:val="1084"/>
    <w:link w:val="1106"/>
    <w:qFormat/>
  </w:style>
  <w:style w:type="paragraph" w:styleId="1105" w:customStyle="1">
    <w:name w:val="Полетаева2"/>
    <w:basedOn w:val="1104"/>
    <w:link w:val="1108"/>
  </w:style>
  <w:style w:type="character" w:styleId="1106" w:customStyle="1">
    <w:name w:val="Полетаева1 Знак"/>
    <w:basedOn w:val="1085"/>
    <w:link w:val="1104"/>
    <w:rPr>
      <w:sz w:val="28"/>
    </w:rPr>
  </w:style>
  <w:style w:type="paragraph" w:styleId="1107" w:customStyle="1">
    <w:name w:val="Полетаева3"/>
    <w:basedOn w:val="1105"/>
    <w:link w:val="1110"/>
    <w:qFormat/>
    <w:rPr>
      <w:sz w:val="20"/>
    </w:rPr>
  </w:style>
  <w:style w:type="character" w:styleId="1108" w:customStyle="1">
    <w:name w:val="Полетаева2 Знак"/>
    <w:basedOn w:val="1106"/>
    <w:link w:val="1105"/>
    <w:rPr>
      <w:sz w:val="28"/>
    </w:rPr>
  </w:style>
  <w:style w:type="paragraph" w:styleId="1109" w:customStyle="1">
    <w:name w:val="Полетаева4"/>
    <w:basedOn w:val="1084"/>
    <w:link w:val="1111"/>
    <w:qFormat/>
    <w:rPr>
      <w:b/>
      <w:szCs w:val="28"/>
    </w:rPr>
  </w:style>
  <w:style w:type="character" w:styleId="1110" w:customStyle="1">
    <w:name w:val="Полетаева3 Знак"/>
    <w:basedOn w:val="1108"/>
    <w:link w:val="1107"/>
    <w:rPr>
      <w:sz w:val="28"/>
    </w:rPr>
  </w:style>
  <w:style w:type="character" w:styleId="1111" w:customStyle="1">
    <w:name w:val="Полетаева4 Знак"/>
    <w:basedOn w:val="1085"/>
    <w:link w:val="1109"/>
    <w:rPr>
      <w:b/>
      <w:sz w:val="28"/>
      <w:szCs w:val="28"/>
    </w:rPr>
  </w:style>
  <w:style w:type="paragraph" w:styleId="1112" w:customStyle="1">
    <w:name w:val="Table Paragraph"/>
    <w:uiPriority w:val="1"/>
    <w:qFormat/>
    <w:pPr>
      <w:contextualSpacing w:val="0"/>
      <w:ind w:left="0" w:right="0" w:firstLine="0"/>
      <w:jc w:val="left"/>
      <w:keepLines w:val="0"/>
      <w:keepNext w:val="0"/>
      <w:pageBreakBefore w:val="0"/>
      <w:spacing w:before="0" w:beforeAutospacing="0" w:after="0" w:afterAutospacing="0" w:line="240" w:lineRule="auto"/>
      <w:shd w:val="nil"/>
      <w:widowControl w:val="off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uppressLineNumbers w:val="0"/>
    </w:pPr>
    <w:rPr>
      <w:rFonts w:ascii="Times New Roman" w:hAnsi="Times New Roman" w:eastAsia="Times New Roman" w:cs="Times New Roman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2"/>
      <w:szCs w:val="22"/>
      <w:highlight w:val="none"/>
      <w:u w:val="none"/>
      <w:vertAlign w:val="baseline"/>
      <w:rtl w:val="0"/>
      <w:cs w:val="0"/>
      <w:lang w:val="ru-RU" w:eastAsia="en-US" w:bidi="ar-SA"/>
      <w14:ligatures w14:val="none"/>
    </w:rPr>
  </w:style>
  <w:style w:type="character" w:styleId="1113" w:customStyle="1">
    <w:name w:val="ms-sitemapdirectional"/>
  </w:style>
  <w:style w:type="paragraph" w:styleId="1114" w:customStyle="1">
    <w:name w:val="ConsPlusNormal"/>
    <w:pPr>
      <w:contextualSpacing w:val="0"/>
      <w:ind w:left="0" w:right="0" w:firstLine="720"/>
      <w:jc w:val="left"/>
      <w:keepLines w:val="0"/>
      <w:keepNext w:val="0"/>
      <w:pageBreakBefore w:val="0"/>
      <w:spacing w:before="0" w:beforeAutospacing="0" w:after="0" w:afterAutospacing="0" w:line="240" w:lineRule="auto"/>
      <w:shd w:val="nil"/>
      <w:widowControl w:val="off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uppressLineNumbers w:val="0"/>
    </w:pPr>
    <w:rPr>
      <w:rFonts w:ascii="Arial" w:hAnsi="Arial" w:eastAsia="Times New Roman" w:cs="Arial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0"/>
      <w:szCs w:val="20"/>
      <w:highlight w:val="none"/>
      <w:u w:val="none"/>
      <w:vertAlign w:val="baseline"/>
      <w:rtl w:val="0"/>
      <w:cs w:val="0"/>
      <w:lang w:val="ru-RU" w:eastAsia="ru-RU" w:bidi="ar-SA"/>
      <w14:ligatures w14:val="none"/>
    </w:rPr>
  </w:style>
  <w:style w:type="paragraph" w:styleId="1115" w:customStyle="1">
    <w:name w:val="Основной текст (15)"/>
    <w:pPr>
      <w:contextualSpacing w:val="0"/>
      <w:ind w:left="0" w:right="0" w:firstLine="0"/>
      <w:jc w:val="left"/>
      <w:keepLines w:val="0"/>
      <w:keepNext w:val="0"/>
      <w:pageBreakBefore w:val="0"/>
      <w:spacing w:before="0" w:beforeAutospacing="0" w:after="420" w:afterAutospacing="0" w:line="0" w:lineRule="atLeast"/>
      <w:shd w:val="clear" w:color="auto" w:fill="ffffff"/>
      <w:widowControl w:val="off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uppressLineNumbers w:val="0"/>
    </w:pPr>
    <w:rPr>
      <w:rFonts w:ascii="Times New Roman" w:hAnsi="Times New Roman" w:eastAsia="Times New Roman" w:cs="Times New Roman"/>
      <w:b w:val="0"/>
      <w:bCs w:val="0"/>
      <w:i w:val="0"/>
      <w:iCs w:val="0"/>
      <w:caps w:val="0"/>
      <w:smallCaps w:val="0"/>
      <w:strike w:val="0"/>
      <w:vanish w:val="0"/>
      <w:color w:val="000000"/>
      <w:spacing w:val="0"/>
      <w:position w:val="0"/>
      <w:sz w:val="26"/>
      <w:szCs w:val="26"/>
      <w:highlight w:val="none"/>
      <w:u w:val="none"/>
      <w:vertAlign w:val="baseline"/>
      <w:rtl w:val="0"/>
      <w:cs w:val="0"/>
      <w:lang w:val="ru-RU" w:eastAsia="ru-RU" w:bidi="ru-RU"/>
      <w14:ligatures w14:val="non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customXml" Target="../customXml/item1.xml"/><Relationship Id="rId12" Type="http://schemas.openxmlformats.org/officeDocument/2006/relationships/hyperlink" Target="http://www.rosreestr.gov.ru/" TargetMode="External"/><Relationship Id="rId13" Type="http://schemas.openxmlformats.org/officeDocument/2006/relationships/hyperlink" Target="http://Martynov_nm@rosreestr.ru" TargetMode="External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4382C0B-A413-40C0-AC45-7752F29EF6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Р7-Офис/2024.3.1.523</Application>
  <Company/>
  <DocSecurity>8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revision>59</cp:revision>
  <dcterms:created xsi:type="dcterms:W3CDTF">2024-04-09T06:06:00Z</dcterms:created>
  <dcterms:modified xsi:type="dcterms:W3CDTF">2026-02-16T10:49:55Z</dcterms:modified>
</cp:coreProperties>
</file>