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1112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1112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1112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1112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1112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1112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обращений 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Озеровой М.В.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обращений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spacing w:line="228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Озеровой М.В.</w:t>
                            </w:r>
                            <w:permEnd w:displacedbyCustomXml="next" w:id="469779340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>
          <w:trHeight w:val="267"/>
        </w:trPr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center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Уважаемая Ирина Владимировна!</w:t>
            </w:r>
            <w:permStart w:displacedbyCustomXml="next" w:edGrp="everyone" w:id="undefined"/>
            <w:r>
              <w:rPr>
                <w:sz w:val="24"/>
                <w:szCs w:val="24"/>
                <w:lang w:eastAsia="zh-CN" w:bidi="hi-IN"/>
              </w:rPr>
            </w:r>
            <w:permEnd w:displacedbyCustomXml="next" w:id=""/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  <w:suppressLineNumbers w:val="0"/>
            </w:pP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:lang w:eastAsia="zh-CN" w:bidi="hi-IN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  <w:r>
              <w:rPr>
                <w:rFonts w:eastAsia="SimSun" w:cs="Mangal"/>
                <w:color w:val="00000a"/>
                <w:sz w:val="24"/>
                <w:szCs w:val="24"/>
                <w:highlight w:val="white"/>
                <w14:ligatures w14:val="none"/>
              </w:rPr>
            </w:r>
          </w:p>
        </w:tc>
      </w:tr>
    </w:tbl>
    <w:p>
      <w:pPr>
        <w:pStyle w:val="1100"/>
        <w:contextualSpacing w:val="0"/>
        <w:ind w:firstLine="709"/>
        <w:jc w:val="both"/>
        <w:spacing w:before="0" w:after="0" w:line="240" w:lineRule="auto"/>
        <w:rPr>
          <w:rFonts w:eastAsia="SimSun" w:cs="Mangal"/>
          <w:color w:val="00000a"/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  <w:r>
        <w:rPr>
          <w:rFonts w:eastAsia="SimSun" w:cs="Mangal"/>
          <w:color w:val="00000a"/>
          <w:sz w:val="24"/>
          <w:szCs w:val="24"/>
          <w:highlight w:val="whit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highlight w:val="none"/>
          <w14:ligatures w14:val="none"/>
        </w:rPr>
        <w:suppressLineNumbers w:val="0"/>
      </w:pPr>
      <w:r>
        <w:rPr>
          <w:sz w:val="24"/>
          <w:szCs w:val="24"/>
          <w:lang w:eastAsia="zh-CN" w:bidi="hi-IN"/>
        </w:rPr>
      </w:r>
      <w:permStart w:displacedbyCustomXml="next" w:edGrp="everyone" w:id="undefined"/>
      <w:r>
        <w:rPr>
          <w:sz w:val="24"/>
          <w:szCs w:val="24"/>
          <w:lang w:eastAsia="zh-CN" w:bidi="hi-IN"/>
        </w:rPr>
        <w:t xml:space="preserve">По результатам рассмотрения Управлением Росреестра по Пермскому краю                 (далее - Управление) запроса </w:t>
      </w:r>
      <w:r>
        <w:rPr>
          <w:sz w:val="24"/>
          <w:szCs w:val="24"/>
          <w:lang w:eastAsia="zh-CN" w:bidi="hi-IN"/>
        </w:rPr>
        <w:t xml:space="preserve">от </w:t>
      </w:r>
      <w:r>
        <w:rPr>
          <w:sz w:val="24"/>
          <w:szCs w:val="24"/>
          <w:lang w:eastAsia="zh-CN" w:bidi="hi-IN"/>
        </w:rPr>
        <w:t xml:space="preserve">16.12.2025 № </w:t>
      </w:r>
      <w:r>
        <w:rPr>
          <w:sz w:val="24"/>
          <w:szCs w:val="24"/>
          <w:lang w:eastAsia="zh-CN" w:bidi="hi-IN"/>
        </w:rPr>
        <w:t xml:space="preserve">2.1-17/3397-2025</w:t>
      </w:r>
      <w:r>
        <w:rPr>
          <w:sz w:val="24"/>
          <w:szCs w:val="24"/>
          <w:lang w:eastAsia="zh-CN" w:bidi="hi-IN"/>
        </w:rPr>
        <w:t xml:space="preserve"> о предоставлении Управлением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white"/>
        </w:rPr>
        <w:t xml:space="preserve"> (</w:t>
      </w:r>
      <w:r>
        <w:rPr>
          <w:sz w:val="24"/>
          <w:szCs w:val="24"/>
          <w:highlight w:val="white"/>
        </w:rPr>
        <w:t xml:space="preserve">исходящий от 15.12.2025 № 14-10627</w:t>
      </w:r>
      <w:r>
        <w:rPr>
          <w:sz w:val="24"/>
          <w:szCs w:val="24"/>
          <w:highlight w:val="white"/>
        </w:rPr>
        <w:t xml:space="preserve">/25</w:t>
      </w:r>
      <w:r>
        <w:rPr>
          <w:sz w:val="24"/>
          <w:szCs w:val="24"/>
          <w:highlight w:val="none"/>
        </w:rPr>
        <w:t xml:space="preserve">) </w:t>
      </w:r>
      <w:r>
        <w:rPr>
          <w:sz w:val="24"/>
          <w:szCs w:val="24"/>
          <w:highlight w:val="white"/>
        </w:rPr>
        <w:t xml:space="preserve">всей имеющейся информации по комментируемой в обращении Озеровой М.В. ситуации, включая сведения об указанных заявителем жилых помещениях (в том числ</w:t>
      </w:r>
      <w:r>
        <w:rPr>
          <w:sz w:val="24"/>
          <w:szCs w:val="24"/>
          <w:highlight w:val="white"/>
        </w:rPr>
        <w:t xml:space="preserve">е об основа</w:t>
      </w:r>
      <w:r>
        <w:rPr>
          <w:sz w:val="24"/>
          <w:szCs w:val="24"/>
          <w:highlight w:val="white"/>
        </w:rPr>
        <w:t xml:space="preserve">ниях осуществления                              учетн</w:t>
      </w:r>
      <w:r>
        <w:rPr>
          <w:sz w:val="24"/>
          <w:szCs w:val="24"/>
          <w:highlight w:val="white"/>
        </w:rPr>
        <w:t xml:space="preserve">о-регистрационных действий), а также обращениях заявителя, поступавших                      на рассмотрение в Управление ранее с приложением документов, подтверждающих отправку ответа на обращение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от 09.10.2025 № ОГ-2320/25 (ответ </w:t>
      </w:r>
      <w:r>
        <w:rPr>
          <w:sz w:val="24"/>
          <w:szCs w:val="24"/>
          <w:highlight w:val="none"/>
        </w:rPr>
        <w:t xml:space="preserve">от 29.10.2025 № 2.1-39/2429-2025)</w:t>
      </w:r>
      <w:r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сообщаем</w:t>
      </w:r>
      <w:r>
        <w:rPr>
          <w:sz w:val="24"/>
          <w:szCs w:val="24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Вся информация по переписке с Озеровой М.В. ранее уже направлялась </w:t>
      </w:r>
      <w:r>
        <w:rPr>
          <w:sz w:val="24"/>
          <w:szCs w:val="24"/>
          <w:lang w:eastAsia="zh-CN" w:bidi="hi-IN"/>
        </w:rPr>
        <w:t xml:space="preserve">в Управление методического обеспечения и анализа в сфере регистрации</w:t>
      </w:r>
      <w:r>
        <w:rPr>
          <w:sz w:val="24"/>
          <w:szCs w:val="24"/>
          <w:highlight w:val="white"/>
        </w:rPr>
        <w:t xml:space="preserve"> прав и кадастрового учета Росреестра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(обращение № ОГ-1821/25 от 14.08.2025, </w:t>
      </w:r>
      <w:r>
        <w:rPr>
          <w:sz w:val="24"/>
          <w:szCs w:val="24"/>
          <w:highlight w:val="none"/>
        </w:rPr>
        <w:t xml:space="preserve">ответ </w:t>
      </w:r>
      <w:r>
        <w:rPr>
          <w:sz w:val="24"/>
          <w:szCs w:val="24"/>
          <w:highlight w:val="none"/>
        </w:rPr>
        <w:t xml:space="preserve">направлен в Росреестр 22.08.2025 № 2.1-39/1814-2025 за подписью </w:t>
      </w:r>
      <w:r>
        <w:rPr>
          <w:sz w:val="24"/>
          <w:szCs w:val="24"/>
          <w:highlight w:val="none"/>
        </w:rPr>
        <w:t xml:space="preserve">заместителя руководителя С.И. Ильиных; </w:t>
      </w:r>
      <w:r>
        <w:rPr>
          <w:sz w:val="24"/>
          <w:szCs w:val="24"/>
          <w:highlight w:val="none"/>
        </w:rPr>
        <w:t xml:space="preserve">обращение           № ОГ-2320</w:t>
      </w:r>
      <w:r>
        <w:rPr>
          <w:sz w:val="24"/>
          <w:szCs w:val="24"/>
          <w:highlight w:val="none"/>
        </w:rPr>
        <w:t xml:space="preserve">/25 от 09.10.2025</w:t>
      </w:r>
      <w:r>
        <w:rPr>
          <w:sz w:val="24"/>
          <w:szCs w:val="24"/>
          <w:highlight w:val="none"/>
        </w:rPr>
        <w:t xml:space="preserve">, ответ направлен заявителю 29.10.2025 № 2.1-39/2429-2025 </w:t>
      </w:r>
      <w:r>
        <w:rPr>
          <w:sz w:val="24"/>
          <w:szCs w:val="24"/>
          <w:highlight w:val="none"/>
        </w:rPr>
        <w:t xml:space="preserve">           за подписью руководителя Л.В. Аржевитиной). Вся информация от административно-хозяйственного отдела Управления по всем обращениям от Озеровой М.В. и ответам               на них прилагается).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Вместе с тем дополнительно поясняем.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100"/>
        <w:contextualSpacing w:val="0"/>
        <w:ind w:firstLine="709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sz w:val="24"/>
          <w:szCs w:val="24"/>
          <w:highlight w:val="none"/>
        </w:rPr>
        <w:t xml:space="preserve">Озерова М.В. ранее уже неоднократно обращалась в Управление, в том числе                в рамках личного приема руководителем Управления Аржевитиной Л.В., с аналогичными (повторяющимися) вопросами: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1) </w:t>
      </w:r>
      <w:r>
        <w:rPr>
          <w:sz w:val="24"/>
          <w:szCs w:val="24"/>
          <w:highlight w:val="none"/>
        </w:rPr>
        <w:t xml:space="preserve">о л</w:t>
      </w:r>
      <w:r>
        <w:rPr>
          <w:sz w:val="24"/>
          <w:szCs w:val="24"/>
          <w:highlight w:val="none"/>
        </w:rPr>
        <w:t xml:space="preserve">иквидации объекта недвижимости по адресу: г. Пермь, Свердловский район,      ул. Героев Хасана, д. 151а, пом. 301,</w:t>
      </w:r>
      <w:r>
        <w:rPr>
          <w:sz w:val="24"/>
          <w:szCs w:val="24"/>
          <w:highlight w:val="none"/>
        </w:rPr>
        <w:t xml:space="preserve"> 302, 303, 304, 308 (кадастровый номер 59:00:0000000:41961, условный номер 59-59-21/032/2010-895) и образовании из него самостоятель</w:t>
      </w:r>
      <w:r>
        <w:rPr>
          <w:sz w:val="24"/>
          <w:szCs w:val="24"/>
          <w:highlight w:val="none"/>
        </w:rPr>
        <w:t xml:space="preserve">ных помещений (кадастровые номера 59:01:4413652:5032,59:01:4413652:4911, 59:01:4413652:5028, 59:01:4413652:5026, 59:01:4413652:5109);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2) об </w:t>
      </w:r>
      <w:r>
        <w:rPr>
          <w:sz w:val="24"/>
          <w:szCs w:val="24"/>
          <w:highlight w:val="none"/>
        </w:rPr>
        <w:t xml:space="preserve">изменении адреса помещения с кадастровым номером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3) </w:t>
      </w:r>
      <w:r>
        <w:rPr>
          <w:sz w:val="24"/>
          <w:szCs w:val="24"/>
          <w:highlight w:val="none"/>
        </w:rPr>
        <w:t xml:space="preserve">об изменении статуса общежития по адресу: г. Пермь, Свердловский район,               ул. Героев Хасана, д. 151а, на многоквартирный дом;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4) </w:t>
      </w:r>
      <w:r>
        <w:rPr>
          <w:sz w:val="24"/>
          <w:szCs w:val="24"/>
          <w:highlight w:val="none"/>
        </w:rPr>
        <w:t xml:space="preserve">об основаниях снятия с кадастрового учета помещений с кадастровыми номерами 59:01:4413652:2023, 59:01:4413652:2176;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5) </w:t>
      </w:r>
      <w:r>
        <w:rPr>
          <w:sz w:val="24"/>
          <w:szCs w:val="24"/>
          <w:highlight w:val="none"/>
        </w:rPr>
        <w:t xml:space="preserve">о технической возможности приватизации жилого помещения № 301, 302, 303, 304, 308 как единого объекта</w:t>
      </w:r>
      <w:r>
        <w:rPr>
          <w:sz w:val="24"/>
          <w:szCs w:val="24"/>
          <w:highlight w:val="none"/>
        </w:rPr>
        <w:t xml:space="preserve">;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:u w:val="none"/>
        </w:rPr>
        <w:suppressLineNumbers w:val="0"/>
      </w:pPr>
      <w:r>
        <w:rPr>
          <w:sz w:val="24"/>
          <w:szCs w:val="24"/>
          <w:highlight w:val="none"/>
          <w:u w:val="none"/>
        </w:rPr>
        <w:t xml:space="preserve">6) </w:t>
      </w:r>
      <w:r>
        <w:rPr>
          <w:sz w:val="24"/>
          <w:szCs w:val="24"/>
          <w:highlight w:val="none"/>
          <w:u w:val="none"/>
        </w:rPr>
        <w:t xml:space="preserve">о </w:t>
      </w:r>
      <w:r>
        <w:rPr>
          <w:sz w:val="24"/>
          <w:szCs w:val="24"/>
          <w:highlight w:val="none"/>
          <w:u w:val="none"/>
        </w:rPr>
        <w:t xml:space="preserve">собственнике земельного участка под жилым домом по адресу: г. </w:t>
      </w:r>
      <w:r>
        <w:rPr>
          <w:sz w:val="24"/>
          <w:szCs w:val="24"/>
          <w:highlight w:val="none"/>
          <w:u w:val="none"/>
        </w:rPr>
        <w:t xml:space="preserve">Пермь, ул. Героев Хасана, д. 151а.</w:t>
      </w:r>
      <w:r>
        <w:rPr>
          <w:sz w:val="24"/>
          <w:szCs w:val="24"/>
          <w:highlight w:val="white"/>
          <w:u w:val="none"/>
        </w:rPr>
      </w:r>
      <w:r>
        <w:rPr>
          <w:sz w:val="24"/>
          <w:szCs w:val="24"/>
          <w:highlight w:val="white"/>
          <w:u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 поставленные Озеровой М.В. вопросы были всесторонне исследованы Управлением и даны исчерпывающие ответы. </w:t>
      </w:r>
      <w:r>
        <w:rPr>
          <w:sz w:val="24"/>
          <w:szCs w:val="24"/>
          <w:highlight w:val="none"/>
        </w:rPr>
        <w:t xml:space="preserve">Нарушения в действиях должностных лиц Управления не выявлены.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Для разъяснения сложив</w:t>
      </w:r>
      <w:r>
        <w:rPr>
          <w:sz w:val="24"/>
          <w:szCs w:val="24"/>
          <w:highlight w:val="none"/>
        </w:rPr>
        <w:t xml:space="preserve">шейся ситуации поясняем.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На сегодняшний день в </w:t>
      </w:r>
      <w:r>
        <w:rPr>
          <w:color w:val="ff0000"/>
          <w:sz w:val="24"/>
          <w:szCs w:val="24"/>
          <w:highlight w:val="none"/>
        </w:rPr>
        <w:t xml:space="preserve">ЕГРН</w:t>
      </w:r>
      <w:r>
        <w:rPr>
          <w:rStyle w:val="1069"/>
          <w:color w:val="ff0000"/>
          <w:sz w:val="24"/>
          <w:szCs w:val="24"/>
          <w:highlight w:val="none"/>
        </w:rPr>
        <w:footnoteReference w:id="2"/>
      </w:r>
      <w:r>
        <w:rPr>
          <w:sz w:val="24"/>
          <w:szCs w:val="24"/>
          <w:highlight w:val="none"/>
        </w:rPr>
        <w:t xml:space="preserve"> содержатся сведения о помещениях: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 с кадастровым номером 59:01:4413652:4911 по адресу:    г. Пермь, ул. Героев Хасана, д. 151а, к. 301;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59:01:4413652:5109 по адресу:    г. Пермь, ул. Героев Хасана, д. 151а, к. 302;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59:01:4413652:5032 по адресу:   г. Пермь, ул. Героев Хасана, д. 151а, к. 303;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59:01:4413652:5026 по адресу:   г. Пермь, ул. Героев Хасана, д. 151а, к. 304;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комната (назначение жилое)</w:t>
      </w:r>
      <w:r>
        <w:rPr>
          <w:sz w:val="24"/>
          <w:szCs w:val="24"/>
          <w:highlight w:val="none"/>
        </w:rPr>
        <w:t xml:space="preserve"> с кадастровым номером 59:01:4413652:5028 по адресу:   г. Пермь, ул. Героев Хасана, д. 151а, к. 308.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Сведения ЕГРН о помещениях с кадастровыми номерами 59:01:4413652:4911, 59:01:4413652:5109, 59:01:4413652:5032, 59:01:4413652:5026, 59:01:4413652:5028 полностью соответствуют документам, на основании которых они были внесены в </w:t>
      </w:r>
      <w:r>
        <w:rPr>
          <w:color w:val="ff0000"/>
          <w:sz w:val="24"/>
          <w:szCs w:val="24"/>
          <w:highlight w:val="none"/>
        </w:rPr>
        <w:t xml:space="preserve">ЕГРП</w:t>
      </w:r>
      <w:r>
        <w:rPr>
          <w:rStyle w:val="1069"/>
          <w:color w:val="ff0000"/>
          <w:sz w:val="24"/>
          <w:szCs w:val="24"/>
          <w:highlight w:val="none"/>
        </w:rPr>
        <w:footnoteReference w:id="3"/>
      </w:r>
      <w:r>
        <w:rPr>
          <w:sz w:val="24"/>
          <w:szCs w:val="24"/>
          <w:highlight w:val="none"/>
        </w:rPr>
        <w:t xml:space="preserve"> (</w:t>
      </w:r>
      <w:r>
        <w:rPr>
          <w:sz w:val="24"/>
          <w:szCs w:val="24"/>
          <w:highlight w:val="none"/>
        </w:rPr>
        <w:t xml:space="preserve">кадастровые паспорта помещений oт 17.06.2011, выдавший орган: ГУП «ЦТИ Пермского края»)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Постановка на государственный кадастровый учет одного и того же объекта дважды не осуществлялась.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ервоначально</w:t>
      </w:r>
      <w:r>
        <w:rPr>
          <w:sz w:val="24"/>
          <w:szCs w:val="24"/>
          <w:highlight w:val="none"/>
        </w:rPr>
        <w:t xml:space="preserve"> 22</w:t>
      </w:r>
      <w:r>
        <w:rPr>
          <w:sz w:val="24"/>
          <w:szCs w:val="24"/>
          <w:highlight w:val="none"/>
        </w:rPr>
        <w:t xml:space="preserve">.04.2010 жилое помещение по адресу: г. Пермь, ул. Героев Хасана,    д. 151а, пом. 301, 302, 303, 304, 308, общей площадью 79,5 кв.м было передано администрацией Свердловского района города Перми в общую долевую собственность Плешивцевой К.П., Баранову А.В.</w:t>
      </w:r>
      <w:r>
        <w:rPr>
          <w:sz w:val="24"/>
          <w:szCs w:val="24"/>
          <w:highlight w:val="none"/>
        </w:rPr>
        <w:t xml:space="preserve">, Барановой А.В., Озеровой С.С. по договору безвозмездной передачи жилого помещения в долевую собственность граждан от 22.04.2010.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Право общей долевой собственности за указанными гражданами было зарегистрировано в ЕГРП</w:t>
      </w:r>
      <w:r>
        <w:rPr>
          <w:sz w:val="24"/>
          <w:szCs w:val="24"/>
          <w:highlight w:val="none"/>
        </w:rPr>
        <w:t xml:space="preserve"> 17.05.2010 в порядке, определенном </w:t>
      </w:r>
      <w:r>
        <w:rPr>
          <w:color w:val="ff0000"/>
          <w:sz w:val="24"/>
          <w:szCs w:val="24"/>
          <w:highlight w:val="none"/>
        </w:rPr>
        <w:t xml:space="preserve">Законом № 122-ФЗ</w:t>
      </w:r>
      <w:r>
        <w:rPr>
          <w:rStyle w:val="1069"/>
          <w:color w:val="ff0000"/>
          <w:sz w:val="24"/>
          <w:szCs w:val="24"/>
          <w:highlight w:val="none"/>
        </w:rPr>
        <w:footnoteReference w:id="4"/>
      </w:r>
      <w:r>
        <w:rPr>
          <w:color w:val="ff0000"/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  <w:t xml:space="preserve"> Указанному жилому помещению был </w:t>
      </w:r>
      <w:r>
        <w:rPr>
          <w:sz w:val="24"/>
          <w:szCs w:val="24"/>
          <w:highlight w:val="none"/>
        </w:rPr>
        <w:t xml:space="preserve">присвоен условный номер 59-59-21/032/2010-895            (</w:t>
      </w:r>
      <w:r>
        <w:rPr>
          <w:sz w:val="24"/>
          <w:szCs w:val="24"/>
          <w:highlight w:val="none"/>
        </w:rPr>
        <w:t xml:space="preserve">п. 3 ст. 12 Закона № 122-ФЗ</w:t>
      </w:r>
      <w:r>
        <w:rPr>
          <w:sz w:val="24"/>
          <w:szCs w:val="24"/>
          <w:highlight w:val="none"/>
        </w:rPr>
        <w:t xml:space="preserve">,</w:t>
      </w:r>
      <w:r>
        <w:rPr>
          <w:sz w:val="24"/>
          <w:szCs w:val="24"/>
          <w:highlight w:val="none"/>
        </w:rPr>
        <w:t xml:space="preserve"> </w:t>
      </w:r>
      <w:r>
        <w:rPr>
          <w:color w:val="ff0000"/>
          <w:sz w:val="24"/>
          <w:szCs w:val="24"/>
          <w:highlight w:val="none"/>
        </w:rPr>
        <w:t xml:space="preserve">Инструкция № 192</w:t>
      </w:r>
      <w:r>
        <w:rPr>
          <w:rStyle w:val="1069"/>
          <w:color w:val="ff0000"/>
          <w:sz w:val="24"/>
          <w:szCs w:val="24"/>
          <w:highlight w:val="none"/>
        </w:rPr>
        <w:footnoteReference w:id="5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огласно оценке стоимости жилого помещения, передаваемого в собственность граждан, от 31.03.2010 № 85-5-320, </w:t>
      </w:r>
      <w:r>
        <w:rPr>
          <w:sz w:val="24"/>
          <w:szCs w:val="24"/>
          <w:highlight w:val="none"/>
        </w:rPr>
        <w:t xml:space="preserve">выдавший орган: ГУП «ЦТИ Пермского края»</w:t>
      </w:r>
      <w:r>
        <w:rPr>
          <w:sz w:val="24"/>
          <w:szCs w:val="24"/>
          <w:highlight w:val="none"/>
        </w:rPr>
        <w:t xml:space="preserve">, общая площадь 79,5 кв.м., указанная в договоре от 22.04.2010, складывается из суммы площадей входящих в его состав помещений (№ 301 - 1</w:t>
      </w:r>
      <w:r>
        <w:rPr>
          <w:sz w:val="24"/>
          <w:szCs w:val="24"/>
          <w:highlight w:val="none"/>
        </w:rPr>
        <w:t xml:space="preserve">7,7 кв.м, № 302 - 13 кв.м, № 303 - 13,1 кв.м,         № 304 - 17,9 кв.м, № 308 - 17,8 кв.м).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Впоследствии 05.08.2011 собственниками единого жилого помещения (</w:t>
      </w:r>
      <w:r>
        <w:rPr>
          <w:sz w:val="24"/>
          <w:szCs w:val="24"/>
          <w:highlight w:val="none"/>
        </w:rPr>
        <w:t xml:space="preserve">условный номер 59-59-21/032/2010-895) было </w:t>
      </w:r>
      <w:r>
        <w:rPr>
          <w:sz w:val="24"/>
          <w:szCs w:val="24"/>
          <w:highlight w:val="none"/>
        </w:rPr>
        <w:t xml:space="preserve">принято решение о его разделе в соответствии                   с соглашением о выделе долей в натуре oт 05.07.2011 следующим образом: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 - жилое помещение № 301 площадью 17.8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Плешивцевой К.П. - жилое помещение № 302 площадью 13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Барановой А.В., Баранову А.В., Озеровой С.С., Плешивцевой К.П. - жилое помещение № 303 площадью 13,1 кв.м по 1/4 доле каждому;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Озеровой С.С. - жилое помещение № 304 площадью 18.1 кв.м;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Баранову А.В. - жилое помещение № 308 площадью 17.8 кв.м.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Имущество, находящееся в долевой собственности, может быть разделено между           ее участниками по соглашению между ними. Участник долевой собственности вправе требовать выдела своей доли из общего имущества </w:t>
      </w:r>
      <w:r>
        <w:rPr>
          <w:color w:val="ff0000"/>
          <w:sz w:val="24"/>
          <w:szCs w:val="24"/>
          <w:highlight w:val="none"/>
        </w:rPr>
        <w:t xml:space="preserve">(ст. 252 ГК РФ</w:t>
      </w:r>
      <w:r>
        <w:rPr>
          <w:rStyle w:val="1069"/>
          <w:color w:val="ff0000"/>
          <w:sz w:val="24"/>
          <w:szCs w:val="24"/>
          <w:highlight w:val="none"/>
        </w:rPr>
        <w:footnoteReference w:id="6"/>
      </w:r>
      <w:r>
        <w:rPr>
          <w:color w:val="ff0000"/>
          <w:sz w:val="24"/>
          <w:szCs w:val="24"/>
          <w:highlight w:val="none"/>
        </w:rPr>
        <w:t xml:space="preserve">)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резуль</w:t>
      </w:r>
      <w:r>
        <w:rPr>
          <w:sz w:val="24"/>
          <w:szCs w:val="24"/>
          <w:highlight w:val="none"/>
        </w:rPr>
        <w:t xml:space="preserve">тате регистрации права собственности на отдельные помещения № 301,           № 302, № 303, № 304, № 308 на основании заключенного соглашения от 05.07.2011 право общей долевой собственности на единое жилое помещение № 301, 302, 303, 304, 308 (условный номер</w:t>
      </w:r>
      <w:r>
        <w:rPr>
          <w:sz w:val="24"/>
          <w:szCs w:val="24"/>
          <w:highlight w:val="none"/>
        </w:rPr>
        <w:t xml:space="preserve"> 59-59-21/032/2010-895) было прекращено, а каждому вновь образованному помещению присвоен новый условный номер: </w:t>
      </w:r>
      <w:r>
        <w:rPr>
          <w:sz w:val="24"/>
          <w:szCs w:val="24"/>
          <w:highlight w:val="none"/>
        </w:rPr>
        <w:t xml:space="preserve">№ 301 - 59-59-21/071/2011-932, </w:t>
      </w:r>
      <w:r>
        <w:rPr>
          <w:sz w:val="24"/>
          <w:szCs w:val="24"/>
          <w:highlight w:val="none"/>
        </w:rPr>
        <w:t xml:space="preserve">                        № 302 - 59-59-21/071/2011-935, </w:t>
      </w:r>
      <w:r>
        <w:rPr>
          <w:sz w:val="24"/>
          <w:szCs w:val="24"/>
          <w:highlight w:val="none"/>
        </w:rPr>
        <w:t xml:space="preserve">№ 303 - 59-59-21/071/2011-936, </w:t>
      </w:r>
      <w:r>
        <w:rPr>
          <w:sz w:val="24"/>
          <w:szCs w:val="24"/>
          <w:highlight w:val="none"/>
        </w:rPr>
        <w:t xml:space="preserve">№ 304 - 59-59-21/071/2011-934, </w:t>
      </w:r>
      <w:r>
        <w:rPr>
          <w:sz w:val="24"/>
          <w:szCs w:val="24"/>
          <w:highlight w:val="none"/>
        </w:rPr>
        <w:t xml:space="preserve">№ 308 - 59-59-21/071/2011-933.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Таки</w:t>
      </w:r>
      <w:r>
        <w:rPr>
          <w:sz w:val="24"/>
          <w:szCs w:val="24"/>
          <w:highlight w:val="none"/>
        </w:rPr>
        <w:t xml:space="preserve">м образом, все д</w:t>
      </w:r>
      <w:r>
        <w:rPr>
          <w:sz w:val="24"/>
          <w:szCs w:val="24"/>
          <w:highlight w:val="none"/>
        </w:rPr>
        <w:t xml:space="preserve">е</w:t>
      </w:r>
      <w:r>
        <w:rPr>
          <w:sz w:val="24"/>
          <w:szCs w:val="24"/>
          <w:highlight w:val="none"/>
        </w:rPr>
        <w:t xml:space="preserve">йствия по регистрации прав собственности осуществлялись исключительно в заявительном порядке, предусмотренном ст. 16 Закона № 122-ФЗ,                 по волеизъявлению правообладателей рассматриваемых помещений и на основании представленных ими документов.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государственный кадастр недвижимости сведения о помещениях были включены как о ранее учтенных объектах недвижимости в соответствии со сведениями ЕГРП в рамках исполнения требований </w:t>
      </w:r>
      <w:r>
        <w:rPr>
          <w:color w:val="ff0000"/>
          <w:sz w:val="24"/>
          <w:szCs w:val="24"/>
          <w:highlight w:val="none"/>
        </w:rPr>
        <w:t xml:space="preserve">Приказа</w:t>
      </w:r>
      <w:r>
        <w:rPr>
          <w:color w:val="ff0000"/>
          <w:sz w:val="24"/>
          <w:szCs w:val="24"/>
          <w:highlight w:val="none"/>
        </w:rPr>
        <w:t xml:space="preserve"> № 1</w:t>
      </w:r>
      <w:r>
        <w:rPr>
          <w:rStyle w:val="1069"/>
          <w:color w:val="ff0000"/>
          <w:sz w:val="24"/>
          <w:szCs w:val="24"/>
          <w:highlight w:val="none"/>
        </w:rPr>
        <w:footnoteReference w:id="7"/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Всем объектам в автоматическом режиме были присвоены кадастровые номера: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301, 302, 303, 304, 308 с условным номером 59-59-21/032/2010-895 - 59:00:0000000:41961 со статусом «архивный», так как право собственности                              на него прекращено 05.08.2011;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301 с условным номером 59-59-21/071/2011-932 - 59:01:4413652:4911;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 - </w:t>
      </w:r>
      <w:r>
        <w:rPr>
          <w:sz w:val="24"/>
          <w:szCs w:val="24"/>
          <w:highlight w:val="none"/>
        </w:rPr>
        <w:t xml:space="preserve">помещению № 302 с условным номером 59-59-21/071/2011-935 - 59:01:4413652:5109;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303 с условным номером 59-59-21/071/2011-936 - 59:01:4413652:5032;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304 с условным номером 59-59-21/071/2011-934 - 59:01:4413652:5026;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- </w:t>
      </w:r>
      <w:r>
        <w:rPr>
          <w:sz w:val="24"/>
          <w:szCs w:val="24"/>
          <w:highlight w:val="none"/>
        </w:rPr>
        <w:t xml:space="preserve">помещению № 308 с условным номером 59-59-21/071/2011-933 - 59:01:4413652:5028.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По сведениям ЕГРН все помещения имеют назначение - жилое, вид жилого помещения - комната. </w:t>
      </w:r>
      <w:r>
        <w:rPr>
          <w:sz w:val="24"/>
          <w:szCs w:val="24"/>
          <w:highlight w:val="none"/>
        </w:rPr>
        <w:t xml:space="preserve">В адресе в качестве адресообразующего элемента также выбран тип «комната». Сведения об адресах внесены в ЕГРН согласно данным</w:t>
      </w:r>
      <w:r>
        <w:rPr>
          <w:color w:val="ff0000"/>
          <w:sz w:val="24"/>
          <w:szCs w:val="24"/>
          <w:highlight w:val="none"/>
        </w:rPr>
        <w:t xml:space="preserve"> ФИАС</w:t>
      </w:r>
      <w:r>
        <w:rPr>
          <w:rStyle w:val="1069"/>
          <w:color w:val="ff0000"/>
          <w:sz w:val="24"/>
          <w:szCs w:val="24"/>
          <w:highlight w:val="none"/>
        </w:rPr>
        <w:footnoteReference w:id="8"/>
      </w:r>
      <w:r>
        <w:rPr>
          <w:sz w:val="24"/>
          <w:szCs w:val="24"/>
          <w:highlight w:val="none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пределения «квартира» и «комната» содержатся в ст. 16 ЖК РФ</w:t>
      </w:r>
      <w:r>
        <w:rPr>
          <w:rStyle w:val="1069"/>
          <w:sz w:val="24"/>
          <w:szCs w:val="24"/>
          <w:highlight w:val="none"/>
        </w:rPr>
        <w:footnoteReference w:id="9"/>
      </w:r>
      <w:r>
        <w:rPr>
          <w:sz w:val="24"/>
          <w:szCs w:val="24"/>
          <w:highlight w:val="none"/>
        </w:rPr>
        <w:t xml:space="preserve">. Рассматриваемые помещения, исходя из содержащихся в ЕГРН графических сведений (планов этажей),             не могут быть отнесены к квартирам, так как каждое помещение состоит из одной комнаты      и не имеет по</w:t>
      </w:r>
      <w:r>
        <w:rPr>
          <w:sz w:val="24"/>
          <w:szCs w:val="24"/>
          <w:highlight w:val="none"/>
        </w:rPr>
        <w:t xml:space="preserve">мещений вспомогательного использования, предназначенных                               для удовлетворения гражданами бытовых и иных нужд. </w:t>
      </w:r>
      <w:r>
        <w:rPr>
          <w:sz w:val="24"/>
          <w:szCs w:val="24"/>
          <w:highlight w:val="none"/>
        </w:rPr>
        <w:t xml:space="preserve">Иными сведениями                               о том, что конкретно находится в каждой из комнат, Управление не располагает. Исходя         из Положения об </w:t>
      </w:r>
      <w:r>
        <w:rPr>
          <w:color w:val="ff0000"/>
          <w:sz w:val="24"/>
          <w:szCs w:val="24"/>
          <w:highlight w:val="none"/>
        </w:rPr>
        <w:t xml:space="preserve">Управлении</w:t>
      </w:r>
      <w:r>
        <w:rPr>
          <w:rStyle w:val="1069"/>
          <w:color w:val="ff0000"/>
          <w:sz w:val="24"/>
          <w:szCs w:val="24"/>
          <w:highlight w:val="none"/>
        </w:rPr>
        <w:footnoteReference w:id="10"/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проверка фактического состояния помещений путем выхода (выезда) на место не входит в полномочия Управления.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</w:t>
      </w:r>
      <w:r>
        <w:rPr>
          <w:sz w:val="24"/>
          <w:szCs w:val="24"/>
          <w:highlight w:val="none"/>
        </w:rPr>
        <w:t xml:space="preserve">бращаем Ваше </w:t>
      </w:r>
      <w:r>
        <w:rPr>
          <w:sz w:val="24"/>
          <w:szCs w:val="24"/>
          <w:highlight w:val="none"/>
        </w:rPr>
        <w:t xml:space="preserve">вниман</w:t>
      </w:r>
      <w:r>
        <w:rPr>
          <w:sz w:val="24"/>
          <w:szCs w:val="24"/>
          <w:highlight w:val="none"/>
        </w:rPr>
        <w:t xml:space="preserve">ие, что ранее помещения являлись комнатами в общежитии. Между комнатами 300, 301, 302, 303, 304, 305, 306, 307, 308 имеется общий коридор, туалеты, умывальные и душевые. Данный вывод можно сделать из технического паспорта МУ БТИ       от 11.07.2002 (инв. №</w:t>
      </w:r>
      <w:r>
        <w:rPr>
          <w:sz w:val="24"/>
          <w:szCs w:val="24"/>
          <w:highlight w:val="none"/>
        </w:rPr>
        <w:t xml:space="preserve"> 23750) на здание по адресу: г. Пермь, ул. Героев Хасана, д. 151а.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ри эт</w:t>
      </w:r>
      <w:r>
        <w:rPr>
          <w:sz w:val="24"/>
          <w:szCs w:val="24"/>
          <w:highlight w:val="none"/>
        </w:rPr>
        <w:t xml:space="preserve">ом, здание </w:t>
      </w:r>
      <w:r>
        <w:rPr>
          <w:sz w:val="24"/>
          <w:szCs w:val="24"/>
          <w:highlight w:val="none"/>
        </w:rPr>
        <w:t xml:space="preserve">с</w:t>
      </w:r>
      <w:r>
        <w:rPr>
          <w:sz w:val="24"/>
          <w:szCs w:val="24"/>
          <w:highlight w:val="none"/>
        </w:rPr>
        <w:t xml:space="preserve"> кадастровым номером 59:01:4413652:55 по адресу: г. Пермь,            ул. Героев Хасана, д. 151а, было исключено из специализированного жилищного фонда, используемого в качестве общежитий, и признано многоквартирным домом на основании приказа Управления жи</w:t>
      </w:r>
      <w:r>
        <w:rPr>
          <w:sz w:val="24"/>
          <w:szCs w:val="24"/>
          <w:highlight w:val="none"/>
        </w:rPr>
        <w:t xml:space="preserve">лищных отношений Администрации города Перми от 29.05.2009        № 292-ж.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В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  <w:highlight w:val="none"/>
        </w:rPr>
        <w:t xml:space="preserve">ЕГРН назначение </w:t>
      </w:r>
      <w:r>
        <w:rPr>
          <w:sz w:val="24"/>
          <w:szCs w:val="24"/>
          <w:highlight w:val="none"/>
        </w:rPr>
        <w:t xml:space="preserve">здания с «жилой дом» изменено на «многоквартирный дом»,           а наименование «общежитие» исключено 28.07.2020 с учетом информации из приказа Управления жилищных отношений администрации города Перми от 29.05.2009 № 292-ж       при проведении работ по а</w:t>
      </w:r>
      <w:r>
        <w:rPr>
          <w:sz w:val="24"/>
          <w:szCs w:val="24"/>
          <w:highlight w:val="none"/>
        </w:rPr>
        <w:t xml:space="preserve">ктуализации (верификации) сведений.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Назначение здания относится к дополнительным сведениям, подлежащим внесению     в кадастр недвижимости (</w:t>
      </w:r>
      <w:r>
        <w:rPr>
          <w:color w:val="ff0000"/>
          <w:sz w:val="24"/>
          <w:szCs w:val="24"/>
          <w:highlight w:val="none"/>
        </w:rPr>
        <w:t xml:space="preserve">п. 9 ч. 5 ст. 8 Закона № 218-ФЗ</w:t>
      </w:r>
      <w:r>
        <w:rPr>
          <w:rStyle w:val="1069"/>
          <w:color w:val="ff0000"/>
          <w:sz w:val="24"/>
          <w:szCs w:val="24"/>
          <w:highlight w:val="none"/>
        </w:rPr>
        <w:footnoteReference w:id="11"/>
      </w:r>
      <w:r>
        <w:rPr>
          <w:sz w:val="24"/>
          <w:szCs w:val="24"/>
          <w:highlight w:val="none"/>
        </w:rPr>
        <w:t xml:space="preserve">). </w:t>
      </w:r>
      <w:r>
        <w:rPr>
          <w:sz w:val="24"/>
          <w:szCs w:val="24"/>
          <w:highlight w:val="none"/>
        </w:rPr>
        <w:t xml:space="preserve">Д</w:t>
      </w:r>
      <w:r>
        <w:rPr>
          <w:sz w:val="24"/>
          <w:szCs w:val="24"/>
          <w:highlight w:val="none"/>
        </w:rPr>
        <w:t xml:space="preserve">ополнительные св</w:t>
      </w:r>
      <w:r>
        <w:rPr>
          <w:sz w:val="24"/>
          <w:szCs w:val="24"/>
          <w:highlight w:val="none"/>
        </w:rPr>
        <w:t xml:space="preserve">едения могут изменяться на основании решений (актов) органов государственной власти или органов местного самоуправления и сведений, которые содержатся в иных государственных                 и муниципальных информационных ресурсах согласно ч. 3 ст. 8 Закона</w:t>
      </w:r>
      <w:r>
        <w:rPr>
          <w:sz w:val="24"/>
          <w:szCs w:val="24"/>
          <w:highlight w:val="none"/>
        </w:rPr>
        <w:t xml:space="preserve"> № 218-ФЗ. </w:t>
      </w:r>
      <w:r>
        <w:rPr>
          <w:sz w:val="24"/>
          <w:szCs w:val="24"/>
          <w:highlight w:val="none"/>
        </w:rPr>
        <w:t xml:space="preserve">Следовательно, внесение дополнительных сведений может быть произведено без отдельного заявления, предоставление которого предусмотрено ч. 1 ст. 14 Закона № 218-ФЗ.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технической возможности приватизации жилого помещения № 301, 302, 303, 304, 308 как единого объекта сообщаем.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</w:t>
      </w:r>
      <w:r>
        <w:rPr>
          <w:sz w:val="24"/>
          <w:szCs w:val="24"/>
          <w:highlight w:val="none"/>
        </w:rPr>
        <w:t xml:space="preserve">нность граждан осуществляется органами государственной власти или органами местного самоуправления, а также государственными или муниципальными унитарными предприятиями,</w:t>
      </w:r>
      <w:r>
        <w:rPr>
          <w:sz w:val="24"/>
          <w:szCs w:val="24"/>
          <w:highlight w:val="none"/>
        </w:rPr>
        <w:t xml:space="preserve"> за которыми закреплен жилищный фонд на праве хозяйственного ведения, государственными или муниципальными учреждениями, казенными предприятиями, в оперативное управление которых передан жилищный фонд       (</w:t>
      </w:r>
      <w:r>
        <w:rPr>
          <w:color w:val="ff0000"/>
          <w:sz w:val="24"/>
          <w:szCs w:val="24"/>
          <w:highlight w:val="none"/>
        </w:rPr>
        <w:t xml:space="preserve">ст. 6 Закона № 1541-1</w:t>
      </w:r>
      <w:r>
        <w:rPr>
          <w:rStyle w:val="1069"/>
          <w:color w:val="ff0000"/>
          <w:sz w:val="24"/>
          <w:szCs w:val="24"/>
          <w:highlight w:val="none"/>
        </w:rPr>
        <w:footnoteReference w:id="12"/>
      </w:r>
      <w:r>
        <w:rPr>
          <w:sz w:val="24"/>
          <w:szCs w:val="24"/>
          <w:highlight w:val="none"/>
        </w:rPr>
        <w:t xml:space="preserve">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П</w:t>
      </w:r>
      <w:r>
        <w:rPr>
          <w:sz w:val="24"/>
          <w:szCs w:val="24"/>
          <w:highlight w:val="none"/>
        </w:rPr>
        <w:t xml:space="preserve">ередача жилых помещений в собственность граждан оформляется договором передачи, заключаемым органами государственной власти или органами местного самоуправления, предприятием, учреждением с гражданином, получающим жилое помещение в собственность в порядке,</w:t>
      </w:r>
      <w:r>
        <w:rPr>
          <w:sz w:val="24"/>
          <w:szCs w:val="24"/>
          <w:highlight w:val="none"/>
        </w:rPr>
        <w:t xml:space="preserve"> установленном законодательством (ст. 7 Закона           № 1541-1).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Так ка</w:t>
      </w:r>
      <w:r>
        <w:rPr>
          <w:sz w:val="24"/>
          <w:szCs w:val="24"/>
          <w:highlight w:val="none"/>
        </w:rPr>
        <w:t xml:space="preserve">к п</w:t>
      </w:r>
      <w:r>
        <w:rPr>
          <w:sz w:val="24"/>
          <w:szCs w:val="24"/>
          <w:highlight w:val="none"/>
        </w:rPr>
        <w:t xml:space="preserve">о договору безвозмездной передачи жилого помещения в долевую собственность граждан oт 22.04.2010 администрацией Свердловского района г. Перми было передано жилое помещение, состоящее из помещений № 301, 302, 303, 304, 308, общ.пл. 79,5 кв.м., первоначально</w:t>
      </w:r>
      <w:r>
        <w:rPr>
          <w:sz w:val="24"/>
          <w:szCs w:val="24"/>
          <w:highlight w:val="none"/>
        </w:rPr>
        <w:t xml:space="preserve">е право общей долевой собственности было зарегистрировано на единый объект.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</w:rPr>
        <w:suppressLineNumbers w:val="0"/>
      </w:pPr>
      <w:r>
        <w:rPr>
          <w:sz w:val="24"/>
          <w:szCs w:val="24"/>
          <w:highlight w:val="none"/>
        </w:rPr>
        <w:t xml:space="preserve">Относительно вопроса о собственнике земельного участка под жилым домом              по адресу: г. Пермь, ул. Героев Хасана, д. 151а, сообщаем, что </w:t>
      </w:r>
      <w:r>
        <w:rPr>
          <w:sz w:val="24"/>
          <w:szCs w:val="24"/>
          <w:highlight w:val="none"/>
        </w:rPr>
        <w:t xml:space="preserve">по сведениям ЕГРН                     у многоквартирного дома с кадастровым номером 59:01:4413652:55 по адресу: г. Пермь,        ул. Героев Хасана, д. 151а, установлена связь с земельным участком </w:t>
      </w:r>
      <w:r>
        <w:rPr>
          <w:sz w:val="24"/>
          <w:szCs w:val="24"/>
          <w:highlight w:val="none"/>
        </w:rPr>
        <w:t xml:space="preserve">с кадастровым номером 59:01:4413652:5541 по адресу: г. Пермь, ул. Героев Хасана, з/у 151а, с видом разрешенного использования «многоэтажная жилая застройка (высотная застройка)».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vertAlign w:val="baseline"/>
        </w:rPr>
        <w:suppressLineNumbers w:val="0"/>
      </w:pPr>
      <w:r>
        <w:rPr>
          <w:sz w:val="24"/>
          <w:szCs w:val="24"/>
          <w:highlight w:val="none"/>
        </w:rPr>
        <w:t xml:space="preserve">В отношении земельного участка с кадастровым номером 59:01:4413652:5541 внесена запись </w:t>
      </w:r>
      <w:r>
        <w:rPr>
          <w:sz w:val="24"/>
          <w:szCs w:val="24"/>
          <w:highlight w:val="none"/>
        </w:rPr>
        <w:t xml:space="preserve">о праве общей долевой собственности за собственниками помещений, машино-мест           в многоквартирном доме</w:t>
      </w:r>
      <w:r>
        <w:rPr>
          <w:sz w:val="24"/>
          <w:szCs w:val="24"/>
          <w:highlight w:val="none"/>
        </w:rPr>
        <w:t xml:space="preserve"> на основании </w:t>
      </w:r>
      <w:r>
        <w:rPr>
          <w:sz w:val="24"/>
          <w:szCs w:val="24"/>
          <w:highlight w:val="none"/>
        </w:rPr>
        <w:t xml:space="preserve">ст. 36 ЖК РФ (</w:t>
      </w:r>
      <w:r>
        <w:rPr>
          <w:color w:val="ff0000"/>
          <w:sz w:val="24"/>
          <w:szCs w:val="24"/>
          <w:highlight w:val="none"/>
        </w:rPr>
        <w:t xml:space="preserve">в порядке п.</w:t>
      </w:r>
      <w:r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199 Порядка </w:t>
      </w:r>
      <w:r>
        <w:rPr>
          <w:color w:val="ff0000"/>
          <w:sz w:val="24"/>
          <w:szCs w:val="24"/>
        </w:rPr>
        <w:t xml:space="preserve">№ П/0514</w:t>
      </w:r>
      <w:r>
        <w:rPr>
          <w:rStyle w:val="1069"/>
          <w:color w:val="ff0000"/>
          <w:sz w:val="24"/>
          <w:szCs w:val="24"/>
          <w:highlight w:val="none"/>
        </w:rPr>
        <w:footnoteReference w:id="13"/>
      </w:r>
      <w:r>
        <w:rPr>
          <w:rStyle w:val="1069"/>
          <w:sz w:val="24"/>
          <w:szCs w:val="24"/>
          <w:highlight w:val="none"/>
          <w:vertAlign w:val="baseline"/>
        </w:rPr>
        <w:t xml:space="preserve">, ч. 38 ст. 70 Закона № 218-</w:t>
      </w:r>
      <w:r>
        <w:rPr>
          <w:rStyle w:val="1069"/>
          <w:sz w:val="24"/>
          <w:szCs w:val="24"/>
          <w:highlight w:val="none"/>
          <w:vertAlign w:val="baseline"/>
        </w:rPr>
        <w:t xml:space="preserve">ФЗ</w:t>
      </w:r>
      <w:r>
        <w:rPr>
          <w:rStyle w:val="1069"/>
          <w:sz w:val="24"/>
          <w:szCs w:val="24"/>
          <w:highlight w:val="none"/>
          <w:vertAlign w:val="baseline"/>
        </w:rPr>
        <w:t xml:space="preserve">).</w:t>
      </w:r>
      <w:r>
        <w:rPr>
          <w:sz w:val="24"/>
          <w:szCs w:val="24"/>
          <w:highlight w:val="none"/>
          <w:vertAlign w:val="baseline"/>
        </w:rPr>
      </w:r>
      <w:r>
        <w:rPr>
          <w:sz w:val="24"/>
          <w:szCs w:val="24"/>
          <w:highlight w:val="none"/>
          <w:vertAlign w:val="baseli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27.10.2025</w:t>
      </w:r>
      <w:r>
        <w:rPr>
          <w:sz w:val="24"/>
          <w:szCs w:val="24"/>
          <w:highlight w:val="none"/>
        </w:rPr>
        <w:t xml:space="preserve"> от </w:t>
      </w:r>
      <w:r>
        <w:rPr>
          <w:sz w:val="24"/>
          <w:szCs w:val="24"/>
          <w:highlight w:val="none"/>
        </w:rPr>
        <w:t xml:space="preserve">депутата Законодательного </w:t>
      </w:r>
      <w:r>
        <w:rPr>
          <w:sz w:val="24"/>
          <w:szCs w:val="24"/>
          <w:highlight w:val="none"/>
        </w:rPr>
        <w:t xml:space="preserve">собрания Пермского края </w:t>
      </w:r>
      <w:r>
        <w:rPr>
          <w:sz w:val="24"/>
          <w:szCs w:val="24"/>
          <w:highlight w:val="none"/>
        </w:rPr>
        <w:t xml:space="preserve">Постникова О.С.</w:t>
      </w:r>
      <w:r>
        <w:rPr>
          <w:sz w:val="24"/>
          <w:szCs w:val="24"/>
          <w:highlight w:val="none"/>
        </w:rPr>
        <w:t xml:space="preserve"> поступил запрос №</w:t>
      </w:r>
      <w:r>
        <w:rPr>
          <w:sz w:val="24"/>
          <w:szCs w:val="24"/>
        </w:rPr>
        <w:t xml:space="preserve"> 2.1-19/4020 с просьбой проверить сведения ЕГРН</w:t>
      </w:r>
      <w:r>
        <w:rPr>
          <w:sz w:val="24"/>
          <w:szCs w:val="24"/>
        </w:rPr>
        <w:t xml:space="preserve"> на наличии технической ошибки и разъяснить правомерность присвоения разных кадастровых номеров жилому помещению по адресу: </w:t>
      </w:r>
      <w:r>
        <w:rPr>
          <w:sz w:val="24"/>
          <w:szCs w:val="24"/>
        </w:rPr>
        <w:t xml:space="preserve">г. Пермь, ул. Героев Хасана, д</w:t>
      </w:r>
      <w:r>
        <w:rPr>
          <w:sz w:val="24"/>
          <w:szCs w:val="24"/>
        </w:rPr>
        <w:t xml:space="preserve">. 1</w:t>
      </w:r>
      <w:r>
        <w:rPr>
          <w:sz w:val="24"/>
          <w:szCs w:val="24"/>
        </w:rPr>
        <w:t xml:space="preserve">51а, ком. 304. 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</w:rPr>
        <w:t xml:space="preserve">В ответе </w:t>
      </w:r>
      <w:r>
        <w:rPr>
          <w:sz w:val="24"/>
          <w:szCs w:val="24"/>
        </w:rPr>
        <w:t xml:space="preserve">от 01.11.2025 </w:t>
      </w:r>
      <w:r>
        <w:rPr>
          <w:sz w:val="24"/>
          <w:szCs w:val="24"/>
        </w:rPr>
        <w:t xml:space="preserve">2.7-9/519-2025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Управлением была предоставлена следующ</w:t>
      </w:r>
      <w:r>
        <w:rPr>
          <w:sz w:val="24"/>
          <w:szCs w:val="24"/>
        </w:rPr>
        <w:t xml:space="preserve">ая информация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709"/>
        <w:jc w:val="both"/>
        <w:rPr>
          <w:b w:val="0"/>
          <w:bCs w:val="0"/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Анализ сведений </w:t>
      </w:r>
      <w:r>
        <w:rPr>
          <w:b w:val="0"/>
          <w:bCs w:val="0"/>
          <w:sz w:val="24"/>
          <w:szCs w:val="24"/>
        </w:rPr>
        <w:t xml:space="preserve">ЕГРН</w:t>
      </w:r>
      <w:r>
        <w:rPr>
          <w:b w:val="0"/>
          <w:bCs w:val="0"/>
          <w:sz w:val="24"/>
          <w:szCs w:val="24"/>
        </w:rPr>
        <w:t xml:space="preserve">, а также документов реестровых дел показал, что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кадастровый номер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59:01:4413652:5026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, присвоенный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жилому помещению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№ 304, в отношении которого    с 2011 года зарегистрировано право собственности за физическим лицом, не менялся.</w:t>
      </w:r>
      <w:r>
        <w:rPr>
          <w:b w:val="0"/>
          <w:bCs w:val="0"/>
          <w:sz w:val="24"/>
          <w:szCs w:val="24"/>
          <w:highlight w:val="none"/>
          <w14:ligatures w14:val="none"/>
        </w:rPr>
      </w:r>
      <w:r>
        <w:rPr>
          <w:b w:val="0"/>
          <w:bCs w:val="0"/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В силу действующего законодательства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аждый объект недвижимости, сведения           о котором внесены в ЕГРН, имеет неизменяемый, не повторяющийся во времени                       и на территории Российской Федерации кадастровый номер, присваиваемый органом регистрации прав</w:t>
      </w:r>
      <w:r>
        <w:rPr>
          <w:sz w:val="24"/>
          <w:szCs w:val="24"/>
        </w:rPr>
        <w:t xml:space="preserve"> (ст. 5 Закона № 218-ФЗ</w:t>
      </w:r>
      <w:r>
        <w:rPr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 xml:space="preserve">Приказ Росреестра от 22.05.2023 №П/0183</w:t>
      </w:r>
      <w:r>
        <w:rPr>
          <w:rStyle w:val="1069"/>
          <w:color w:val="ff0000"/>
          <w:sz w:val="24"/>
          <w:szCs w:val="24"/>
        </w:rPr>
        <w:footnoteReference w:id="14"/>
      </w:r>
      <w:r>
        <w:rPr>
          <w:rStyle w:val="1069"/>
          <w:sz w:val="24"/>
          <w:szCs w:val="24"/>
          <w:vertAlign w:val="baseline"/>
        </w:rPr>
        <w:t xml:space="preserve">)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709"/>
        <w:jc w:val="both"/>
        <w:rPr>
          <w:sz w:val="24"/>
          <w:szCs w:val="24"/>
          <w14:ligatures w14:val="none"/>
        </w:rPr>
        <w:suppressLineNumbers w:val="0"/>
      </w:pPr>
      <w:r>
        <w:rPr>
          <w:sz w:val="24"/>
          <w:szCs w:val="24"/>
          <w:highlight w:val="none"/>
        </w:rPr>
      </w:r>
      <w:r>
        <w:rPr>
          <w:sz w:val="24"/>
          <w:szCs w:val="24"/>
        </w:rPr>
        <w:t xml:space="preserve">Таким образом, доводы Озеровой М.В. о том, что Управлением был присвоен (изменен) кадастровый номер жилого помещения № 304 с кадастровым номером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59:01:4413652:5026</w:t>
      </w:r>
      <w:r>
        <w:rPr>
          <w:sz w:val="24"/>
          <w:szCs w:val="24"/>
        </w:rPr>
        <w:t xml:space="preserve">      на кадастровые номера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59:01:4413652:2176</w:t>
      </w:r>
      <w:r>
        <w:rPr>
          <w:sz w:val="24"/>
          <w:szCs w:val="24"/>
          <w:highlight w:val="none"/>
        </w:rPr>
        <w:t xml:space="preserve">, 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59:01:4413652:2023</w:t>
      </w:r>
      <w:r>
        <w:rPr>
          <w:sz w:val="24"/>
          <w:szCs w:val="24"/>
        </w:rPr>
        <w:t xml:space="preserve">, не соответствует действительности.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Государственный кадастровый учет объектов недвижимости с кадастровыми номерами 59:01:4413652:2023, 59:01:4413652:2176 был осуществлен в рамках</w:t>
      </w:r>
      <w:r>
        <w:rPr>
          <w:color w:val="ff0000"/>
          <w:sz w:val="24"/>
          <w:szCs w:val="24"/>
          <w:highlight w:val="none"/>
          <w14:ligatures w14:val="none"/>
        </w:rPr>
        <w:t xml:space="preserve"> исполнения требований </w:t>
      </w:r>
      <w:r>
        <w:rPr>
          <w:color w:val="ff0000"/>
          <w:sz w:val="24"/>
          <w:szCs w:val="24"/>
          <w:highlight w:val="none"/>
          <w14:ligatures w14:val="none"/>
        </w:rPr>
        <w:t xml:space="preserve">Приказа №1</w:t>
      </w:r>
      <w:r>
        <w:rPr>
          <w:rStyle w:val="1069"/>
          <w:color w:val="ff0000"/>
          <w:sz w:val="24"/>
          <w:szCs w:val="24"/>
          <w:highlight w:val="none"/>
          <w14:ligatures w14:val="none"/>
        </w:rPr>
        <w:footnoteReference w:id="15"/>
      </w:r>
      <w:r>
        <w:rPr>
          <w:sz w:val="24"/>
          <w:szCs w:val="24"/>
          <w:highlight w:val="none"/>
          <w14:ligatures w14:val="none"/>
        </w:rPr>
        <w:t xml:space="preserve">. Права на указанные помещения зарегистрированы не были.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suppressLineNumbers w:val="0"/>
      </w:pPr>
      <w:r>
        <w:rPr>
          <w:sz w:val="24"/>
          <w:szCs w:val="24"/>
          <w:highlight w:val="none"/>
          <w14:ligatures w14:val="none"/>
        </w:rPr>
        <w:t xml:space="preserve">В 2015 году</w:t>
      </w:r>
      <w:r>
        <w:rPr>
          <w:sz w:val="24"/>
          <w:szCs w:val="24"/>
          <w:highlight w:val="none"/>
          <w14:ligatures w14:val="none"/>
        </w:rPr>
        <w:t xml:space="preserve"> Филиалом ФГБУ «ФКП Росреестра» по Пермскому краю, исполнявшим полномочия органа кадастрового учета при проведении работ по исключению сведений            о ранее учтенных объектах капитального строительства при наличии уже учтенного (включенного) в госуда</w:t>
      </w:r>
      <w:r>
        <w:rPr>
          <w:sz w:val="24"/>
          <w:szCs w:val="24"/>
          <w:highlight w:val="none"/>
          <w14:ligatures w14:val="none"/>
        </w:rPr>
        <w:t xml:space="preserve">р</w:t>
      </w:r>
      <w:r>
        <w:rPr>
          <w:sz w:val="24"/>
          <w:szCs w:val="24"/>
          <w:highlight w:val="none"/>
          <w14:ligatures w14:val="none"/>
        </w:rPr>
        <w:t xml:space="preserve">ственный кадастр недвижимости сведений о таком объекте, было установлено, что сведения об объектах недвижимости с кадастровыми номерами 59:01:4413652:2023, 59:01:4413652:2176 совпадают со сведениями об объекте с кадастровым номером 59:01:4413652:5026, прав</w:t>
      </w:r>
      <w:r>
        <w:rPr>
          <w:sz w:val="24"/>
          <w:szCs w:val="24"/>
          <w:highlight w:val="none"/>
          <w14:ligatures w14:val="none"/>
        </w:rPr>
        <w:t xml:space="preserve">о на который зарегистрировано в установленном порядке. </w:t>
      </w:r>
      <w:r/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При решении вопроса об исключении из государственного кадастра недвижимости сведений, приоритет имел объект недвижимости</w:t>
      </w:r>
      <w:r>
        <w:rPr>
          <w:sz w:val="24"/>
          <w:szCs w:val="24"/>
          <w:highlight w:val="white"/>
          <w14:ligatures w14:val="none"/>
        </w:rPr>
        <w:t xml:space="preserve">, в отношении которого в ЕГРП</w:t>
      </w:r>
      <w:r>
        <w:rPr>
          <w:sz w:val="24"/>
          <w:szCs w:val="24"/>
          <w:highlight w:val="white"/>
          <w14:ligatures w14:val="none"/>
        </w:rPr>
        <w:t xml:space="preserve"> унаследованная система) внесена запись о государственной регистрации права </w:t>
      </w:r>
      <w:r>
        <w:rPr>
          <w:sz w:val="24"/>
          <w:szCs w:val="24"/>
          <w:highlight w:val="white"/>
          <w14:ligatures w14:val="none"/>
        </w:rPr>
        <w:t xml:space="preserve">(59:01:4413652:5026</w:t>
      </w:r>
      <w:r>
        <w:rPr>
          <w:sz w:val="24"/>
          <w:szCs w:val="24"/>
          <w:highlight w:val="white"/>
          <w14:ligatures w14:val="none"/>
        </w:rPr>
        <w:t xml:space="preserve">)</w:t>
      </w:r>
      <w:r>
        <w:rPr>
          <w:sz w:val="24"/>
          <w:szCs w:val="24"/>
          <w:highlight w:val="none"/>
          <w14:ligatures w14:val="none"/>
        </w:rPr>
        <w:t xml:space="preserve">, в соотве</w:t>
      </w:r>
      <w:r>
        <w:rPr>
          <w:sz w:val="24"/>
          <w:szCs w:val="24"/>
          <w:highlight w:val="none"/>
          <w14:ligatures w14:val="none"/>
        </w:rPr>
        <w:t xml:space="preserve">тствии с рекомендациями, направленными письмом Росреестра от 20.12.2013 № 09-исх/11234-ГЕ/13 (</w:t>
      </w:r>
      <w:r>
        <w:rPr>
          <w:sz w:val="24"/>
          <w:szCs w:val="24"/>
          <w:highlight w:val="none"/>
          <w14:ligatures w14:val="none"/>
        </w:rPr>
        <w:t xml:space="preserve">данный документ доступен для общего просмотра             в интернете</w:t>
      </w:r>
      <w:r>
        <w:rPr>
          <w:sz w:val="24"/>
          <w:szCs w:val="24"/>
          <w:highlight w:val="none"/>
          <w14:ligatures w14:val="none"/>
        </w:rPr>
        <w:t xml:space="preserve">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  <w:t xml:space="preserve">Учитывая изложенное, </w:t>
      </w:r>
      <w:r>
        <w:rPr>
          <w:sz w:val="24"/>
          <w:szCs w:val="24"/>
          <w:highlight w:val="white"/>
          <w14:ligatures w14:val="none"/>
        </w:rPr>
        <w:t xml:space="preserve">о</w:t>
      </w:r>
      <w:r>
        <w:rPr>
          <w:sz w:val="24"/>
          <w:szCs w:val="24"/>
          <w:highlight w:val="white"/>
          <w14:ligatures w14:val="none"/>
        </w:rPr>
        <w:t xml:space="preserve">бъекты недвижимости с кадастровыми номерами 59:01:4413652:2023, 59:01:4413652:2176 были сняты с кадастрового учета, как объекты, дублирующие сведения о помещении с кадастровым номером 59:01:4413652:5026.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white"/>
          <w14:ligatures w14:val="none"/>
        </w:rPr>
        <w:suppressLineNumbers w:val="0"/>
      </w:pP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none"/>
          <w14:ligatures w14:val="none"/>
        </w:rPr>
        <w:t xml:space="preserve">На сегодняшний день, поскольку </w:t>
      </w:r>
      <w:r>
        <w:rPr>
          <w:sz w:val="24"/>
          <w:szCs w:val="24"/>
        </w:rPr>
        <w:t xml:space="preserve">по всем обозначенным в обращениях вопросам позиция Управления не изменилась и </w:t>
      </w:r>
      <w:r>
        <w:rPr>
          <w:sz w:val="24"/>
          <w:szCs w:val="24"/>
        </w:rPr>
        <w:t xml:space="preserve">в своих обращениях Озеровой М.В. не приводятся новые доводы, аргументы и обстоятельства, </w:t>
      </w:r>
      <w:r>
        <w:rPr>
          <w:sz w:val="24"/>
          <w:szCs w:val="24"/>
        </w:rPr>
        <w:t xml:space="preserve">Управлением по данным вопросам переписка с Озеровой М.В. прекращена </w:t>
      </w:r>
      <w:r>
        <w:rPr>
          <w:color w:val="ff0000"/>
          <w:sz w:val="24"/>
          <w:szCs w:val="24"/>
        </w:rPr>
        <w:t xml:space="preserve">(</w:t>
      </w:r>
      <w:r>
        <w:rPr>
          <w:color w:val="ff0000"/>
          <w:sz w:val="24"/>
          <w:szCs w:val="24"/>
        </w:rPr>
        <w:t xml:space="preserve">ч. 5 ст. 11 </w:t>
      </w:r>
      <w:r>
        <w:rPr>
          <w:color w:val="ff0000"/>
          <w:sz w:val="24"/>
          <w:szCs w:val="24"/>
        </w:rPr>
        <w:t xml:space="preserve">Закона № 59-ФЗ</w:t>
      </w:r>
      <w:r>
        <w:rPr>
          <w:rStyle w:val="1069"/>
          <w:color w:val="ff0000"/>
          <w:sz w:val="24"/>
          <w:szCs w:val="24"/>
        </w:rPr>
        <w:footnoteReference w:id="16"/>
      </w:r>
      <w:r>
        <w:rPr>
          <w:sz w:val="24"/>
          <w:szCs w:val="24"/>
          <w14:ligatures w14:val="none"/>
        </w:rPr>
        <w:t xml:space="preserve">).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Также</w:t>
      </w:r>
      <w:r>
        <w:rPr>
          <w:sz w:val="24"/>
          <w:szCs w:val="24"/>
          <w:highlight w:val="none"/>
        </w:rPr>
        <w:t xml:space="preserve"> информируем, что по приглашению администрации г. Перми </w:t>
      </w:r>
      <w:r>
        <w:rPr>
          <w:sz w:val="24"/>
          <w:szCs w:val="24"/>
          <w:highlight w:val="none"/>
        </w:rPr>
        <w:t xml:space="preserve">06.06.2025</w:t>
      </w:r>
      <w:r>
        <w:rPr>
          <w:sz w:val="24"/>
          <w:szCs w:val="24"/>
          <w:highlight w:val="none"/>
        </w:rPr>
        <w:t xml:space="preserve"> представитель Управления принял участие в личном приеме Озеровой М.В.</w:t>
      </w:r>
      <w:r>
        <w:rPr>
          <w:sz w:val="24"/>
          <w:szCs w:val="24"/>
          <w:highlight w:val="none"/>
        </w:rPr>
        <w:t xml:space="preserve">                                под председательством заместителя главы администрации г. Перми Балахнина А.А.</w:t>
      </w:r>
      <w:r>
        <w:rPr>
          <w:sz w:val="24"/>
          <w:szCs w:val="24"/>
          <w:highlight w:val="none"/>
        </w:rPr>
        <w:t xml:space="preserve">                 На личном приеме такж</w:t>
      </w:r>
      <w:r>
        <w:rPr>
          <w:sz w:val="24"/>
          <w:szCs w:val="24"/>
          <w:highlight w:val="none"/>
        </w:rPr>
        <w:t xml:space="preserve">е присутствова</w:t>
      </w:r>
      <w:r>
        <w:rPr>
          <w:sz w:val="24"/>
          <w:szCs w:val="24"/>
          <w:highlight w:val="none"/>
        </w:rPr>
        <w:t xml:space="preserve">ли представители прокуратуры Пермского края, следственного комитета, управляющей компании многоквартирного дома, управления жилищных отношений администрации г. Перми, департамента градостроительства                    и архитектуры администрации г. Перми, </w:t>
      </w:r>
      <w:r>
        <w:rPr>
          <w:sz w:val="24"/>
          <w:szCs w:val="24"/>
          <w:highlight w:val="none"/>
        </w:rPr>
        <w:t xml:space="preserve">ресурсоснабжающих </w:t>
      </w:r>
      <w:r>
        <w:rPr>
          <w:sz w:val="24"/>
          <w:szCs w:val="24"/>
          <w:highlight w:val="none"/>
        </w:rPr>
        <w:t xml:space="preserve">организаций</w:t>
      </w:r>
      <w:r>
        <w:rPr>
          <w:sz w:val="24"/>
          <w:szCs w:val="24"/>
          <w:highlight w:val="none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</w:rPr>
        <w:suppressLineNumbers w:val="0"/>
      </w:pPr>
      <w:r>
        <w:rPr>
          <w:sz w:val="24"/>
          <w:szCs w:val="24"/>
          <w:highlight w:val="none"/>
        </w:rPr>
        <w:t xml:space="preserve">В ходе личного приема</w:t>
      </w:r>
      <w:r>
        <w:rPr>
          <w:sz w:val="24"/>
          <w:szCs w:val="24"/>
          <w:highlight w:val="none"/>
        </w:rPr>
        <w:t xml:space="preserve"> Озеровой М.В. были обозначены аналогичные (озвученные выше) вопросы, в том числе вопросы, не относящие</w:t>
      </w:r>
      <w:r>
        <w:rPr>
          <w:sz w:val="24"/>
          <w:szCs w:val="24"/>
          <w:highlight w:val="none"/>
        </w:rPr>
        <w:t xml:space="preserve">ся к компетенции Уп</w:t>
      </w:r>
      <w:r>
        <w:rPr>
          <w:sz w:val="24"/>
          <w:szCs w:val="24"/>
          <w:highlight w:val="none"/>
        </w:rPr>
        <w:t xml:space="preserve">равления      </w:t>
      </w:r>
      <w:r>
        <w:rPr>
          <w:sz w:val="24"/>
          <w:szCs w:val="24"/>
          <w:highlight w:val="none"/>
        </w:rPr>
        <w:t xml:space="preserve">                (о фактическом содержании жилых помещений, о порядке начисления коммунальных платежей и нормативы их начисления, возможность установления индивидуальных приборов учета (счетчиков), возможность установление санузла в каждой комнате и т.д.). </w:t>
      </w:r>
      <w:r>
        <w:rPr>
          <w:sz w:val="24"/>
          <w:szCs w:val="24"/>
          <w:highlight w:val="none"/>
        </w:rPr>
        <w:t xml:space="preserve">Дополнительно к Управлению жилищных отношений администрации г. Перми Озеровой М.В. были адресованы вопросы о</w:t>
      </w:r>
      <w:r>
        <w:rPr>
          <w:sz w:val="24"/>
          <w:szCs w:val="24"/>
          <w:highlight w:val="none"/>
        </w:rPr>
        <w:t xml:space="preserve"> признании жилого дома по адресу: г. Пермь, ул. Г</w:t>
      </w:r>
      <w:r>
        <w:rPr>
          <w:sz w:val="24"/>
          <w:szCs w:val="24"/>
          <w:highlight w:val="none"/>
        </w:rPr>
        <w:t xml:space="preserve">ероев Хасана,    д. 151а «аварийным» и предоставлении его жильцам нового жилья взамен признанного «аварийным». Ответ по результатам личного приема готовила администрация г. Перми (Управление жилищных отношений администрации г. Перми).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:u w:val="none"/>
          <w14:ligatures w14:val="none"/>
        </w:rPr>
        <w:suppressLineNumbers w:val="0"/>
      </w:pPr>
      <w:r>
        <w:rPr>
          <w:sz w:val="24"/>
          <w:szCs w:val="24"/>
          <w:highlight w:val="whit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  <w:t xml:space="preserve">Дополнительно сообщаем, что согласно сведениям ЕГРН Озерова М.В. не является         и никогда не являлась правообладателем помещения № 304 по адресу: </w:t>
      </w:r>
      <w:r>
        <w:rPr>
          <w:sz w:val="24"/>
          <w:szCs w:val="24"/>
          <w:u w:val="none"/>
        </w:rPr>
        <w:t xml:space="preserve">г. Пермь, ул. Героев Хасана, д. 151а</w:t>
      </w:r>
      <w:r>
        <w:rPr>
          <w:sz w:val="24"/>
          <w:szCs w:val="24"/>
          <w:highlight w:val="none"/>
          <w:u w:val="none"/>
          <w14:ligatures w14:val="none"/>
        </w:rPr>
        <w:t xml:space="preserve">, в связи с этим считаем, что Озерова М.В. уже злоупотребляет своим правом на подачу обращений в Управление.</w:t>
      </w:r>
      <w:r>
        <w:rPr>
          <w:sz w:val="24"/>
          <w:szCs w:val="24"/>
          <w:highlight w:val="none"/>
          <w:u w:val="none"/>
          <w14:ligatures w14:val="none"/>
        </w:rPr>
      </w:r>
      <w:r>
        <w:rPr>
          <w:sz w:val="24"/>
          <w:szCs w:val="24"/>
          <w:highlight w:val="none"/>
          <w:u w:val="none"/>
          <w14:ligatures w14:val="none"/>
        </w:rPr>
      </w:r>
    </w:p>
    <w:p>
      <w:pPr>
        <w:pStyle w:val="1095"/>
        <w:contextualSpacing w:val="0"/>
        <w:ind w:firstLine="720"/>
        <w:jc w:val="both"/>
        <w:spacing w:before="0" w:after="0" w:line="240" w:lineRule="auto"/>
        <w:rPr>
          <w:sz w:val="24"/>
          <w:szCs w:val="24"/>
          <w:highlight w:val="none"/>
          <w14:ligatures w14:val="none"/>
        </w:rPr>
        <w:suppressLineNumbers w:val="0"/>
      </w:pP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</w:rPr>
        <w:t xml:space="preserve">Таким образом, </w:t>
      </w:r>
      <w:r>
        <w:rPr>
          <w:sz w:val="24"/>
          <w:szCs w:val="24"/>
          <w:highlight w:val="none"/>
          <w:vertAlign w:val="baseline"/>
        </w:rPr>
        <w:t xml:space="preserve">доводы Озеровой М.В. о том, что все органы и организации Пермского края игнорируют ее обращения не нашли своего подтверждения.</w:t>
      </w:r>
      <w:r>
        <w:rPr>
          <w:b w:val="0"/>
          <w:bCs w:val="0"/>
          <w:sz w:val="24"/>
          <w:szCs w:val="24"/>
          <w:highlight w:val="none"/>
          <w14:ligatures w14:val="none"/>
        </w:rPr>
        <w:t xml:space="preserve"> </w:t>
      </w:r>
      <w:r>
        <w:rPr>
          <w:sz w:val="24"/>
          <w:szCs w:val="24"/>
          <w:highlight w:val="none"/>
          <w14:ligatures w14:val="none"/>
        </w:rPr>
      </w:r>
      <w:r>
        <w:rPr>
          <w:sz w:val="24"/>
          <w:szCs w:val="24"/>
          <w:highlight w:val="none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100"/>
        <w:contextualSpacing w:val="0"/>
        <w:ind w:firstLine="0"/>
        <w:jc w:val="both"/>
        <w:spacing w:before="0" w:after="0" w:line="240" w:lineRule="auto"/>
        <w:rPr>
          <w:sz w:val="24"/>
          <w:szCs w:val="24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  <w:t xml:space="preserve">Приложение: 3 файла в эл.виде.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5202"/>
        <w:gridCol w:w="433"/>
        <w:gridCol w:w="4286"/>
      </w:tblGrid>
      <w:tr>
        <w:tblPrEx/>
        <w:trPr>
          <w:trHeight w:val="522"/>
        </w:trPr>
        <w:tc>
          <w:tcPr>
            <w:tcW w:w="5202" w:type="dxa"/>
            <w:textDirection w:val="lrTb"/>
            <w:noWrap w:val="false"/>
          </w:tcPr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  <w:p>
            <w:pPr>
              <w:pStyle w:val="1100"/>
              <w:contextualSpacing w:val="0"/>
              <w:ind w:firstLine="0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Заместитель руководителя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33" w:type="dxa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4286" w:type="dxa"/>
            <w:vAlign w:val="bottom"/>
            <w:textDirection w:val="lrTb"/>
            <w:noWrap w:val="false"/>
          </w:tcPr>
          <w:p>
            <w:pPr>
              <w:pStyle w:val="1100"/>
              <w:contextualSpacing w:val="0"/>
              <w:ind w:firstLine="709"/>
              <w:jc w:val="both"/>
              <w:spacing w:before="0" w:after="0" w:line="240" w:lineRule="auto"/>
              <w:rPr>
                <w:sz w:val="24"/>
                <w:szCs w:val="24"/>
                <w14:ligatures w14:val="none"/>
              </w:rPr>
              <w:suppressLineNumbers w:val="0"/>
            </w:pPr>
            <w:r>
              <w:rPr>
                <w:sz w:val="24"/>
                <w:szCs w:val="24"/>
                <w:lang w:eastAsia="zh-CN" w:bidi="hi-IN"/>
              </w:rPr>
              <w:t xml:space="preserve">                               </w:t>
            </w:r>
            <w:r>
              <w:rPr>
                <w:sz w:val="24"/>
                <w:szCs w:val="24"/>
                <w:lang w:eastAsia="zh-CN" w:bidi="hi-IN"/>
              </w:rPr>
              <w:t xml:space="preserve">С.И. Ильиных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107"/>
        <w:rPr>
          <w:highlight w:val="none"/>
        </w:rPr>
      </w:pPr>
      <w:r>
        <w:t xml:space="preserve">Карелина Евгения Владимировна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1092"/>
        <w:jc w:val="both"/>
        <w:tabs>
          <w:tab w:val="center" w:pos="990" w:leader="none"/>
        </w:tabs>
      </w:pPr>
      <w:r>
        <w:t xml:space="preserve">8</w:t>
      </w:r>
      <w:r>
        <w:t xml:space="preserve"> (342) </w:t>
      </w:r>
      <w:r>
        <w:t xml:space="preserve">205-95-59</w:t>
      </w:r>
      <w:r>
        <w:t xml:space="preserve"> (доб. 1905</w:t>
      </w:r>
      <w:r>
        <w:t xml:space="preserve">) </w:t>
      </w:r>
      <w:permEnd w:displacedbyCustomXml="next" w:id="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00506000000020000"/>
  </w:font>
  <w:font w:name="Symbol">
    <w:panose1 w:val="05010000000000000000"/>
  </w:font>
  <w:font w:name="Wingdings">
    <w:panose1 w:val="05010000000000000000"/>
  </w:font>
  <w:font w:name="Mangal">
    <w:panose1 w:val="02040503050306020203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недвижимости.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Единый государственный реестр прав на недвижимое имущество и сделок с ним.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21.07.1997 № 122-ФЗ «О государственной регистрации прав на недвижимое имущество и сделок       с ним»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Минюста РФ от 08.12.2004 № 192 «Об утверждении Инструкции о порядке присвоения при проведении государственной регистрации прав на недвижимое имущество и сделок с ним объектам недвижимого имущества условных номеров, которым в установленном законодател</w:t>
      </w:r>
      <w:r>
        <w:rPr>
          <w:color w:val="ff0000"/>
          <w:sz w:val="18"/>
          <w:szCs w:val="18"/>
        </w:rPr>
        <w:t xml:space="preserve">ьством Российской Федерации порядке не присвоен кадастровый номер».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6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Гражданский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7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П</w:t>
      </w:r>
      <w:r>
        <w:rPr>
          <w:b w:val="0"/>
          <w:bCs w:val="0"/>
          <w:color w:val="ff0000"/>
          <w:sz w:val="18"/>
          <w:szCs w:val="18"/>
        </w:rPr>
        <w:t xml:space="preserve">риказ Минэкономразвития России от 11.01.2011 № 1 «О сроках и Порядке включения в государственный кадастр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8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Федеральная </w:t>
      </w:r>
      <w:r>
        <w:rPr>
          <w:color w:val="ff0000"/>
          <w:sz w:val="18"/>
          <w:szCs w:val="18"/>
        </w:rPr>
        <w:t xml:space="preserve">информационная </w:t>
      </w:r>
      <w:r>
        <w:rPr>
          <w:color w:val="ff0000"/>
          <w:sz w:val="18"/>
          <w:szCs w:val="18"/>
        </w:rPr>
        <w:t xml:space="preserve">адресная система.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9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Жилищный кодекс Российской Федерации.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0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06.04.2023 № П/0117 «Об утверждении положений о территориальных органах Федеральной службы государственной регистрации, кадастра и картографии».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1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от 13.07.2015 № 218-ФЗ «О государственной регистрации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2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Закон Российской Федерации от 04.07.1991 № 1541-1 «О приватизации жилищного фонда в Российской Федерации».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3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</w:t>
      </w:r>
      <w:r>
        <w:rPr>
          <w:color w:val="ff0000"/>
          <w:sz w:val="18"/>
          <w:szCs w:val="18"/>
        </w:rPr>
        <w:t xml:space="preserve">риказ Росреестра от 07.12.2023 № П/0514 «</w:t>
      </w:r>
      <w:r>
        <w:rPr>
          <w:color w:val="ff0000"/>
          <w:sz w:val="18"/>
          <w:szCs w:val="18"/>
        </w:rPr>
        <w:t xml:space="preserve">Об установлении порядка ведения </w:t>
      </w:r>
      <w:r>
        <w:rPr>
          <w:color w:val="ff0000"/>
          <w:sz w:val="18"/>
          <w:szCs w:val="18"/>
        </w:rPr>
        <w:t xml:space="preserve">ЕГРН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4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20"/>
          <w:szCs w:val="20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Приказ Росреестра от 22.05.2023 № П/0183 «Об утверждении порядка кадастрового деления территории Российской Федерации, порядка присвоения объектам недвижимости кадастровых номеров, номеров регистрации, реестровых номеров границ</w:t>
      </w:r>
      <w:r>
        <w:rPr>
          <w:color w:val="ff0000"/>
          <w:sz w:val="18"/>
          <w:szCs w:val="18"/>
        </w:rPr>
        <w:t xml:space="preserve">».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</w:footnote>
  <w:footnote w:id="15">
    <w:p>
      <w:pPr>
        <w:pStyle w:val="1067"/>
        <w:contextualSpacing w:val="0"/>
        <w:jc w:val="both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  <w:highlight w:val="none"/>
          <w14:ligatures w14:val="none"/>
        </w:rPr>
        <w:t xml:space="preserve">Приказ Минэкономразвития РФ от 11.01.2011 № 1 «О сроках и Порядке включения в государственный к</w:t>
      </w:r>
      <w:r>
        <w:rPr>
          <w:color w:val="ff0000"/>
          <w:sz w:val="18"/>
          <w:szCs w:val="18"/>
          <w:highlight w:val="none"/>
          <w14:ligatures w14:val="none"/>
        </w:rPr>
        <w:t xml:space="preserve">адастр недвижимости сведений о ранее учтенных объектах недвижимости».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  <w:footnote w:id="16">
    <w:p>
      <w:pPr>
        <w:pStyle w:val="1067"/>
        <w:contextualSpacing w:val="0"/>
        <w:jc w:val="left"/>
        <w:spacing w:before="0" w:after="0" w:line="240" w:lineRule="auto"/>
        <w:rPr>
          <w:color w:val="ff0000"/>
          <w:sz w:val="18"/>
          <w:szCs w:val="18"/>
        </w:rPr>
        <w:suppressLineNumbers w:val="0"/>
      </w:pPr>
      <w:r>
        <w:rPr>
          <w:rStyle w:val="1069"/>
          <w:color w:val="ff0000"/>
          <w:sz w:val="18"/>
          <w:szCs w:val="18"/>
        </w:rPr>
        <w:footnoteRef/>
      </w:r>
      <w:r>
        <w:rPr>
          <w:color w:val="ff0000"/>
          <w:sz w:val="18"/>
          <w:szCs w:val="18"/>
        </w:rPr>
        <w:t xml:space="preserve"> </w:t>
      </w:r>
      <w:r>
        <w:rPr>
          <w:color w:val="ff0000"/>
          <w:sz w:val="18"/>
          <w:szCs w:val="18"/>
        </w:rPr>
        <w:t xml:space="preserve">Федеральный закон № 59-ФЗ </w:t>
      </w:r>
      <w:r>
        <w:rPr>
          <w:color w:val="ff0000"/>
          <w:sz w:val="18"/>
          <w:szCs w:val="18"/>
        </w:rPr>
        <w:t xml:space="preserve">от 02.05.2006</w:t>
      </w:r>
      <w:r>
        <w:rPr>
          <w:color w:val="ff0000"/>
          <w:sz w:val="18"/>
          <w:szCs w:val="18"/>
        </w:rPr>
        <w:t xml:space="preserve"> «О порядке рассмотрения обращений граждан Российской Федерации»</w:t>
      </w:r>
      <w:r>
        <w:rPr>
          <w:color w:val="ff0000"/>
          <w:sz w:val="18"/>
          <w:szCs w:val="18"/>
        </w:rPr>
        <w:t xml:space="preserve">.</w:t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1088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50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22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94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66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8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10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82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4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268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2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10">
    <w:name w:val="Heading 1"/>
    <w:basedOn w:val="1084"/>
    <w:next w:val="1084"/>
    <w:link w:val="9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11">
    <w:name w:val="Heading 1 Char"/>
    <w:basedOn w:val="1085"/>
    <w:link w:val="910"/>
    <w:uiPriority w:val="9"/>
    <w:rPr>
      <w:rFonts w:ascii="Arial" w:hAnsi="Arial" w:eastAsia="Arial" w:cs="Arial"/>
      <w:sz w:val="40"/>
      <w:szCs w:val="40"/>
    </w:rPr>
  </w:style>
  <w:style w:type="paragraph" w:styleId="912">
    <w:name w:val="Heading 2"/>
    <w:basedOn w:val="1084"/>
    <w:next w:val="1084"/>
    <w:link w:val="91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13">
    <w:name w:val="Heading 2 Char"/>
    <w:basedOn w:val="1085"/>
    <w:link w:val="912"/>
    <w:uiPriority w:val="9"/>
    <w:rPr>
      <w:rFonts w:ascii="Arial" w:hAnsi="Arial" w:eastAsia="Arial" w:cs="Arial"/>
      <w:sz w:val="34"/>
    </w:rPr>
  </w:style>
  <w:style w:type="paragraph" w:styleId="914">
    <w:name w:val="Heading 3"/>
    <w:basedOn w:val="1084"/>
    <w:next w:val="1084"/>
    <w:link w:val="91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15">
    <w:name w:val="Heading 3 Char"/>
    <w:basedOn w:val="1085"/>
    <w:link w:val="914"/>
    <w:uiPriority w:val="9"/>
    <w:rPr>
      <w:rFonts w:ascii="Arial" w:hAnsi="Arial" w:eastAsia="Arial" w:cs="Arial"/>
      <w:sz w:val="30"/>
      <w:szCs w:val="30"/>
    </w:rPr>
  </w:style>
  <w:style w:type="paragraph" w:styleId="916">
    <w:name w:val="Heading 4"/>
    <w:basedOn w:val="1084"/>
    <w:next w:val="1084"/>
    <w:link w:val="91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17">
    <w:name w:val="Heading 4 Char"/>
    <w:basedOn w:val="1085"/>
    <w:link w:val="916"/>
    <w:uiPriority w:val="9"/>
    <w:rPr>
      <w:rFonts w:ascii="Arial" w:hAnsi="Arial" w:eastAsia="Arial" w:cs="Arial"/>
      <w:b/>
      <w:bCs/>
      <w:sz w:val="26"/>
      <w:szCs w:val="26"/>
    </w:rPr>
  </w:style>
  <w:style w:type="paragraph" w:styleId="918">
    <w:name w:val="Heading 5"/>
    <w:basedOn w:val="1084"/>
    <w:next w:val="1084"/>
    <w:link w:val="91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19">
    <w:name w:val="Heading 5 Char"/>
    <w:basedOn w:val="1085"/>
    <w:link w:val="918"/>
    <w:uiPriority w:val="9"/>
    <w:rPr>
      <w:rFonts w:ascii="Arial" w:hAnsi="Arial" w:eastAsia="Arial" w:cs="Arial"/>
      <w:b/>
      <w:bCs/>
      <w:sz w:val="24"/>
      <w:szCs w:val="24"/>
    </w:rPr>
  </w:style>
  <w:style w:type="paragraph" w:styleId="920">
    <w:name w:val="Heading 6"/>
    <w:basedOn w:val="1084"/>
    <w:next w:val="1084"/>
    <w:link w:val="92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21">
    <w:name w:val="Heading 6 Char"/>
    <w:basedOn w:val="1085"/>
    <w:link w:val="920"/>
    <w:uiPriority w:val="9"/>
    <w:rPr>
      <w:rFonts w:ascii="Arial" w:hAnsi="Arial" w:eastAsia="Arial" w:cs="Arial"/>
      <w:b/>
      <w:bCs/>
      <w:sz w:val="22"/>
      <w:szCs w:val="22"/>
    </w:rPr>
  </w:style>
  <w:style w:type="paragraph" w:styleId="922">
    <w:name w:val="Heading 7"/>
    <w:basedOn w:val="1084"/>
    <w:next w:val="1084"/>
    <w:link w:val="92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23">
    <w:name w:val="Heading 7 Char"/>
    <w:basedOn w:val="1085"/>
    <w:link w:val="92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24">
    <w:name w:val="Heading 8"/>
    <w:basedOn w:val="1084"/>
    <w:next w:val="1084"/>
    <w:link w:val="92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25">
    <w:name w:val="Heading 8 Char"/>
    <w:basedOn w:val="1085"/>
    <w:link w:val="924"/>
    <w:uiPriority w:val="9"/>
    <w:rPr>
      <w:rFonts w:ascii="Arial" w:hAnsi="Arial" w:eastAsia="Arial" w:cs="Arial"/>
      <w:i/>
      <w:iCs/>
      <w:sz w:val="22"/>
      <w:szCs w:val="22"/>
    </w:rPr>
  </w:style>
  <w:style w:type="paragraph" w:styleId="926">
    <w:name w:val="Heading 9"/>
    <w:basedOn w:val="1084"/>
    <w:next w:val="1084"/>
    <w:link w:val="92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27">
    <w:name w:val="Heading 9 Char"/>
    <w:basedOn w:val="1085"/>
    <w:link w:val="926"/>
    <w:uiPriority w:val="9"/>
    <w:rPr>
      <w:rFonts w:ascii="Arial" w:hAnsi="Arial" w:eastAsia="Arial" w:cs="Arial"/>
      <w:i/>
      <w:iCs/>
      <w:sz w:val="21"/>
      <w:szCs w:val="21"/>
    </w:rPr>
  </w:style>
  <w:style w:type="paragraph" w:styleId="928">
    <w:name w:val="List Paragraph"/>
    <w:basedOn w:val="1084"/>
    <w:uiPriority w:val="34"/>
    <w:qFormat/>
    <w:pPr>
      <w:contextualSpacing/>
      <w:ind w:left="720"/>
    </w:pPr>
  </w:style>
  <w:style w:type="paragraph" w:styleId="929">
    <w:name w:val="Title"/>
    <w:basedOn w:val="1084"/>
    <w:next w:val="1084"/>
    <w:link w:val="9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930">
    <w:name w:val="Title Char"/>
    <w:basedOn w:val="1085"/>
    <w:link w:val="929"/>
    <w:uiPriority w:val="10"/>
    <w:rPr>
      <w:sz w:val="48"/>
      <w:szCs w:val="48"/>
    </w:rPr>
  </w:style>
  <w:style w:type="paragraph" w:styleId="931">
    <w:name w:val="Subtitle"/>
    <w:basedOn w:val="1084"/>
    <w:next w:val="1084"/>
    <w:link w:val="932"/>
    <w:uiPriority w:val="11"/>
    <w:qFormat/>
    <w:pPr>
      <w:spacing w:before="200" w:after="200"/>
    </w:pPr>
    <w:rPr>
      <w:sz w:val="24"/>
      <w:szCs w:val="24"/>
    </w:rPr>
  </w:style>
  <w:style w:type="character" w:styleId="932">
    <w:name w:val="Subtitle Char"/>
    <w:basedOn w:val="1085"/>
    <w:link w:val="931"/>
    <w:uiPriority w:val="11"/>
    <w:rPr>
      <w:sz w:val="24"/>
      <w:szCs w:val="24"/>
    </w:rPr>
  </w:style>
  <w:style w:type="paragraph" w:styleId="933">
    <w:name w:val="Quote"/>
    <w:basedOn w:val="1084"/>
    <w:next w:val="1084"/>
    <w:link w:val="934"/>
    <w:uiPriority w:val="29"/>
    <w:qFormat/>
    <w:pPr>
      <w:ind w:left="720" w:right="720"/>
    </w:pPr>
    <w:rPr>
      <w:i/>
    </w:rPr>
  </w:style>
  <w:style w:type="character" w:styleId="934">
    <w:name w:val="Quote Char"/>
    <w:link w:val="933"/>
    <w:uiPriority w:val="29"/>
    <w:rPr>
      <w:i/>
    </w:rPr>
  </w:style>
  <w:style w:type="paragraph" w:styleId="935">
    <w:name w:val="Intense Quote"/>
    <w:basedOn w:val="1084"/>
    <w:next w:val="1084"/>
    <w:link w:val="93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936">
    <w:name w:val="Intense Quote Char"/>
    <w:link w:val="935"/>
    <w:uiPriority w:val="30"/>
    <w:rPr>
      <w:i/>
    </w:rPr>
  </w:style>
  <w:style w:type="character" w:styleId="937">
    <w:name w:val="Header Char"/>
    <w:basedOn w:val="1085"/>
    <w:link w:val="1088"/>
    <w:uiPriority w:val="99"/>
  </w:style>
  <w:style w:type="character" w:styleId="938">
    <w:name w:val="Footer Char"/>
    <w:basedOn w:val="1085"/>
    <w:link w:val="1092"/>
    <w:uiPriority w:val="99"/>
  </w:style>
  <w:style w:type="paragraph" w:styleId="939">
    <w:name w:val="Caption"/>
    <w:basedOn w:val="1084"/>
    <w:next w:val="10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940">
    <w:name w:val="Caption Char"/>
    <w:basedOn w:val="939"/>
    <w:link w:val="1092"/>
    <w:uiPriority w:val="99"/>
  </w:style>
  <w:style w:type="table" w:styleId="941">
    <w:name w:val="Table Grid Light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42">
    <w:name w:val="Plain Table 1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3">
    <w:name w:val="Plain Table 2"/>
    <w:basedOn w:val="10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44">
    <w:name w:val="Plain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45">
    <w:name w:val="Plain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>
    <w:name w:val="Plain Table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47">
    <w:name w:val="Grid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8">
    <w:name w:val="Grid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9">
    <w:name w:val="Grid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0">
    <w:name w:val="Grid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1">
    <w:name w:val="Grid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2">
    <w:name w:val="Grid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3">
    <w:name w:val="Grid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54">
    <w:name w:val="Grid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5">
    <w:name w:val="Grid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>
    <w:name w:val="Grid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>
    <w:name w:val="Grid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>
    <w:name w:val="Grid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>
    <w:name w:val="Grid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>
    <w:name w:val="Grid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>
    <w:name w:val="Grid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Grid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>
    <w:name w:val="Grid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>
    <w:name w:val="Grid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>
    <w:name w:val="Grid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>
    <w:name w:val="Grid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>
    <w:name w:val="Grid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>
    <w:name w:val="Grid Table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69">
    <w:name w:val="Grid Table 4 - Accent 1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970">
    <w:name w:val="Grid Table 4 - Accent 2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971">
    <w:name w:val="Grid Table 4 - Accent 3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972">
    <w:name w:val="Grid Table 4 - Accent 4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973">
    <w:name w:val="Grid Table 4 - Accent 5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974">
    <w:name w:val="Grid Table 4 - Accent 6"/>
    <w:basedOn w:val="10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975">
    <w:name w:val="Grid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76">
    <w:name w:val="Grid Table 5 Dark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977">
    <w:name w:val="Grid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978">
    <w:name w:val="Grid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979">
    <w:name w:val="Grid Table 5 Dark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980">
    <w:name w:val="Grid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81">
    <w:name w:val="Grid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82">
    <w:name w:val="Grid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83">
    <w:name w:val="Grid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84">
    <w:name w:val="Grid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85">
    <w:name w:val="Grid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86">
    <w:name w:val="Grid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87">
    <w:name w:val="Grid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8">
    <w:name w:val="Grid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89">
    <w:name w:val="Grid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0">
    <w:name w:val="Grid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1">
    <w:name w:val="Grid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2">
    <w:name w:val="Grid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3">
    <w:name w:val="Grid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4">
    <w:name w:val="Grid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5">
    <w:name w:val="Grid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6">
    <w:name w:val="List Table 1 Light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7">
    <w:name w:val="List Table 1 Light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8">
    <w:name w:val="List Table 1 Light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99">
    <w:name w:val="List Table 1 Light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List Table 1 Light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List Table 1 Light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List Table 1 Light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List Table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04">
    <w:name w:val="List Table 2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05">
    <w:name w:val="List Table 2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06">
    <w:name w:val="List Table 2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07">
    <w:name w:val="List Table 2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08">
    <w:name w:val="List Table 2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09">
    <w:name w:val="List Table 2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10">
    <w:name w:val="List Table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1">
    <w:name w:val="List Table 3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2">
    <w:name w:val="List Table 3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3">
    <w:name w:val="List Table 3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4">
    <w:name w:val="List Table 3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5">
    <w:name w:val="List Table 3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List Table 3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7">
    <w:name w:val="List Table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List Table 4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List Table 4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List Table 4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List Table 4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List Table 4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List Table 4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List Table 5 Dark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5">
    <w:name w:val="List Table 5 Dark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6">
    <w:name w:val="List Table 5 Dark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7">
    <w:name w:val="List Table 5 Dark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8">
    <w:name w:val="List Table 5 Dark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29">
    <w:name w:val="List Table 5 Dark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0">
    <w:name w:val="List Table 5 Dark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31">
    <w:name w:val="List Table 6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32">
    <w:name w:val="List Table 6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33">
    <w:name w:val="List Table 6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34">
    <w:name w:val="List Table 6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35">
    <w:name w:val="List Table 6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36">
    <w:name w:val="List Table 6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37">
    <w:name w:val="List Table 6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38">
    <w:name w:val="List Table 7 Colorful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39">
    <w:name w:val="List Table 7 Colorful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40">
    <w:name w:val="List Table 7 Colorful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41">
    <w:name w:val="List Table 7 Colorful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42">
    <w:name w:val="List Table 7 Colorful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43">
    <w:name w:val="List Table 7 Colorful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44">
    <w:name w:val="List Table 7 Colorful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45">
    <w:name w:val="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46">
    <w:name w:val="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47">
    <w:name w:val="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48">
    <w:name w:val="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49">
    <w:name w:val="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0">
    <w:name w:val="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1">
    <w:name w:val="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2">
    <w:name w:val="Bordered &amp; Lined - Accent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53">
    <w:name w:val="Bordered &amp; Lined - Accent 1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54">
    <w:name w:val="Bordered &amp; Lined - Accent 2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55">
    <w:name w:val="Bordered &amp; Lined - Accent 3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56">
    <w:name w:val="Bordered &amp; Lined - Accent 4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57">
    <w:name w:val="Bordered &amp; Lined - Accent 5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58">
    <w:name w:val="Bordered &amp; Lined - Accent 6"/>
    <w:basedOn w:val="10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59">
    <w:name w:val="Bordered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060">
    <w:name w:val="Bordered - Accent 1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061">
    <w:name w:val="Bordered - Accent 2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062">
    <w:name w:val="Bordered - Accent 3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063">
    <w:name w:val="Bordered - Accent 4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064">
    <w:name w:val="Bordered - Accent 5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065">
    <w:name w:val="Bordered - Accent 6"/>
    <w:basedOn w:val="10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066">
    <w:name w:val="Hyperlink"/>
    <w:uiPriority w:val="99"/>
    <w:unhideWhenUsed/>
    <w:rPr>
      <w:color w:val="0000ff" w:themeColor="hyperlink"/>
      <w:u w:val="single"/>
    </w:rPr>
  </w:style>
  <w:style w:type="paragraph" w:styleId="1067">
    <w:name w:val="footnote text"/>
    <w:basedOn w:val="1084"/>
    <w:link w:val="1068"/>
    <w:uiPriority w:val="99"/>
    <w:semiHidden/>
    <w:unhideWhenUsed/>
    <w:pPr>
      <w:spacing w:after="40" w:line="240" w:lineRule="auto"/>
    </w:pPr>
    <w:rPr>
      <w:sz w:val="18"/>
    </w:rPr>
  </w:style>
  <w:style w:type="character" w:styleId="1068">
    <w:name w:val="Footnote Text Char"/>
    <w:link w:val="1067"/>
    <w:uiPriority w:val="99"/>
    <w:rPr>
      <w:sz w:val="18"/>
    </w:rPr>
  </w:style>
  <w:style w:type="character" w:styleId="1069">
    <w:name w:val="footnote reference"/>
    <w:basedOn w:val="1085"/>
    <w:uiPriority w:val="99"/>
    <w:unhideWhenUsed/>
    <w:rPr>
      <w:vertAlign w:val="superscript"/>
    </w:rPr>
  </w:style>
  <w:style w:type="paragraph" w:styleId="1070">
    <w:name w:val="endnote text"/>
    <w:basedOn w:val="1084"/>
    <w:link w:val="1071"/>
    <w:uiPriority w:val="99"/>
    <w:semiHidden/>
    <w:unhideWhenUsed/>
    <w:pPr>
      <w:spacing w:after="0" w:line="240" w:lineRule="auto"/>
    </w:pPr>
    <w:rPr>
      <w:sz w:val="20"/>
    </w:rPr>
  </w:style>
  <w:style w:type="character" w:styleId="1071">
    <w:name w:val="Endnote Text Char"/>
    <w:link w:val="1070"/>
    <w:uiPriority w:val="99"/>
    <w:rPr>
      <w:sz w:val="20"/>
    </w:rPr>
  </w:style>
  <w:style w:type="character" w:styleId="1072">
    <w:name w:val="endnote reference"/>
    <w:basedOn w:val="1085"/>
    <w:uiPriority w:val="99"/>
    <w:semiHidden/>
    <w:unhideWhenUsed/>
    <w:rPr>
      <w:vertAlign w:val="superscript"/>
    </w:rPr>
  </w:style>
  <w:style w:type="paragraph" w:styleId="1073">
    <w:name w:val="toc 1"/>
    <w:basedOn w:val="1084"/>
    <w:next w:val="1084"/>
    <w:uiPriority w:val="39"/>
    <w:unhideWhenUsed/>
    <w:pPr>
      <w:ind w:left="0" w:right="0" w:firstLine="0"/>
      <w:spacing w:after="57"/>
    </w:pPr>
  </w:style>
  <w:style w:type="paragraph" w:styleId="1074">
    <w:name w:val="toc 2"/>
    <w:basedOn w:val="1084"/>
    <w:next w:val="1084"/>
    <w:uiPriority w:val="39"/>
    <w:unhideWhenUsed/>
    <w:pPr>
      <w:ind w:left="283" w:right="0" w:firstLine="0"/>
      <w:spacing w:after="57"/>
    </w:pPr>
  </w:style>
  <w:style w:type="paragraph" w:styleId="1075">
    <w:name w:val="toc 3"/>
    <w:basedOn w:val="1084"/>
    <w:next w:val="1084"/>
    <w:uiPriority w:val="39"/>
    <w:unhideWhenUsed/>
    <w:pPr>
      <w:ind w:left="567" w:right="0" w:firstLine="0"/>
      <w:spacing w:after="57"/>
    </w:pPr>
  </w:style>
  <w:style w:type="paragraph" w:styleId="1076">
    <w:name w:val="toc 4"/>
    <w:basedOn w:val="1084"/>
    <w:next w:val="1084"/>
    <w:uiPriority w:val="39"/>
    <w:unhideWhenUsed/>
    <w:pPr>
      <w:ind w:left="850" w:right="0" w:firstLine="0"/>
      <w:spacing w:after="57"/>
    </w:pPr>
  </w:style>
  <w:style w:type="paragraph" w:styleId="1077">
    <w:name w:val="toc 5"/>
    <w:basedOn w:val="1084"/>
    <w:next w:val="1084"/>
    <w:uiPriority w:val="39"/>
    <w:unhideWhenUsed/>
    <w:pPr>
      <w:ind w:left="1134" w:right="0" w:firstLine="0"/>
      <w:spacing w:after="57"/>
    </w:pPr>
  </w:style>
  <w:style w:type="paragraph" w:styleId="1078">
    <w:name w:val="toc 6"/>
    <w:basedOn w:val="1084"/>
    <w:next w:val="1084"/>
    <w:uiPriority w:val="39"/>
    <w:unhideWhenUsed/>
    <w:pPr>
      <w:ind w:left="1417" w:right="0" w:firstLine="0"/>
      <w:spacing w:after="57"/>
    </w:pPr>
  </w:style>
  <w:style w:type="paragraph" w:styleId="1079">
    <w:name w:val="toc 7"/>
    <w:basedOn w:val="1084"/>
    <w:next w:val="1084"/>
    <w:uiPriority w:val="39"/>
    <w:unhideWhenUsed/>
    <w:pPr>
      <w:ind w:left="1701" w:right="0" w:firstLine="0"/>
      <w:spacing w:after="57"/>
    </w:pPr>
  </w:style>
  <w:style w:type="paragraph" w:styleId="1080">
    <w:name w:val="toc 8"/>
    <w:basedOn w:val="1084"/>
    <w:next w:val="1084"/>
    <w:uiPriority w:val="39"/>
    <w:unhideWhenUsed/>
    <w:pPr>
      <w:ind w:left="1984" w:right="0" w:firstLine="0"/>
      <w:spacing w:after="57"/>
    </w:pPr>
  </w:style>
  <w:style w:type="paragraph" w:styleId="1081">
    <w:name w:val="toc 9"/>
    <w:basedOn w:val="1084"/>
    <w:next w:val="1084"/>
    <w:uiPriority w:val="39"/>
    <w:unhideWhenUsed/>
    <w:pPr>
      <w:ind w:left="2268" w:right="0" w:firstLine="0"/>
      <w:spacing w:after="57"/>
    </w:pPr>
  </w:style>
  <w:style w:type="paragraph" w:styleId="1082">
    <w:name w:val="TOC Heading"/>
    <w:uiPriority w:val="39"/>
    <w:unhideWhenUsed/>
  </w:style>
  <w:style w:type="paragraph" w:styleId="1083">
    <w:name w:val="table of figures"/>
    <w:basedOn w:val="1084"/>
    <w:next w:val="1084"/>
    <w:uiPriority w:val="99"/>
    <w:unhideWhenUsed/>
    <w:pPr>
      <w:spacing w:after="0" w:afterAutospacing="0"/>
    </w:pPr>
  </w:style>
  <w:style w:type="paragraph" w:styleId="1084" w:default="1">
    <w:name w:val="Normal"/>
    <w:qFormat/>
    <w:rPr>
      <w:sz w:val="28"/>
    </w:rPr>
  </w:style>
  <w:style w:type="character" w:styleId="1085" w:default="1">
    <w:name w:val="Default Paragraph Font"/>
    <w:uiPriority w:val="1"/>
    <w:semiHidden/>
    <w:unhideWhenUsed/>
  </w:style>
  <w:style w:type="table" w:styleId="108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87" w:default="1">
    <w:name w:val="No List"/>
    <w:uiPriority w:val="99"/>
    <w:semiHidden/>
    <w:unhideWhenUsed/>
  </w:style>
  <w:style w:type="paragraph" w:styleId="1088">
    <w:name w:val="Header"/>
    <w:basedOn w:val="1084"/>
    <w:link w:val="1102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1089" w:customStyle="1">
    <w:name w:val="Заголовок к тексту"/>
    <w:basedOn w:val="1084"/>
    <w:next w:val="1090"/>
    <w:pPr>
      <w:spacing w:after="480" w:line="240" w:lineRule="exact"/>
    </w:pPr>
    <w:rPr>
      <w:b/>
    </w:rPr>
  </w:style>
  <w:style w:type="paragraph" w:styleId="1090">
    <w:name w:val="Body Text"/>
    <w:basedOn w:val="1084"/>
    <w:pPr>
      <w:ind w:firstLine="720"/>
      <w:jc w:val="both"/>
      <w:spacing w:line="360" w:lineRule="exact"/>
    </w:pPr>
  </w:style>
  <w:style w:type="paragraph" w:styleId="1091" w:customStyle="1">
    <w:name w:val="Исполнитель"/>
    <w:basedOn w:val="1090"/>
    <w:pPr>
      <w:ind w:firstLine="0"/>
      <w:jc w:val="left"/>
      <w:spacing w:after="120" w:line="240" w:lineRule="exact"/>
    </w:pPr>
    <w:rPr>
      <w:sz w:val="24"/>
    </w:rPr>
  </w:style>
  <w:style w:type="paragraph" w:styleId="1092">
    <w:name w:val="Footer"/>
    <w:basedOn w:val="1084"/>
    <w:link w:val="1103"/>
    <w:uiPriority w:val="99"/>
    <w:rPr>
      <w:sz w:val="20"/>
    </w:rPr>
  </w:style>
  <w:style w:type="paragraph" w:styleId="1093">
    <w:name w:val="Signature"/>
    <w:basedOn w:val="1084"/>
    <w:next w:val="1090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1094" w:customStyle="1">
    <w:name w:val="Приложение"/>
    <w:basedOn w:val="1090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1095" w:customStyle="1">
    <w:name w:val="Адресат"/>
    <w:basedOn w:val="1084"/>
    <w:pPr>
      <w:spacing w:line="240" w:lineRule="exact"/>
    </w:pPr>
  </w:style>
  <w:style w:type="paragraph" w:styleId="1096" w:customStyle="1">
    <w:name w:val="Подпись на  бланке должностного лица"/>
    <w:basedOn w:val="1084"/>
    <w:next w:val="1090"/>
    <w:pPr>
      <w:ind w:left="7088"/>
      <w:spacing w:before="480" w:line="240" w:lineRule="exact"/>
    </w:pPr>
  </w:style>
  <w:style w:type="character" w:styleId="1097">
    <w:name w:val="page number"/>
    <w:basedOn w:val="1085"/>
  </w:style>
  <w:style w:type="table" w:styleId="1098">
    <w:name w:val="Table Grid"/>
    <w:basedOn w:val="10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099">
    <w:name w:val="Balloon Text"/>
    <w:basedOn w:val="1084"/>
    <w:semiHidden/>
    <w:rPr>
      <w:rFonts w:ascii="Tahoma" w:hAnsi="Tahoma" w:cs="Tahoma"/>
      <w:sz w:val="16"/>
      <w:szCs w:val="16"/>
    </w:rPr>
  </w:style>
  <w:style w:type="paragraph" w:styleId="1100">
    <w:name w:val="No Spacing"/>
    <w:uiPriority w:val="1"/>
    <w:qFormat/>
    <w:rPr>
      <w:sz w:val="28"/>
    </w:rPr>
  </w:style>
  <w:style w:type="character" w:styleId="1101">
    <w:name w:val="Strong"/>
    <w:uiPriority w:val="22"/>
    <w:qFormat/>
    <w:rPr>
      <w:b/>
      <w:bCs/>
    </w:rPr>
  </w:style>
  <w:style w:type="character" w:styleId="1102" w:customStyle="1">
    <w:name w:val="Верхний колонтитул Знак"/>
    <w:basedOn w:val="1085"/>
    <w:link w:val="1088"/>
    <w:uiPriority w:val="99"/>
    <w:rPr>
      <w:sz w:val="28"/>
    </w:rPr>
  </w:style>
  <w:style w:type="character" w:styleId="1103" w:customStyle="1">
    <w:name w:val="Нижний колонтитул Знак"/>
    <w:basedOn w:val="1085"/>
    <w:link w:val="1092"/>
    <w:uiPriority w:val="99"/>
  </w:style>
  <w:style w:type="paragraph" w:styleId="1104" w:customStyle="1">
    <w:name w:val="Полетаева1"/>
    <w:basedOn w:val="1084"/>
    <w:link w:val="1106"/>
    <w:qFormat/>
  </w:style>
  <w:style w:type="paragraph" w:styleId="1105" w:customStyle="1">
    <w:name w:val="Полетаева2"/>
    <w:basedOn w:val="1104"/>
    <w:link w:val="1108"/>
  </w:style>
  <w:style w:type="character" w:styleId="1106" w:customStyle="1">
    <w:name w:val="Полетаева1 Знак"/>
    <w:basedOn w:val="1085"/>
    <w:link w:val="1104"/>
    <w:rPr>
      <w:sz w:val="28"/>
    </w:rPr>
  </w:style>
  <w:style w:type="paragraph" w:styleId="1107" w:customStyle="1">
    <w:name w:val="Полетаева3"/>
    <w:basedOn w:val="1105"/>
    <w:link w:val="1110"/>
    <w:qFormat/>
    <w:rPr>
      <w:sz w:val="20"/>
    </w:rPr>
  </w:style>
  <w:style w:type="character" w:styleId="1108" w:customStyle="1">
    <w:name w:val="Полетаева2 Знак"/>
    <w:basedOn w:val="1106"/>
    <w:link w:val="1105"/>
    <w:rPr>
      <w:sz w:val="28"/>
    </w:rPr>
  </w:style>
  <w:style w:type="paragraph" w:styleId="1109" w:customStyle="1">
    <w:name w:val="Полетаева4"/>
    <w:basedOn w:val="1084"/>
    <w:link w:val="1111"/>
    <w:qFormat/>
    <w:rPr>
      <w:b/>
      <w:szCs w:val="28"/>
    </w:rPr>
  </w:style>
  <w:style w:type="character" w:styleId="1110" w:customStyle="1">
    <w:name w:val="Полетаева3 Знак"/>
    <w:basedOn w:val="1108"/>
    <w:link w:val="1107"/>
    <w:rPr>
      <w:sz w:val="28"/>
    </w:rPr>
  </w:style>
  <w:style w:type="character" w:styleId="1111" w:customStyle="1">
    <w:name w:val="Полетаева4 Знак"/>
    <w:basedOn w:val="1085"/>
    <w:link w:val="1109"/>
    <w:rPr>
      <w:b/>
      <w:sz w:val="28"/>
      <w:szCs w:val="28"/>
    </w:rPr>
  </w:style>
  <w:style w:type="paragraph" w:styleId="1112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character" w:styleId="1113" w:customStyle="1">
    <w:name w:val="ms-sitemapdirectional"/>
  </w:style>
  <w:style w:type="paragraph" w:styleId="1114" w:customStyle="1">
    <w:name w:val="ConsPlusNormal"/>
    <w:pPr>
      <w:contextualSpacing w:val="0"/>
      <w:ind w:left="0" w:right="0" w:firstLine="72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115" w:customStyle="1">
    <w:name w:val="Основной текст (15)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42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6"/>
      <w:szCs w:val="26"/>
      <w:highlight w:val="none"/>
      <w:u w:val="none"/>
      <w:vertAlign w:val="baseline"/>
      <w:rtl w:val="0"/>
      <w:cs w:val="0"/>
      <w:lang w:val="ru-RU" w:eastAsia="ru-RU" w:bidi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hyperlink" Target="http://Martynov_nm@rosreestr.ru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59</cp:revision>
  <dcterms:created xsi:type="dcterms:W3CDTF">2024-04-09T06:06:00Z</dcterms:created>
  <dcterms:modified xsi:type="dcterms:W3CDTF">2026-02-16T10:49:55Z</dcterms:modified>
</cp:coreProperties>
</file>