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12.11.2026</w:t>
      </w:r>
    </w:p>
    <w:p/>
    <w:p>
      <w:r>
        <w:rPr>
          <w:rFonts w:ascii="Times New Roman" w:hAnsi="Times New Roman"/>
          <w:sz w:val="24"/>
        </w:rPr>
        <w:t>дамир, именуемый(ая) в дальнейшем «Продавец», с одной стороны, и дениз,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4,567,898,765.00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дамир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дениз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