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ABE77" w14:textId="0978A1F9" w:rsidR="00393FFE" w:rsidRPr="0037775B" w:rsidRDefault="00440C88" w:rsidP="00393FFE">
      <w:pPr>
        <w:pStyle w:val="Title"/>
        <w:rPr>
          <w:rFonts w:ascii="Atkinson Hyperlegible" w:hAnsi="Atkinson Hyperlegible"/>
          <w:i/>
          <w:iCs/>
        </w:rPr>
      </w:pPr>
      <w:r w:rsidRPr="0037775B">
        <w:rPr>
          <w:rFonts w:ascii="Atkinson Hyperlegible" w:hAnsi="Atkinson Hyperlegible"/>
        </w:rPr>
        <w:t xml:space="preserve">Malcom Arnold – </w:t>
      </w:r>
      <w:r w:rsidRPr="0037775B">
        <w:rPr>
          <w:rFonts w:ascii="Atkinson Hyperlegible" w:hAnsi="Atkinson Hyperlegible"/>
          <w:i/>
          <w:iCs/>
        </w:rPr>
        <w:t>Sonatina Op 41</w:t>
      </w:r>
    </w:p>
    <w:p w14:paraId="0B49ADE1" w14:textId="77777777" w:rsidR="00393FFE" w:rsidRPr="0037775B" w:rsidRDefault="00393FFE" w:rsidP="00393FFE">
      <w:pPr>
        <w:pStyle w:val="Heading1"/>
        <w:rPr>
          <w:rFonts w:ascii="Atkinson Hyperlegible" w:hAnsi="Atkinson Hyperlegible"/>
        </w:rPr>
      </w:pPr>
      <w:r w:rsidRPr="0037775B">
        <w:rPr>
          <w:rFonts w:ascii="Atkinson Hyperlegible" w:hAnsi="Atkinson Hyperlegible"/>
        </w:rPr>
        <w:t>Part 1: Questions Based Directly on the Score</w:t>
      </w:r>
    </w:p>
    <w:p w14:paraId="24A051A1" w14:textId="77777777" w:rsidR="00393FFE" w:rsidRPr="0037775B" w:rsidRDefault="00393FFE" w:rsidP="00393FFE">
      <w:pPr>
        <w:pStyle w:val="Heading2"/>
        <w:rPr>
          <w:rFonts w:ascii="Atkinson Hyperlegible" w:hAnsi="Atkinson Hyperlegible"/>
        </w:rPr>
      </w:pPr>
      <w:r w:rsidRPr="0037775B">
        <w:rPr>
          <w:rFonts w:ascii="Atkinson Hyperlegible" w:hAnsi="Atkinson Hyperlegible"/>
        </w:rPr>
        <w:t>(i) Notation, Terminology, and Fundamentals</w:t>
      </w:r>
    </w:p>
    <w:p w14:paraId="35684C81" w14:textId="77777777" w:rsidR="00393FFE" w:rsidRPr="0037775B" w:rsidRDefault="00393FFE" w:rsidP="00393FFE">
      <w:pPr>
        <w:numPr>
          <w:ilvl w:val="0"/>
          <w:numId w:val="14"/>
        </w:numPr>
        <w:spacing w:after="160"/>
        <w:rPr>
          <w:rFonts w:ascii="Atkinson Hyperlegible" w:hAnsi="Atkinson Hyperlegible"/>
        </w:rPr>
      </w:pPr>
      <w:r w:rsidRPr="0037775B">
        <w:rPr>
          <w:rFonts w:ascii="Atkinson Hyperlegible" w:hAnsi="Atkinson Hyperlegible"/>
          <w:b/>
          <w:bCs/>
        </w:rPr>
        <w:t>Identification:</w:t>
      </w:r>
    </w:p>
    <w:p w14:paraId="7D4BC17C" w14:textId="108EB0B6" w:rsidR="00393FFE" w:rsidRPr="0037775B" w:rsidRDefault="00393FFE" w:rsidP="00393FFE">
      <w:pPr>
        <w:numPr>
          <w:ilvl w:val="1"/>
          <w:numId w:val="14"/>
        </w:numPr>
        <w:spacing w:after="160"/>
        <w:rPr>
          <w:rFonts w:ascii="Atkinson Hyperlegible" w:hAnsi="Atkinson Hyperlegible"/>
        </w:rPr>
      </w:pPr>
      <w:r w:rsidRPr="0037775B">
        <w:rPr>
          <w:rFonts w:ascii="Atkinson Hyperlegible" w:hAnsi="Atkinson Hyperlegible"/>
          <w:b/>
          <w:bCs/>
        </w:rPr>
        <w:t>What does the Italian term "</w:t>
      </w:r>
      <w:r w:rsidR="0037775B" w:rsidRPr="0037775B">
        <w:rPr>
          <w:rFonts w:ascii="Atkinson Hyperlegible" w:hAnsi="Atkinson Hyperlegible"/>
          <w:b/>
          <w:bCs/>
        </w:rPr>
        <w:t>Piacevole</w:t>
      </w:r>
      <w:r w:rsidRPr="0037775B">
        <w:rPr>
          <w:rFonts w:ascii="Atkinson Hyperlegible" w:hAnsi="Atkinson Hyperlegible"/>
          <w:b/>
          <w:bCs/>
        </w:rPr>
        <w:t>" mean?</w:t>
      </w:r>
      <w:r w:rsidRPr="0037775B">
        <w:rPr>
          <w:rFonts w:ascii="Atkinson Hyperlegible" w:hAnsi="Atkinson Hyperlegible"/>
        </w:rPr>
        <w:t xml:space="preserve"> It means </w:t>
      </w:r>
      <w:r w:rsidR="0037775B" w:rsidRPr="0037775B">
        <w:rPr>
          <w:rFonts w:ascii="Atkinson Hyperlegible" w:hAnsi="Atkinson Hyperlegible"/>
        </w:rPr>
        <w:t>pleasant and/or enjoyable. This suggests playing it at a reasonable speed and not too harshly.</w:t>
      </w:r>
    </w:p>
    <w:p w14:paraId="5E4A9CF8" w14:textId="0EC56756" w:rsidR="00393FFE" w:rsidRPr="0037775B" w:rsidRDefault="00393FFE" w:rsidP="00393FFE">
      <w:pPr>
        <w:numPr>
          <w:ilvl w:val="1"/>
          <w:numId w:val="14"/>
        </w:numPr>
        <w:spacing w:after="160"/>
        <w:rPr>
          <w:rFonts w:ascii="Atkinson Hyperlegible" w:hAnsi="Atkinson Hyperlegible"/>
        </w:rPr>
      </w:pPr>
      <w:r w:rsidRPr="0037775B">
        <w:rPr>
          <w:rFonts w:ascii="Atkinson Hyperlegible" w:hAnsi="Atkinson Hyperlegible"/>
          <w:b/>
          <w:bCs/>
        </w:rPr>
        <w:t>What does the Italian term "</w:t>
      </w:r>
      <w:r w:rsidR="0037775B" w:rsidRPr="0037775B">
        <w:rPr>
          <w:rFonts w:ascii="Atkinson Hyperlegible" w:hAnsi="Atkinson Hyperlegible"/>
          <w:b/>
          <w:bCs/>
        </w:rPr>
        <w:t>Andante con moto</w:t>
      </w:r>
      <w:r w:rsidRPr="0037775B">
        <w:rPr>
          <w:rFonts w:ascii="Atkinson Hyperlegible" w:hAnsi="Atkinson Hyperlegible"/>
          <w:b/>
          <w:bCs/>
        </w:rPr>
        <w:t>" mean?</w:t>
      </w:r>
      <w:r w:rsidRPr="0037775B">
        <w:rPr>
          <w:rFonts w:ascii="Atkinson Hyperlegible" w:hAnsi="Atkinson Hyperlegible"/>
        </w:rPr>
        <w:t xml:space="preserve"> It means </w:t>
      </w:r>
      <w:r w:rsidR="0037775B" w:rsidRPr="0037775B">
        <w:rPr>
          <w:rFonts w:ascii="Atkinson Hyperlegible" w:hAnsi="Atkinson Hyperlegible"/>
        </w:rPr>
        <w:t>a walking pace with motion. This suggests playing it at a walking pace, but with some sense of forward momentum.</w:t>
      </w:r>
    </w:p>
    <w:p w14:paraId="6F74B7B9" w14:textId="0F177DEA" w:rsidR="00393FFE" w:rsidRPr="0037775B" w:rsidRDefault="00393FFE" w:rsidP="00393FFE">
      <w:pPr>
        <w:numPr>
          <w:ilvl w:val="1"/>
          <w:numId w:val="14"/>
        </w:numPr>
        <w:spacing w:after="160"/>
        <w:rPr>
          <w:rFonts w:ascii="Atkinson Hyperlegible" w:hAnsi="Atkinson Hyperlegible"/>
        </w:rPr>
      </w:pPr>
      <w:r w:rsidRPr="0037775B">
        <w:rPr>
          <w:rFonts w:ascii="Atkinson Hyperlegible" w:hAnsi="Atkinson Hyperlegible"/>
          <w:b/>
          <w:bCs/>
        </w:rPr>
        <w:t>What does the term "</w:t>
      </w:r>
      <w:r w:rsidR="0037775B" w:rsidRPr="0037775B">
        <w:rPr>
          <w:rFonts w:ascii="Atkinson Hyperlegible" w:hAnsi="Atkinson Hyperlegible"/>
          <w:b/>
          <w:bCs/>
        </w:rPr>
        <w:t>Allegro vivace</w:t>
      </w:r>
      <w:r w:rsidRPr="0037775B">
        <w:rPr>
          <w:rFonts w:ascii="Atkinson Hyperlegible" w:hAnsi="Atkinson Hyperlegible"/>
          <w:b/>
          <w:bCs/>
        </w:rPr>
        <w:t>" mean?</w:t>
      </w:r>
      <w:r w:rsidRPr="0037775B">
        <w:rPr>
          <w:rFonts w:ascii="Atkinson Hyperlegible" w:hAnsi="Atkinson Hyperlegible"/>
        </w:rPr>
        <w:t> It means to play</w:t>
      </w:r>
      <w:r w:rsidR="0037775B" w:rsidRPr="0037775B">
        <w:rPr>
          <w:rFonts w:ascii="Atkinson Hyperlegible" w:hAnsi="Atkinson Hyperlegible"/>
        </w:rPr>
        <w:t xml:space="preserve"> with a fast tempo and extremely lively/spirited.</w:t>
      </w:r>
    </w:p>
    <w:p w14:paraId="6BB9280B" w14:textId="71F502CF" w:rsidR="00393FFE" w:rsidRPr="0037775B" w:rsidRDefault="00393FFE" w:rsidP="00393FFE">
      <w:pPr>
        <w:numPr>
          <w:ilvl w:val="1"/>
          <w:numId w:val="14"/>
        </w:numPr>
        <w:spacing w:after="160"/>
        <w:rPr>
          <w:rFonts w:ascii="Atkinson Hyperlegible" w:hAnsi="Atkinson Hyperlegible"/>
        </w:rPr>
      </w:pPr>
      <w:r w:rsidRPr="0037775B">
        <w:rPr>
          <w:rFonts w:ascii="Atkinson Hyperlegible" w:hAnsi="Atkinson Hyperlegible"/>
          <w:b/>
          <w:bCs/>
        </w:rPr>
        <w:t>What is the key of this piece?</w:t>
      </w:r>
      <w:r w:rsidRPr="0037775B">
        <w:rPr>
          <w:rFonts w:ascii="Atkinson Hyperlegible" w:hAnsi="Atkinson Hyperlegible"/>
        </w:rPr>
        <w:t> </w:t>
      </w:r>
      <w:r w:rsidR="0037775B" w:rsidRPr="0037775B">
        <w:rPr>
          <w:rFonts w:ascii="Atkinson Hyperlegible" w:hAnsi="Atkinson Hyperlegible"/>
        </w:rPr>
        <w:t>This piece has a tonal centre</w:t>
      </w:r>
      <w:r w:rsidR="0037775B">
        <w:rPr>
          <w:rFonts w:ascii="Atkinson Hyperlegible" w:hAnsi="Atkinson Hyperlegible"/>
        </w:rPr>
        <w:t xml:space="preserve"> of C. This is because it uses dissonances and chromaticism so frequently that it does not have a strong basis on C, and there are few cadences which fully establish the key.</w:t>
      </w:r>
    </w:p>
    <w:p w14:paraId="3942274E" w14:textId="2C685B03" w:rsidR="00393FFE" w:rsidRPr="0037775B" w:rsidRDefault="00393FFE" w:rsidP="00393FFE">
      <w:pPr>
        <w:numPr>
          <w:ilvl w:val="1"/>
          <w:numId w:val="14"/>
        </w:numPr>
        <w:spacing w:after="160"/>
        <w:rPr>
          <w:rFonts w:ascii="Atkinson Hyperlegible" w:hAnsi="Atkinson Hyperlegible"/>
        </w:rPr>
      </w:pPr>
      <w:r w:rsidRPr="0037775B">
        <w:rPr>
          <w:rFonts w:ascii="Atkinson Hyperlegible" w:hAnsi="Atkinson Hyperlegible"/>
          <w:b/>
          <w:bCs/>
        </w:rPr>
        <w:t>What is the time signature?</w:t>
      </w:r>
      <w:r w:rsidRPr="0037775B">
        <w:rPr>
          <w:rFonts w:ascii="Atkinson Hyperlegible" w:hAnsi="Atkinson Hyperlegible"/>
        </w:rPr>
        <w:t> </w:t>
      </w:r>
    </w:p>
    <w:p w14:paraId="3532393B" w14:textId="127F7FDA" w:rsidR="00393FFE" w:rsidRPr="0037775B" w:rsidRDefault="00C265AC" w:rsidP="00393FFE">
      <w:pPr>
        <w:numPr>
          <w:ilvl w:val="2"/>
          <w:numId w:val="14"/>
        </w:numPr>
        <w:spacing w:after="160"/>
        <w:rPr>
          <w:rFonts w:ascii="Atkinson Hyperlegible" w:hAnsi="Atkinson Hyperlegible"/>
        </w:rPr>
      </w:pPr>
      <w:r>
        <w:rPr>
          <w:rFonts w:ascii="Atkinson Hyperlegible" w:hAnsi="Atkinson Hyperlegible"/>
        </w:rPr>
        <w:t>Cantilena</w:t>
      </w:r>
      <w:r w:rsidR="00393FFE" w:rsidRPr="0037775B">
        <w:rPr>
          <w:rFonts w:ascii="Atkinson Hyperlegible" w:hAnsi="Atkinson Hyperlegible"/>
        </w:rPr>
        <w:t xml:space="preserve"> – </w:t>
      </w:r>
      <w:r>
        <w:rPr>
          <w:rFonts w:ascii="Atkinson Hyperlegible" w:hAnsi="Atkinson Hyperlegible"/>
        </w:rPr>
        <w:t>4/4</w:t>
      </w:r>
      <w:r w:rsidR="00393FFE" w:rsidRPr="0037775B">
        <w:rPr>
          <w:rFonts w:ascii="Atkinson Hyperlegible" w:hAnsi="Atkinson Hyperlegible"/>
        </w:rPr>
        <w:t xml:space="preserve"> (</w:t>
      </w:r>
      <w:r>
        <w:rPr>
          <w:rFonts w:ascii="Atkinson Hyperlegible" w:hAnsi="Atkinson Hyperlegible"/>
        </w:rPr>
        <w:t>simple quadruple time</w:t>
      </w:r>
      <w:r w:rsidR="00393FFE" w:rsidRPr="0037775B">
        <w:rPr>
          <w:rFonts w:ascii="Atkinson Hyperlegible" w:hAnsi="Atkinson Hyperlegible"/>
        </w:rPr>
        <w:t>), four crotchet beats in a bar</w:t>
      </w:r>
    </w:p>
    <w:p w14:paraId="65CBBE22" w14:textId="2A51CB48" w:rsidR="00393FFE" w:rsidRPr="0037775B" w:rsidRDefault="00C265AC" w:rsidP="00393FFE">
      <w:pPr>
        <w:numPr>
          <w:ilvl w:val="2"/>
          <w:numId w:val="14"/>
        </w:numPr>
        <w:spacing w:after="160"/>
        <w:rPr>
          <w:rFonts w:ascii="Atkinson Hyperlegible" w:hAnsi="Atkinson Hyperlegible"/>
        </w:rPr>
      </w:pPr>
      <w:r>
        <w:rPr>
          <w:rFonts w:ascii="Atkinson Hyperlegible" w:hAnsi="Atkinson Hyperlegible"/>
        </w:rPr>
        <w:t>Chaconne</w:t>
      </w:r>
      <w:r w:rsidR="00393FFE" w:rsidRPr="0037775B">
        <w:rPr>
          <w:rFonts w:ascii="Atkinson Hyperlegible" w:hAnsi="Atkinson Hyperlegible"/>
        </w:rPr>
        <w:t xml:space="preserve"> – </w:t>
      </w:r>
      <w:r>
        <w:rPr>
          <w:rFonts w:ascii="Atkinson Hyperlegible" w:hAnsi="Atkinson Hyperlegible"/>
        </w:rPr>
        <w:t>3/4</w:t>
      </w:r>
      <w:r w:rsidR="00393FFE" w:rsidRPr="0037775B">
        <w:rPr>
          <w:rFonts w:ascii="Atkinson Hyperlegible" w:hAnsi="Atkinson Hyperlegible"/>
        </w:rPr>
        <w:t xml:space="preserve"> (</w:t>
      </w:r>
      <w:r>
        <w:rPr>
          <w:rFonts w:ascii="Atkinson Hyperlegible" w:hAnsi="Atkinson Hyperlegible"/>
        </w:rPr>
        <w:t>simple triple time</w:t>
      </w:r>
      <w:r w:rsidR="00393FFE" w:rsidRPr="0037775B">
        <w:rPr>
          <w:rFonts w:ascii="Atkinson Hyperlegible" w:hAnsi="Atkinson Hyperlegible"/>
        </w:rPr>
        <w:t xml:space="preserve">), </w:t>
      </w:r>
      <w:r>
        <w:rPr>
          <w:rFonts w:ascii="Atkinson Hyperlegible" w:hAnsi="Atkinson Hyperlegible"/>
        </w:rPr>
        <w:t>three</w:t>
      </w:r>
      <w:r w:rsidR="00393FFE" w:rsidRPr="0037775B">
        <w:rPr>
          <w:rFonts w:ascii="Atkinson Hyperlegible" w:hAnsi="Atkinson Hyperlegible"/>
        </w:rPr>
        <w:t xml:space="preserve"> crotchet beats in a bar</w:t>
      </w:r>
    </w:p>
    <w:p w14:paraId="5BDDF6DE" w14:textId="403F76DB" w:rsidR="00393FFE" w:rsidRPr="0037775B" w:rsidRDefault="00C265AC" w:rsidP="00393FFE">
      <w:pPr>
        <w:numPr>
          <w:ilvl w:val="2"/>
          <w:numId w:val="14"/>
        </w:numPr>
        <w:spacing w:after="160"/>
        <w:rPr>
          <w:rFonts w:ascii="Atkinson Hyperlegible" w:hAnsi="Atkinson Hyperlegible"/>
        </w:rPr>
      </w:pPr>
      <w:r>
        <w:rPr>
          <w:rFonts w:ascii="Atkinson Hyperlegible" w:hAnsi="Atkinson Hyperlegible"/>
        </w:rPr>
        <w:t>Rondo</w:t>
      </w:r>
      <w:r w:rsidR="00393FFE" w:rsidRPr="0037775B">
        <w:rPr>
          <w:rFonts w:ascii="Atkinson Hyperlegible" w:hAnsi="Atkinson Hyperlegible"/>
        </w:rPr>
        <w:t xml:space="preserve"> – 3/</w:t>
      </w:r>
      <w:r>
        <w:rPr>
          <w:rFonts w:ascii="Atkinson Hyperlegible" w:hAnsi="Atkinson Hyperlegible"/>
        </w:rPr>
        <w:t>4 (simple triple time)</w:t>
      </w:r>
      <w:r w:rsidR="00393FFE" w:rsidRPr="0037775B">
        <w:rPr>
          <w:rFonts w:ascii="Atkinson Hyperlegible" w:hAnsi="Atkinson Hyperlegible"/>
        </w:rPr>
        <w:t xml:space="preserve">, three </w:t>
      </w:r>
      <w:r>
        <w:rPr>
          <w:rFonts w:ascii="Atkinson Hyperlegible" w:hAnsi="Atkinson Hyperlegible"/>
        </w:rPr>
        <w:t>crotchet</w:t>
      </w:r>
      <w:r w:rsidR="00393FFE" w:rsidRPr="0037775B">
        <w:rPr>
          <w:rFonts w:ascii="Atkinson Hyperlegible" w:hAnsi="Atkinson Hyperlegible"/>
        </w:rPr>
        <w:t xml:space="preserve"> beats in a bar</w:t>
      </w:r>
    </w:p>
    <w:p w14:paraId="39EAB82C" w14:textId="77777777" w:rsidR="00393FFE" w:rsidRDefault="00393FFE" w:rsidP="00C265AC">
      <w:pPr>
        <w:pStyle w:val="ListParagraph"/>
        <w:numPr>
          <w:ilvl w:val="0"/>
          <w:numId w:val="14"/>
        </w:numPr>
        <w:spacing w:after="160"/>
        <w:rPr>
          <w:rFonts w:ascii="Atkinson Hyperlegible" w:hAnsi="Atkinson Hyperlegible"/>
          <w:b/>
          <w:bCs/>
        </w:rPr>
      </w:pPr>
      <w:r w:rsidRPr="00C265AC">
        <w:rPr>
          <w:rFonts w:ascii="Atkinson Hyperlegible" w:hAnsi="Atkinson Hyperlegible"/>
          <w:b/>
          <w:bCs/>
        </w:rPr>
        <w:t>Explanation:</w:t>
      </w:r>
    </w:p>
    <w:p w14:paraId="181F47A3" w14:textId="77777777" w:rsidR="00C265AC" w:rsidRPr="00C265AC" w:rsidRDefault="00C265AC" w:rsidP="00C265AC">
      <w:pPr>
        <w:pStyle w:val="ListParagraph"/>
        <w:numPr>
          <w:ilvl w:val="1"/>
          <w:numId w:val="14"/>
        </w:numPr>
        <w:spacing w:after="160"/>
        <w:rPr>
          <w:rFonts w:ascii="Atkinson Hyperlegible" w:hAnsi="Atkinson Hyperlegible"/>
        </w:rPr>
      </w:pPr>
      <w:r w:rsidRPr="00C265AC">
        <w:rPr>
          <w:rFonts w:ascii="Atkinson Hyperlegible" w:hAnsi="Atkinson Hyperlegible"/>
          <w:b/>
          <w:bCs/>
        </w:rPr>
        <w:t xml:space="preserve">Explain the effect of the syncopated rhythms and accented off-beats. </w:t>
      </w:r>
      <w:r w:rsidRPr="00C265AC">
        <w:rPr>
          <w:rFonts w:ascii="Atkinson Hyperlegible" w:hAnsi="Atkinson Hyperlegible"/>
        </w:rPr>
        <w:t>They create a jazzy, energetic, and often witty character, propelling the music forward and creating a sense of unpredictability and modern drive.</w:t>
      </w:r>
    </w:p>
    <w:p w14:paraId="18B795D1" w14:textId="0782A84E" w:rsidR="00C265AC" w:rsidRPr="00C265AC" w:rsidRDefault="00C265AC" w:rsidP="00C265AC">
      <w:pPr>
        <w:pStyle w:val="ListParagraph"/>
        <w:numPr>
          <w:ilvl w:val="1"/>
          <w:numId w:val="14"/>
        </w:numPr>
        <w:spacing w:after="160"/>
        <w:rPr>
          <w:rFonts w:ascii="Atkinson Hyperlegible" w:hAnsi="Atkinson Hyperlegible"/>
          <w:b/>
          <w:bCs/>
        </w:rPr>
      </w:pPr>
      <w:r w:rsidRPr="00C265AC">
        <w:rPr>
          <w:rFonts w:ascii="Atkinson Hyperlegible" w:hAnsi="Atkinson Hyperlegible"/>
          <w:b/>
          <w:bCs/>
        </w:rPr>
        <w:t xml:space="preserve">How does the composer use extreme dynamic contrast? </w:t>
      </w:r>
      <w:r w:rsidRPr="00C265AC">
        <w:rPr>
          <w:rFonts w:ascii="Atkinson Hyperlegible" w:hAnsi="Atkinson Hyperlegible"/>
        </w:rPr>
        <w:t>Arnold uses sudden dynamic shifts for dramatic effect, creating surprise and highlighting the piece's neoclassical clarity and wit.</w:t>
      </w:r>
    </w:p>
    <w:p w14:paraId="495175AA" w14:textId="77777777" w:rsidR="00393FFE" w:rsidRPr="0037775B" w:rsidRDefault="00393FFE" w:rsidP="00393FFE">
      <w:pPr>
        <w:pStyle w:val="Heading2"/>
        <w:rPr>
          <w:rFonts w:ascii="Atkinson Hyperlegible" w:hAnsi="Atkinson Hyperlegible"/>
        </w:rPr>
      </w:pPr>
      <w:r w:rsidRPr="0037775B">
        <w:rPr>
          <w:rFonts w:ascii="Atkinson Hyperlegible" w:hAnsi="Atkinson Hyperlegible"/>
        </w:rPr>
        <w:t>(ii) Tonality and Harmony</w:t>
      </w:r>
    </w:p>
    <w:p w14:paraId="551BDA11" w14:textId="77777777" w:rsidR="00393FFE" w:rsidRPr="0037775B" w:rsidRDefault="00393FFE" w:rsidP="00393FFE">
      <w:pPr>
        <w:numPr>
          <w:ilvl w:val="0"/>
          <w:numId w:val="15"/>
        </w:numPr>
        <w:spacing w:after="160"/>
        <w:rPr>
          <w:rFonts w:ascii="Atkinson Hyperlegible" w:hAnsi="Atkinson Hyperlegible"/>
        </w:rPr>
      </w:pPr>
      <w:r w:rsidRPr="0037775B">
        <w:rPr>
          <w:rFonts w:ascii="Atkinson Hyperlegible" w:hAnsi="Atkinson Hyperlegible"/>
          <w:b/>
          <w:bCs/>
        </w:rPr>
        <w:t>Identification:</w:t>
      </w:r>
    </w:p>
    <w:p w14:paraId="41DEA005" w14:textId="11F6DE8C" w:rsidR="00393FFE" w:rsidRPr="0037775B" w:rsidRDefault="00393FFE" w:rsidP="00731891">
      <w:pPr>
        <w:numPr>
          <w:ilvl w:val="1"/>
          <w:numId w:val="15"/>
        </w:numPr>
        <w:spacing w:after="160"/>
        <w:rPr>
          <w:rFonts w:ascii="Atkinson Hyperlegible" w:hAnsi="Atkinson Hyperlegible"/>
        </w:rPr>
      </w:pPr>
      <w:r w:rsidRPr="0037775B">
        <w:rPr>
          <w:rFonts w:ascii="Atkinson Hyperlegible" w:hAnsi="Atkinson Hyperlegible"/>
          <w:b/>
          <w:bCs/>
        </w:rPr>
        <w:t>What is the primary key/tonality of the opening section?</w:t>
      </w:r>
      <w:r w:rsidRPr="0037775B">
        <w:rPr>
          <w:rFonts w:ascii="Atkinson Hyperlegible" w:hAnsi="Atkinson Hyperlegible"/>
        </w:rPr>
        <w:t> </w:t>
      </w:r>
      <w:r w:rsidRPr="0037775B">
        <w:rPr>
          <w:rFonts w:ascii="Atkinson Hyperlegible" w:hAnsi="Atkinson Hyperlegible"/>
          <w:b/>
          <w:bCs/>
        </w:rPr>
        <w:t>C major</w:t>
      </w:r>
      <w:r w:rsidRPr="0037775B">
        <w:rPr>
          <w:rFonts w:ascii="Atkinson Hyperlegible" w:hAnsi="Atkinson Hyperlegible"/>
        </w:rPr>
        <w:t>.</w:t>
      </w:r>
    </w:p>
    <w:p w14:paraId="14ADC965" w14:textId="697F74F9" w:rsidR="00393FFE" w:rsidRPr="0037775B" w:rsidRDefault="00393FFE" w:rsidP="00393FFE">
      <w:pPr>
        <w:numPr>
          <w:ilvl w:val="1"/>
          <w:numId w:val="15"/>
        </w:numPr>
        <w:spacing w:after="160"/>
        <w:rPr>
          <w:rFonts w:ascii="Atkinson Hyperlegible" w:hAnsi="Atkinson Hyperlegible"/>
        </w:rPr>
      </w:pPr>
      <w:r w:rsidRPr="0037775B">
        <w:rPr>
          <w:rFonts w:ascii="Atkinson Hyperlegible" w:hAnsi="Atkinson Hyperlegible"/>
          <w:b/>
          <w:bCs/>
        </w:rPr>
        <w:t>Is this piece tonal, modal, pentatonic, whole-tone, or atonal?</w:t>
      </w:r>
      <w:r w:rsidRPr="0037775B">
        <w:rPr>
          <w:rFonts w:ascii="Atkinson Hyperlegible" w:hAnsi="Atkinson Hyperlegible"/>
        </w:rPr>
        <w:t> The piece is firmly </w:t>
      </w:r>
      <w:r w:rsidRPr="0037775B">
        <w:rPr>
          <w:rFonts w:ascii="Atkinson Hyperlegible" w:hAnsi="Atkinson Hyperlegible"/>
          <w:b/>
          <w:bCs/>
        </w:rPr>
        <w:t>tonal</w:t>
      </w:r>
      <w:r w:rsidRPr="0037775B">
        <w:rPr>
          <w:rFonts w:ascii="Atkinson Hyperlegible" w:hAnsi="Atkinson Hyperlegible"/>
        </w:rPr>
        <w:t xml:space="preserve">. It </w:t>
      </w:r>
      <w:r w:rsidR="00731891" w:rsidRPr="0037775B">
        <w:rPr>
          <w:rFonts w:ascii="Atkinson Hyperlegible" w:hAnsi="Atkinson Hyperlegible"/>
        </w:rPr>
        <w:t>is stylistic o</w:t>
      </w:r>
      <w:r w:rsidRPr="0037775B">
        <w:rPr>
          <w:rFonts w:ascii="Atkinson Hyperlegible" w:hAnsi="Atkinson Hyperlegible"/>
        </w:rPr>
        <w:t>f the late Baroque/early Classical period, with clear key centers and standard modulations to related keys. This is justified by the use of cadences and diatonic harmony within a defined key signature.</w:t>
      </w:r>
    </w:p>
    <w:p w14:paraId="6A13D88B" w14:textId="77777777" w:rsidR="00393FFE" w:rsidRPr="0037775B" w:rsidRDefault="00393FFE" w:rsidP="00393FFE">
      <w:pPr>
        <w:numPr>
          <w:ilvl w:val="0"/>
          <w:numId w:val="15"/>
        </w:numPr>
        <w:spacing w:after="160"/>
        <w:rPr>
          <w:rFonts w:ascii="Atkinson Hyperlegible" w:hAnsi="Atkinson Hyperlegible"/>
        </w:rPr>
      </w:pPr>
      <w:r w:rsidRPr="0037775B">
        <w:rPr>
          <w:rFonts w:ascii="Atkinson Hyperlegible" w:hAnsi="Atkinson Hyperlegible"/>
          <w:b/>
          <w:bCs/>
        </w:rPr>
        <w:lastRenderedPageBreak/>
        <w:t>Explanation:</w:t>
      </w:r>
    </w:p>
    <w:p w14:paraId="166736D2" w14:textId="5DCD4A04" w:rsidR="00393FFE" w:rsidRPr="0037775B" w:rsidRDefault="00393FFE" w:rsidP="00393FFE">
      <w:pPr>
        <w:numPr>
          <w:ilvl w:val="1"/>
          <w:numId w:val="15"/>
        </w:numPr>
        <w:spacing w:after="160"/>
        <w:rPr>
          <w:rFonts w:ascii="Atkinson Hyperlegible" w:hAnsi="Atkinson Hyperlegible"/>
        </w:rPr>
      </w:pPr>
      <w:r w:rsidRPr="0037775B">
        <w:rPr>
          <w:rFonts w:ascii="Atkinson Hyperlegible" w:hAnsi="Atkinson Hyperlegible"/>
          <w:b/>
          <w:bCs/>
        </w:rPr>
        <w:t>How does the composer pivot from the tonic key to the dominant?</w:t>
      </w:r>
      <w:r w:rsidRPr="0037775B">
        <w:rPr>
          <w:rFonts w:ascii="Atkinson Hyperlegible" w:hAnsi="Atkinson Hyperlegible"/>
        </w:rPr>
        <w:t> Barsanti</w:t>
      </w:r>
      <w:r w:rsidR="00731891" w:rsidRPr="0037775B">
        <w:rPr>
          <w:rFonts w:ascii="Atkinson Hyperlegible" w:hAnsi="Atkinson Hyperlegible"/>
        </w:rPr>
        <w:t xml:space="preserve"> </w:t>
      </w:r>
      <w:r w:rsidRPr="0037775B">
        <w:rPr>
          <w:rFonts w:ascii="Atkinson Hyperlegible" w:hAnsi="Atkinson Hyperlegible"/>
        </w:rPr>
        <w:t>uses a standard pivot chord modulation, moving through the dominant seventh chord of the new key to establish it firmly.</w:t>
      </w:r>
    </w:p>
    <w:p w14:paraId="10AEE677" w14:textId="77777777" w:rsidR="00393FFE" w:rsidRPr="0037775B" w:rsidRDefault="00393FFE" w:rsidP="00393FFE">
      <w:pPr>
        <w:numPr>
          <w:ilvl w:val="1"/>
          <w:numId w:val="15"/>
        </w:numPr>
        <w:spacing w:after="160"/>
        <w:rPr>
          <w:rFonts w:ascii="Atkinson Hyperlegible" w:hAnsi="Atkinson Hyperlegible"/>
        </w:rPr>
      </w:pPr>
      <w:r w:rsidRPr="0037775B">
        <w:rPr>
          <w:rFonts w:ascii="Atkinson Hyperlegible" w:hAnsi="Atkinson Hyperlegible"/>
          <w:b/>
          <w:bCs/>
        </w:rPr>
        <w:t>Describe the harmonic progression in the cadence at the end of a section.</w:t>
      </w:r>
      <w:r w:rsidRPr="0037775B">
        <w:rPr>
          <w:rFonts w:ascii="Atkinson Hyperlegible" w:hAnsi="Atkinson Hyperlegible"/>
        </w:rPr>
        <w:t> You would expect to find clear </w:t>
      </w:r>
      <w:r w:rsidRPr="0037775B">
        <w:rPr>
          <w:rFonts w:ascii="Atkinson Hyperlegible" w:hAnsi="Atkinson Hyperlegible"/>
          <w:b/>
          <w:bCs/>
        </w:rPr>
        <w:t>Perfect Cadences (V-I)</w:t>
      </w:r>
      <w:r w:rsidRPr="0037775B">
        <w:rPr>
          <w:rFonts w:ascii="Atkinson Hyperlegible" w:hAnsi="Atkinson Hyperlegible"/>
        </w:rPr>
        <w:t> to affirm the tonic or new key at the end of sections. </w:t>
      </w:r>
      <w:r w:rsidRPr="0037775B">
        <w:rPr>
          <w:rFonts w:ascii="Atkinson Hyperlegible" w:hAnsi="Atkinson Hyperlegible"/>
          <w:b/>
          <w:bCs/>
        </w:rPr>
        <w:t>Plagal Cadences (IV-I)</w:t>
      </w:r>
      <w:r w:rsidRPr="0037775B">
        <w:rPr>
          <w:rFonts w:ascii="Atkinson Hyperlegible" w:hAnsi="Atkinson Hyperlegible"/>
        </w:rPr>
        <w:t> might be used for a softer conclusion, especially in a slow movement.</w:t>
      </w:r>
    </w:p>
    <w:p w14:paraId="20CC2458" w14:textId="77777777" w:rsidR="00393FFE" w:rsidRPr="0037775B" w:rsidRDefault="00393FFE" w:rsidP="00393FFE">
      <w:pPr>
        <w:pStyle w:val="Heading2"/>
        <w:rPr>
          <w:rFonts w:ascii="Atkinson Hyperlegible" w:hAnsi="Atkinson Hyperlegible"/>
        </w:rPr>
      </w:pPr>
      <w:r w:rsidRPr="0037775B">
        <w:rPr>
          <w:rFonts w:ascii="Atkinson Hyperlegible" w:hAnsi="Atkinson Hyperlegible"/>
        </w:rPr>
        <w:t>(iii) Form and Structure</w:t>
      </w:r>
    </w:p>
    <w:p w14:paraId="529B17E3" w14:textId="77777777" w:rsidR="00393FFE" w:rsidRPr="0037775B" w:rsidRDefault="00393FFE" w:rsidP="00393FFE">
      <w:pPr>
        <w:numPr>
          <w:ilvl w:val="0"/>
          <w:numId w:val="16"/>
        </w:numPr>
        <w:spacing w:after="160"/>
        <w:rPr>
          <w:rFonts w:ascii="Atkinson Hyperlegible" w:hAnsi="Atkinson Hyperlegible"/>
        </w:rPr>
      </w:pPr>
      <w:r w:rsidRPr="0037775B">
        <w:rPr>
          <w:rFonts w:ascii="Atkinson Hyperlegible" w:hAnsi="Atkinson Hyperlegible"/>
          <w:b/>
          <w:bCs/>
        </w:rPr>
        <w:t>Analysis:</w:t>
      </w:r>
    </w:p>
    <w:p w14:paraId="22F04A17" w14:textId="05D8FFD7" w:rsidR="00393FFE" w:rsidRPr="0037775B" w:rsidRDefault="00393FFE" w:rsidP="00393FFE">
      <w:pPr>
        <w:numPr>
          <w:ilvl w:val="1"/>
          <w:numId w:val="16"/>
        </w:numPr>
        <w:spacing w:after="160"/>
        <w:rPr>
          <w:rFonts w:ascii="Atkinson Hyperlegible" w:hAnsi="Atkinson Hyperlegible"/>
        </w:rPr>
      </w:pPr>
      <w:r w:rsidRPr="0037775B">
        <w:rPr>
          <w:rFonts w:ascii="Atkinson Hyperlegible" w:hAnsi="Atkinson Hyperlegible"/>
          <w:b/>
          <w:bCs/>
        </w:rPr>
        <w:t>Provide a detailed structural analysis.</w:t>
      </w:r>
      <w:r w:rsidRPr="0037775B">
        <w:rPr>
          <w:rFonts w:ascii="Atkinson Hyperlegible" w:hAnsi="Atkinson Hyperlegible"/>
        </w:rPr>
        <w:t> "This sonata is a </w:t>
      </w:r>
      <w:r w:rsidRPr="0037775B">
        <w:rPr>
          <w:rFonts w:ascii="Atkinson Hyperlegible" w:hAnsi="Atkinson Hyperlegible"/>
          <w:b/>
          <w:bCs/>
        </w:rPr>
        <w:t>multi-movement work</w:t>
      </w:r>
      <w:r w:rsidRPr="0037775B">
        <w:rPr>
          <w:rFonts w:ascii="Atkinson Hyperlegible" w:hAnsi="Atkinson Hyperlegible"/>
        </w:rPr>
        <w:t xml:space="preserve">. </w:t>
      </w:r>
    </w:p>
    <w:p w14:paraId="77571A09" w14:textId="708890E4" w:rsidR="00393FFE" w:rsidRPr="0037775B" w:rsidRDefault="00393FFE" w:rsidP="00393FFE">
      <w:pPr>
        <w:numPr>
          <w:ilvl w:val="2"/>
          <w:numId w:val="16"/>
        </w:numPr>
        <w:spacing w:after="160"/>
        <w:rPr>
          <w:rFonts w:ascii="Atkinson Hyperlegible" w:hAnsi="Atkinson Hyperlegible"/>
        </w:rPr>
      </w:pPr>
      <w:r w:rsidRPr="0037775B">
        <w:rPr>
          <w:rFonts w:ascii="Atkinson Hyperlegible" w:hAnsi="Atkinson Hyperlegible"/>
          <w:b/>
          <w:bCs/>
        </w:rPr>
        <w:t xml:space="preserve">Movement I: </w:t>
      </w:r>
      <w:r w:rsidR="00A65745">
        <w:rPr>
          <w:rFonts w:ascii="Atkinson Hyperlegible" w:hAnsi="Atkinson Hyperlegible"/>
          <w:b/>
          <w:bCs/>
        </w:rPr>
        <w:t>Cantilena</w:t>
      </w:r>
      <w:r w:rsidRPr="0037775B">
        <w:rPr>
          <w:rFonts w:ascii="Atkinson Hyperlegible" w:hAnsi="Atkinson Hyperlegible"/>
        </w:rPr>
        <w:t> </w:t>
      </w:r>
      <w:r w:rsidR="00A65745">
        <w:rPr>
          <w:rFonts w:ascii="Atkinson Hyperlegible" w:hAnsi="Atkinson Hyperlegible"/>
        </w:rPr>
        <w:t>–</w:t>
      </w:r>
      <w:r w:rsidRPr="0037775B">
        <w:rPr>
          <w:rFonts w:ascii="Atkinson Hyperlegible" w:hAnsi="Atkinson Hyperlegible"/>
        </w:rPr>
        <w:t xml:space="preserve"> </w:t>
      </w:r>
      <w:r w:rsidR="00A65745">
        <w:rPr>
          <w:rFonts w:ascii="Atkinson Hyperlegible" w:hAnsi="Atkinson Hyperlegible"/>
        </w:rPr>
        <w:t>A moderately paced movement with long melodies in Ternary ABA form.</w:t>
      </w:r>
    </w:p>
    <w:p w14:paraId="638EC89F" w14:textId="265E257B" w:rsidR="00393FFE" w:rsidRPr="0037775B" w:rsidRDefault="00393FFE" w:rsidP="00393FFE">
      <w:pPr>
        <w:numPr>
          <w:ilvl w:val="2"/>
          <w:numId w:val="16"/>
        </w:numPr>
        <w:spacing w:after="160"/>
        <w:rPr>
          <w:rFonts w:ascii="Atkinson Hyperlegible" w:hAnsi="Atkinson Hyperlegible"/>
        </w:rPr>
      </w:pPr>
      <w:r w:rsidRPr="0037775B">
        <w:rPr>
          <w:rFonts w:ascii="Atkinson Hyperlegible" w:hAnsi="Atkinson Hyperlegible"/>
          <w:b/>
          <w:bCs/>
        </w:rPr>
        <w:t xml:space="preserve">Movement II: </w:t>
      </w:r>
      <w:r w:rsidR="00A65745">
        <w:rPr>
          <w:rFonts w:ascii="Atkinson Hyperlegible" w:hAnsi="Atkinson Hyperlegible"/>
          <w:b/>
          <w:bCs/>
        </w:rPr>
        <w:t>Chaconne</w:t>
      </w:r>
      <w:r w:rsidRPr="0037775B">
        <w:rPr>
          <w:rFonts w:ascii="Atkinson Hyperlegible" w:hAnsi="Atkinson Hyperlegible"/>
        </w:rPr>
        <w:t xml:space="preserve"> - A </w:t>
      </w:r>
      <w:r w:rsidR="00A65745">
        <w:rPr>
          <w:rFonts w:ascii="Atkinson Hyperlegible" w:hAnsi="Atkinson Hyperlegible"/>
        </w:rPr>
        <w:t>slow movement in Binary AB form</w:t>
      </w:r>
      <w:r w:rsidRPr="0037775B">
        <w:rPr>
          <w:rFonts w:ascii="Atkinson Hyperlegible" w:hAnsi="Atkinson Hyperlegible"/>
        </w:rPr>
        <w:t>.</w:t>
      </w:r>
    </w:p>
    <w:p w14:paraId="77B3779D" w14:textId="2B92B914" w:rsidR="00393FFE" w:rsidRPr="0037775B" w:rsidRDefault="00393FFE" w:rsidP="00393FFE">
      <w:pPr>
        <w:numPr>
          <w:ilvl w:val="2"/>
          <w:numId w:val="16"/>
        </w:numPr>
        <w:spacing w:after="160"/>
        <w:rPr>
          <w:rFonts w:ascii="Atkinson Hyperlegible" w:hAnsi="Atkinson Hyperlegible"/>
        </w:rPr>
      </w:pPr>
      <w:r w:rsidRPr="0037775B">
        <w:rPr>
          <w:rFonts w:ascii="Atkinson Hyperlegible" w:hAnsi="Atkinson Hyperlegible"/>
          <w:b/>
          <w:bCs/>
        </w:rPr>
        <w:t xml:space="preserve">Movement III: </w:t>
      </w:r>
      <w:r w:rsidR="00A65745">
        <w:rPr>
          <w:rFonts w:ascii="Atkinson Hyperlegible" w:hAnsi="Atkinson Hyperlegible"/>
          <w:b/>
          <w:bCs/>
        </w:rPr>
        <w:t>Rondo</w:t>
      </w:r>
      <w:r w:rsidRPr="0037775B">
        <w:rPr>
          <w:rFonts w:ascii="Atkinson Hyperlegible" w:hAnsi="Atkinson Hyperlegible"/>
        </w:rPr>
        <w:t xml:space="preserve"> - A </w:t>
      </w:r>
      <w:r w:rsidR="00A65745">
        <w:rPr>
          <w:rFonts w:ascii="Atkinson Hyperlegible" w:hAnsi="Atkinson Hyperlegible"/>
        </w:rPr>
        <w:t>fast and lively movement in Rondo ABACA form.</w:t>
      </w:r>
    </w:p>
    <w:p w14:paraId="791E5BCB" w14:textId="79AAC15F" w:rsidR="005770ED" w:rsidRPr="00A65745" w:rsidRDefault="00393FFE" w:rsidP="00A65745">
      <w:pPr>
        <w:numPr>
          <w:ilvl w:val="1"/>
          <w:numId w:val="16"/>
        </w:numPr>
        <w:spacing w:after="160"/>
        <w:rPr>
          <w:rFonts w:ascii="Atkinson Hyperlegible" w:hAnsi="Atkinson Hyperlegible"/>
        </w:rPr>
      </w:pPr>
      <w:r w:rsidRPr="0037775B">
        <w:rPr>
          <w:rFonts w:ascii="Atkinson Hyperlegible" w:hAnsi="Atkinson Hyperlegible"/>
          <w:b/>
          <w:bCs/>
        </w:rPr>
        <w:t>How does the composer use melodic material?</w:t>
      </w:r>
      <w:r w:rsidRPr="0037775B">
        <w:rPr>
          <w:rFonts w:ascii="Atkinson Hyperlegible" w:hAnsi="Atkinson Hyperlegible"/>
        </w:rPr>
        <w:t> </w:t>
      </w:r>
      <w:r w:rsidR="00A65745" w:rsidRPr="00A65745">
        <w:rPr>
          <w:rFonts w:ascii="Atkinson Hyperlegible" w:hAnsi="Atkinson Hyperlegible"/>
        </w:rPr>
        <w:t>Arnold uses short, memorable melodic cells and develops them through </w:t>
      </w:r>
      <w:r w:rsidR="00A65745" w:rsidRPr="00A65745">
        <w:rPr>
          <w:rFonts w:ascii="Atkinson Hyperlegible" w:hAnsi="Atkinson Hyperlegible"/>
          <w:b/>
          <w:bCs/>
        </w:rPr>
        <w:t>repetition, sequence, and rhythmic variation</w:t>
      </w:r>
      <w:r w:rsidR="00A65745" w:rsidRPr="00A65745">
        <w:rPr>
          <w:rFonts w:ascii="Atkinson Hyperlegible" w:hAnsi="Atkinson Hyperlegible"/>
        </w:rPr>
        <w:t>. His themes are often angular and make use of wide intervals, contrasting with sudden, lyrical passage</w:t>
      </w:r>
      <w:r w:rsidR="00A65745">
        <w:rPr>
          <w:rFonts w:ascii="Atkinson Hyperlegible" w:hAnsi="Atkinson Hyperlegible"/>
        </w:rPr>
        <w:t>s.</w:t>
      </w:r>
    </w:p>
    <w:p w14:paraId="09B24A69" w14:textId="1D3C240C" w:rsidR="00393FFE" w:rsidRPr="00A65745" w:rsidRDefault="00393FFE" w:rsidP="00A65745">
      <w:pPr>
        <w:numPr>
          <w:ilvl w:val="0"/>
          <w:numId w:val="16"/>
        </w:numPr>
        <w:spacing w:after="160"/>
        <w:rPr>
          <w:rFonts w:ascii="Atkinson Hyperlegible" w:hAnsi="Atkinson Hyperlegible"/>
        </w:rPr>
      </w:pPr>
      <w:r w:rsidRPr="0037775B">
        <w:rPr>
          <w:rFonts w:ascii="Atkinson Hyperlegible" w:hAnsi="Atkinson Hyperlegible"/>
          <w:b/>
          <w:bCs/>
        </w:rPr>
        <w:t>Context:</w:t>
      </w:r>
    </w:p>
    <w:p w14:paraId="17DD6421" w14:textId="4593DC88" w:rsidR="00393FFE" w:rsidRPr="0037775B" w:rsidRDefault="00393FFE" w:rsidP="00393FFE">
      <w:pPr>
        <w:numPr>
          <w:ilvl w:val="1"/>
          <w:numId w:val="16"/>
        </w:numPr>
        <w:spacing w:after="160"/>
        <w:rPr>
          <w:rFonts w:ascii="Atkinson Hyperlegible" w:hAnsi="Atkinson Hyperlegible"/>
        </w:rPr>
      </w:pPr>
      <w:r w:rsidRPr="0037775B">
        <w:rPr>
          <w:rFonts w:ascii="Atkinson Hyperlegible" w:hAnsi="Atkinson Hyperlegible"/>
          <w:b/>
          <w:bCs/>
        </w:rPr>
        <w:t xml:space="preserve">What is the typical structure of the </w:t>
      </w:r>
      <w:r w:rsidR="00904A70" w:rsidRPr="0037775B">
        <w:rPr>
          <w:rFonts w:ascii="Atkinson Hyperlegible" w:hAnsi="Atkinson Hyperlegible"/>
          <w:b/>
          <w:bCs/>
        </w:rPr>
        <w:t>sonata</w:t>
      </w:r>
      <w:r w:rsidRPr="0037775B">
        <w:rPr>
          <w:rFonts w:ascii="Atkinson Hyperlegible" w:hAnsi="Atkinson Hyperlegible"/>
          <w:b/>
          <w:bCs/>
        </w:rPr>
        <w:t>?</w:t>
      </w:r>
      <w:r w:rsidRPr="0037775B">
        <w:rPr>
          <w:rFonts w:ascii="Atkinson Hyperlegible" w:hAnsi="Atkinson Hyperlegible"/>
        </w:rPr>
        <w:t xml:space="preserve"> The sonata </w:t>
      </w:r>
      <w:r w:rsidR="00973AA8">
        <w:rPr>
          <w:rFonts w:ascii="Atkinson Hyperlegible" w:hAnsi="Atkinson Hyperlegible"/>
        </w:rPr>
        <w:t xml:space="preserve">vaguely </w:t>
      </w:r>
      <w:r w:rsidRPr="0037775B">
        <w:rPr>
          <w:rFonts w:ascii="Atkinson Hyperlegible" w:hAnsi="Atkinson Hyperlegible"/>
        </w:rPr>
        <w:t xml:space="preserve">follows the </w:t>
      </w:r>
      <w:r w:rsidR="00973AA8">
        <w:rPr>
          <w:rFonts w:ascii="Atkinson Hyperlegible" w:hAnsi="Atkinson Hyperlegible"/>
        </w:rPr>
        <w:t xml:space="preserve">classical </w:t>
      </w:r>
      <w:r w:rsidRPr="0037775B">
        <w:rPr>
          <w:rFonts w:ascii="Atkinson Hyperlegible" w:hAnsi="Atkinson Hyperlegible"/>
        </w:rPr>
        <w:t>multi-movement structure, typically three or four movements in a pattern like </w:t>
      </w:r>
      <w:r w:rsidRPr="0037775B">
        <w:rPr>
          <w:rFonts w:ascii="Atkinson Hyperlegible" w:hAnsi="Atkinson Hyperlegible"/>
          <w:b/>
          <w:bCs/>
        </w:rPr>
        <w:t>Slow-Fast-Slow-Fast</w:t>
      </w:r>
      <w:r w:rsidRPr="0037775B">
        <w:rPr>
          <w:rFonts w:ascii="Atkinson Hyperlegible" w:hAnsi="Atkinson Hyperlegible"/>
        </w:rPr>
        <w:t> or </w:t>
      </w:r>
      <w:r w:rsidRPr="0037775B">
        <w:rPr>
          <w:rFonts w:ascii="Atkinson Hyperlegible" w:hAnsi="Atkinson Hyperlegible"/>
          <w:b/>
          <w:bCs/>
        </w:rPr>
        <w:t>Fast-Slow-Fast</w:t>
      </w:r>
      <w:r w:rsidRPr="0037775B">
        <w:rPr>
          <w:rFonts w:ascii="Atkinson Hyperlegible" w:hAnsi="Atkinson Hyperlegible"/>
        </w:rPr>
        <w:t>.</w:t>
      </w:r>
    </w:p>
    <w:p w14:paraId="2357127E" w14:textId="1B1B5DAB" w:rsidR="00393FFE" w:rsidRPr="0037775B" w:rsidRDefault="00393FFE" w:rsidP="00393FFE">
      <w:pPr>
        <w:numPr>
          <w:ilvl w:val="1"/>
          <w:numId w:val="16"/>
        </w:numPr>
        <w:spacing w:after="160"/>
        <w:rPr>
          <w:rFonts w:ascii="Atkinson Hyperlegible" w:hAnsi="Atkinson Hyperlegible"/>
        </w:rPr>
      </w:pPr>
      <w:bookmarkStart w:id="0" w:name="_Hlk210148075"/>
      <w:r w:rsidRPr="0037775B">
        <w:rPr>
          <w:rFonts w:ascii="Atkinson Hyperlegible" w:hAnsi="Atkinson Hyperlegible"/>
          <w:b/>
          <w:bCs/>
        </w:rPr>
        <w:t>How does the character of</w:t>
      </w:r>
      <w:r w:rsidR="00973AA8">
        <w:rPr>
          <w:rFonts w:ascii="Atkinson Hyperlegible" w:hAnsi="Atkinson Hyperlegible"/>
          <w:b/>
          <w:bCs/>
        </w:rPr>
        <w:t xml:space="preserve"> the movements contrast each other</w:t>
      </w:r>
      <w:r w:rsidRPr="0037775B">
        <w:rPr>
          <w:rFonts w:ascii="Atkinson Hyperlegible" w:hAnsi="Atkinson Hyperlegible"/>
          <w:b/>
          <w:bCs/>
        </w:rPr>
        <w:t>?</w:t>
      </w:r>
      <w:r w:rsidRPr="0037775B">
        <w:rPr>
          <w:rFonts w:ascii="Atkinson Hyperlegible" w:hAnsi="Atkinson Hyperlegible"/>
        </w:rPr>
        <w:t> </w:t>
      </w:r>
      <w:bookmarkEnd w:id="0"/>
      <w:r w:rsidR="00973AA8">
        <w:rPr>
          <w:rFonts w:ascii="Atkinson Hyperlegible" w:hAnsi="Atkinson Hyperlegible"/>
        </w:rPr>
        <w:t>The movements of this sonatina contrast each other as the first movement is a lyrical movement, and the second is more of a slower movement and the last being the rondo, has a contrasting lively and fast pace.</w:t>
      </w:r>
    </w:p>
    <w:p w14:paraId="5E6D30B5" w14:textId="77777777" w:rsidR="00393FFE" w:rsidRPr="0037775B" w:rsidRDefault="00393FFE" w:rsidP="00393FFE">
      <w:pPr>
        <w:pStyle w:val="Heading1"/>
        <w:rPr>
          <w:rFonts w:ascii="Atkinson Hyperlegible" w:hAnsi="Atkinson Hyperlegible"/>
        </w:rPr>
      </w:pPr>
      <w:r w:rsidRPr="0037775B">
        <w:rPr>
          <w:rFonts w:ascii="Atkinson Hyperlegible" w:hAnsi="Atkinson Hyperlegible"/>
        </w:rPr>
        <w:t>Part 2: Questions Based on General Knowledge &amp; Context</w:t>
      </w:r>
    </w:p>
    <w:p w14:paraId="1DF26DCB" w14:textId="77777777" w:rsidR="00393FFE" w:rsidRPr="0037775B" w:rsidRDefault="00393FFE" w:rsidP="00393FFE">
      <w:pPr>
        <w:pStyle w:val="Heading2"/>
        <w:rPr>
          <w:rFonts w:ascii="Atkinson Hyperlegible" w:hAnsi="Atkinson Hyperlegible"/>
        </w:rPr>
      </w:pPr>
      <w:r w:rsidRPr="0037775B">
        <w:rPr>
          <w:rFonts w:ascii="Atkinson Hyperlegible" w:hAnsi="Atkinson Hyperlegible"/>
        </w:rPr>
        <w:t>(i) Period, Style, and Composer</w:t>
      </w:r>
    </w:p>
    <w:p w14:paraId="786AB6A5" w14:textId="77777777" w:rsidR="00393FFE" w:rsidRPr="0037775B" w:rsidRDefault="00393FFE" w:rsidP="00393FFE">
      <w:pPr>
        <w:numPr>
          <w:ilvl w:val="0"/>
          <w:numId w:val="17"/>
        </w:numPr>
        <w:spacing w:after="160"/>
        <w:rPr>
          <w:rFonts w:ascii="Atkinson Hyperlegible" w:hAnsi="Atkinson Hyperlegible"/>
        </w:rPr>
      </w:pPr>
      <w:r w:rsidRPr="0037775B">
        <w:rPr>
          <w:rFonts w:ascii="Atkinson Hyperlegible" w:hAnsi="Atkinson Hyperlegible"/>
          <w:b/>
          <w:bCs/>
        </w:rPr>
        <w:t>Period and Style:</w:t>
      </w:r>
    </w:p>
    <w:p w14:paraId="1B210C98" w14:textId="77777777" w:rsidR="00F000D5" w:rsidRPr="00F000D5" w:rsidRDefault="00F000D5" w:rsidP="00F000D5">
      <w:pPr>
        <w:pStyle w:val="ListParagraph"/>
        <w:numPr>
          <w:ilvl w:val="1"/>
          <w:numId w:val="17"/>
        </w:numPr>
        <w:rPr>
          <w:rFonts w:ascii="Atkinson Hyperlegible" w:hAnsi="Atkinson Hyperlegible"/>
          <w:b/>
          <w:bCs/>
        </w:rPr>
      </w:pPr>
      <w:r w:rsidRPr="00F000D5">
        <w:rPr>
          <w:rFonts w:ascii="Atkinson Hyperlegible" w:hAnsi="Atkinson Hyperlegible"/>
          <w:b/>
          <w:bCs/>
        </w:rPr>
        <w:t xml:space="preserve">To which musical period does this piece belong? </w:t>
      </w:r>
      <w:r w:rsidRPr="00F000D5">
        <w:rPr>
          <w:rFonts w:ascii="Atkinson Hyperlegible" w:hAnsi="Atkinson Hyperlegible"/>
        </w:rPr>
        <w:t>It belongs to the 20th Century, specifically drawing on the Neoclassical and Nationalist styles (incorporating British folk and dance hall elements).</w:t>
      </w:r>
    </w:p>
    <w:p w14:paraId="7B469010" w14:textId="77777777" w:rsidR="00F000D5" w:rsidRPr="00F000D5" w:rsidRDefault="00F000D5" w:rsidP="00F000D5">
      <w:pPr>
        <w:numPr>
          <w:ilvl w:val="1"/>
          <w:numId w:val="17"/>
        </w:numPr>
        <w:spacing w:after="160"/>
        <w:rPr>
          <w:rFonts w:ascii="Atkinson Hyperlegible" w:hAnsi="Atkinson Hyperlegible"/>
          <w:b/>
          <w:bCs/>
        </w:rPr>
      </w:pPr>
      <w:r w:rsidRPr="00F000D5">
        <w:rPr>
          <w:rFonts w:ascii="Atkinson Hyperlegible" w:hAnsi="Atkinson Hyperlegible"/>
          <w:b/>
          <w:bCs/>
        </w:rPr>
        <w:lastRenderedPageBreak/>
        <w:t>Describe three stylistic features of this period evident in this sonatina.</w:t>
      </w:r>
    </w:p>
    <w:p w14:paraId="5D11BEDB" w14:textId="77777777" w:rsidR="00F000D5" w:rsidRPr="00F000D5" w:rsidRDefault="00F000D5" w:rsidP="00F000D5">
      <w:pPr>
        <w:numPr>
          <w:ilvl w:val="2"/>
          <w:numId w:val="17"/>
        </w:numPr>
        <w:spacing w:after="160"/>
        <w:rPr>
          <w:rFonts w:ascii="Atkinson Hyperlegible" w:hAnsi="Atkinson Hyperlegible"/>
        </w:rPr>
      </w:pPr>
      <w:r w:rsidRPr="00F000D5">
        <w:rPr>
          <w:rFonts w:ascii="Atkinson Hyperlegible" w:hAnsi="Atkinson Hyperlegible"/>
        </w:rPr>
        <w:t>Extended Tonality: Use of traditional tonal centers but with added dissonance, chromaticism, and bitonality.</w:t>
      </w:r>
    </w:p>
    <w:p w14:paraId="0CD3B9F1" w14:textId="77777777" w:rsidR="00F000D5" w:rsidRPr="00F000D5" w:rsidRDefault="00F000D5" w:rsidP="00F000D5">
      <w:pPr>
        <w:numPr>
          <w:ilvl w:val="2"/>
          <w:numId w:val="17"/>
        </w:numPr>
        <w:spacing w:after="160"/>
        <w:rPr>
          <w:rFonts w:ascii="Atkinson Hyperlegible" w:hAnsi="Atkinson Hyperlegible"/>
        </w:rPr>
      </w:pPr>
      <w:r w:rsidRPr="00F000D5">
        <w:rPr>
          <w:rFonts w:ascii="Atkinson Hyperlegible" w:hAnsi="Atkinson Hyperlegible"/>
        </w:rPr>
        <w:t>Rhythmic Drive and Syncopation: Complex, jazzy rhythms and accented off-beats that create energy and wit.</w:t>
      </w:r>
    </w:p>
    <w:p w14:paraId="319118FC" w14:textId="77777777" w:rsidR="00F000D5" w:rsidRPr="00F000D5" w:rsidRDefault="00F000D5" w:rsidP="00F000D5">
      <w:pPr>
        <w:numPr>
          <w:ilvl w:val="2"/>
          <w:numId w:val="17"/>
        </w:numPr>
        <w:spacing w:after="160"/>
        <w:rPr>
          <w:rFonts w:ascii="Atkinson Hyperlegible" w:hAnsi="Atkinson Hyperlegible"/>
        </w:rPr>
      </w:pPr>
      <w:r w:rsidRPr="00F000D5">
        <w:rPr>
          <w:rFonts w:ascii="Atkinson Hyperlegible" w:hAnsi="Atkinson Hyperlegible"/>
        </w:rPr>
        <w:t>Neoclassical Clarity: A return to clear, often classical forms (sonata, rondo, ternary) but with a 20th-century harmonic language, favoring concise expression.</w:t>
      </w:r>
    </w:p>
    <w:p w14:paraId="337769F0" w14:textId="77A1DECF" w:rsidR="00393FFE" w:rsidRPr="0037775B" w:rsidRDefault="00393FFE" w:rsidP="00393FFE">
      <w:pPr>
        <w:numPr>
          <w:ilvl w:val="1"/>
          <w:numId w:val="17"/>
        </w:numPr>
        <w:spacing w:after="160"/>
        <w:rPr>
          <w:rFonts w:ascii="Atkinson Hyperlegible" w:hAnsi="Atkinson Hyperlegible"/>
        </w:rPr>
      </w:pPr>
      <w:r w:rsidRPr="0037775B">
        <w:rPr>
          <w:rFonts w:ascii="Atkinson Hyperlegible" w:hAnsi="Atkinson Hyperlegible"/>
          <w:b/>
          <w:bCs/>
        </w:rPr>
        <w:t>How is this piece typical of the style of its time? Are there any atypical features?</w:t>
      </w:r>
      <w:r w:rsidRPr="0037775B">
        <w:rPr>
          <w:rFonts w:ascii="Atkinson Hyperlegible" w:hAnsi="Atkinson Hyperlegible"/>
        </w:rPr>
        <w:t> </w:t>
      </w:r>
      <w:r w:rsidR="00F000D5" w:rsidRPr="00F000D5">
        <w:rPr>
          <w:rFonts w:ascii="Atkinson Hyperlegible" w:hAnsi="Atkinson Hyperlegible"/>
        </w:rPr>
        <w:t>It is </w:t>
      </w:r>
      <w:r w:rsidR="00F000D5" w:rsidRPr="00F000D5">
        <w:rPr>
          <w:rFonts w:ascii="Atkinson Hyperlegible" w:hAnsi="Atkinson Hyperlegible"/>
          <w:b/>
          <w:bCs/>
        </w:rPr>
        <w:t>typical</w:t>
      </w:r>
      <w:r w:rsidR="00F000D5" w:rsidRPr="00F000D5">
        <w:rPr>
          <w:rFonts w:ascii="Atkinson Hyperlegible" w:hAnsi="Atkinson Hyperlegible"/>
        </w:rPr>
        <w:t> in its use of modern harmony within traditional forms. It is </w:t>
      </w:r>
      <w:r w:rsidR="00F000D5" w:rsidRPr="00F000D5">
        <w:rPr>
          <w:rFonts w:ascii="Atkinson Hyperlegible" w:hAnsi="Atkinson Hyperlegible"/>
          <w:b/>
          <w:bCs/>
        </w:rPr>
        <w:t>atypical</w:t>
      </w:r>
      <w:r w:rsidR="00F000D5" w:rsidRPr="00F000D5">
        <w:rPr>
          <w:rFonts w:ascii="Atkinson Hyperlegible" w:hAnsi="Atkinson Hyperlegible"/>
        </w:rPr>
        <w:t> in its dedicated use of the recorder as a serious concert instrument in the 20th century, showcasing its full range and virtuosic capabilities beyond its historical associations.</w:t>
      </w:r>
    </w:p>
    <w:p w14:paraId="6D79ED5A" w14:textId="77777777" w:rsidR="00F000D5" w:rsidRPr="00F000D5" w:rsidRDefault="00F000D5" w:rsidP="00F000D5">
      <w:pPr>
        <w:numPr>
          <w:ilvl w:val="0"/>
          <w:numId w:val="17"/>
        </w:numPr>
        <w:spacing w:after="160"/>
        <w:rPr>
          <w:rFonts w:ascii="Atkinson Hyperlegible" w:hAnsi="Atkinson Hyperlegible"/>
          <w:b/>
          <w:bCs/>
        </w:rPr>
      </w:pPr>
      <w:r w:rsidRPr="00F000D5">
        <w:rPr>
          <w:rFonts w:ascii="Atkinson Hyperlegible" w:hAnsi="Atkinson Hyperlegible"/>
          <w:b/>
          <w:bCs/>
        </w:rPr>
        <w:t>Composer:</w:t>
      </w:r>
    </w:p>
    <w:p w14:paraId="79937C7E" w14:textId="77777777" w:rsidR="00F000D5" w:rsidRPr="00F000D5" w:rsidRDefault="00F000D5" w:rsidP="00F000D5">
      <w:pPr>
        <w:numPr>
          <w:ilvl w:val="1"/>
          <w:numId w:val="17"/>
        </w:numPr>
        <w:spacing w:after="160"/>
        <w:rPr>
          <w:rFonts w:ascii="Atkinson Hyperlegible" w:hAnsi="Atkinson Hyperlegible"/>
          <w:b/>
          <w:bCs/>
        </w:rPr>
      </w:pPr>
      <w:r w:rsidRPr="00F000D5">
        <w:rPr>
          <w:rFonts w:ascii="Atkinson Hyperlegible" w:hAnsi="Atkinson Hyperlegible"/>
          <w:b/>
          <w:bCs/>
        </w:rPr>
        <w:t xml:space="preserve">What are the dates of Sir Malcolm Arnold? </w:t>
      </w:r>
      <w:r w:rsidRPr="00F000D5">
        <w:rPr>
          <w:rFonts w:ascii="Atkinson Hyperlegible" w:hAnsi="Atkinson Hyperlegible"/>
        </w:rPr>
        <w:t>He was born on October 21, 1921, in Northampton, England, and died on September 23, 2006.</w:t>
      </w:r>
    </w:p>
    <w:p w14:paraId="2A1BF612" w14:textId="77777777" w:rsidR="00F000D5" w:rsidRPr="00F000D5" w:rsidRDefault="00F000D5" w:rsidP="00F000D5">
      <w:pPr>
        <w:numPr>
          <w:ilvl w:val="1"/>
          <w:numId w:val="17"/>
        </w:numPr>
        <w:spacing w:after="160"/>
        <w:rPr>
          <w:rFonts w:ascii="Atkinson Hyperlegible" w:hAnsi="Atkinson Hyperlegible"/>
          <w:b/>
          <w:bCs/>
        </w:rPr>
      </w:pPr>
      <w:r w:rsidRPr="00F000D5">
        <w:rPr>
          <w:rFonts w:ascii="Atkinson Hyperlegible" w:hAnsi="Atkinson Hyperlegible"/>
          <w:b/>
          <w:bCs/>
        </w:rPr>
        <w:t xml:space="preserve">What nationality were they, and with which musical institutions/cities are they most associated? </w:t>
      </w:r>
      <w:r w:rsidRPr="00F000D5">
        <w:rPr>
          <w:rFonts w:ascii="Atkinson Hyperlegible" w:hAnsi="Atkinson Hyperlegible"/>
        </w:rPr>
        <w:t>He was British. He was a trumpet player in the London Philharmonic Orchestra and later a full-time composer, living primarily in the UK.</w:t>
      </w:r>
    </w:p>
    <w:p w14:paraId="0DBBD39A" w14:textId="77777777" w:rsidR="00F000D5" w:rsidRPr="00F000D5" w:rsidRDefault="00F000D5" w:rsidP="00F000D5">
      <w:pPr>
        <w:numPr>
          <w:ilvl w:val="1"/>
          <w:numId w:val="17"/>
        </w:numPr>
        <w:spacing w:after="160"/>
        <w:rPr>
          <w:rFonts w:ascii="Atkinson Hyperlegible" w:hAnsi="Atkinson Hyperlegible"/>
          <w:b/>
          <w:bCs/>
        </w:rPr>
      </w:pPr>
      <w:r w:rsidRPr="00F000D5">
        <w:rPr>
          <w:rFonts w:ascii="Atkinson Hyperlegible" w:hAnsi="Atkinson Hyperlegible"/>
          <w:b/>
          <w:bCs/>
        </w:rPr>
        <w:t>Name two other important works by this composer.</w:t>
      </w:r>
    </w:p>
    <w:p w14:paraId="79B18439" w14:textId="77777777" w:rsidR="00F000D5" w:rsidRPr="00F000D5" w:rsidRDefault="00F000D5" w:rsidP="00F000D5">
      <w:pPr>
        <w:numPr>
          <w:ilvl w:val="2"/>
          <w:numId w:val="17"/>
        </w:numPr>
        <w:spacing w:after="160"/>
        <w:rPr>
          <w:rFonts w:ascii="Atkinson Hyperlegible" w:hAnsi="Atkinson Hyperlegible"/>
        </w:rPr>
      </w:pPr>
      <w:r w:rsidRPr="00F000D5">
        <w:rPr>
          <w:rFonts w:ascii="Atkinson Hyperlegible" w:hAnsi="Atkinson Hyperlegible"/>
        </w:rPr>
        <w:t>English Dances, Op. 27 and 33 (for orchestra)</w:t>
      </w:r>
    </w:p>
    <w:p w14:paraId="2A2A7146" w14:textId="77777777" w:rsidR="00F000D5" w:rsidRPr="00F000D5" w:rsidRDefault="00F000D5" w:rsidP="00F000D5">
      <w:pPr>
        <w:numPr>
          <w:ilvl w:val="2"/>
          <w:numId w:val="17"/>
        </w:numPr>
        <w:spacing w:after="160"/>
        <w:rPr>
          <w:rFonts w:ascii="Atkinson Hyperlegible" w:hAnsi="Atkinson Hyperlegible"/>
        </w:rPr>
      </w:pPr>
      <w:r w:rsidRPr="00F000D5">
        <w:rPr>
          <w:rFonts w:ascii="Atkinson Hyperlegible" w:hAnsi="Atkinson Hyperlegible"/>
        </w:rPr>
        <w:t>His film score for The Bridge on the River Kwai (1957)</w:t>
      </w:r>
    </w:p>
    <w:p w14:paraId="394859EE" w14:textId="77777777" w:rsidR="00F000D5" w:rsidRPr="00F000D5" w:rsidRDefault="00F000D5" w:rsidP="00F000D5">
      <w:pPr>
        <w:numPr>
          <w:ilvl w:val="1"/>
          <w:numId w:val="17"/>
        </w:numPr>
        <w:spacing w:after="160"/>
        <w:rPr>
          <w:rFonts w:ascii="Atkinson Hyperlegible" w:hAnsi="Atkinson Hyperlegible"/>
          <w:b/>
          <w:bCs/>
        </w:rPr>
      </w:pPr>
      <w:r w:rsidRPr="00F000D5">
        <w:rPr>
          <w:rFonts w:ascii="Atkinson Hyperlegible" w:hAnsi="Atkinson Hyperlegible"/>
          <w:b/>
          <w:bCs/>
        </w:rPr>
        <w:t xml:space="preserve">Who were their major influences, and whom did they influence in turn? </w:t>
      </w:r>
      <w:r w:rsidRPr="00F000D5">
        <w:rPr>
          <w:rFonts w:ascii="Atkinson Hyperlegible" w:hAnsi="Atkinson Hyperlegible"/>
        </w:rPr>
        <w:t>He was influenced by the lyricism of Jean Sibelius, the neoclassicism of Igor Stravinsky, and jazz and folk music. His accessible yet modern style has influenced a generation of British composers and helped revive interest in the recorder as a concert instrument.</w:t>
      </w:r>
    </w:p>
    <w:p w14:paraId="27AECE96" w14:textId="77777777" w:rsidR="00F000D5" w:rsidRPr="00F000D5" w:rsidRDefault="00F000D5" w:rsidP="00F000D5">
      <w:pPr>
        <w:numPr>
          <w:ilvl w:val="1"/>
          <w:numId w:val="17"/>
        </w:numPr>
        <w:spacing w:after="160"/>
        <w:rPr>
          <w:rFonts w:ascii="Atkinson Hyperlegible" w:hAnsi="Atkinson Hyperlegible"/>
          <w:b/>
          <w:bCs/>
        </w:rPr>
      </w:pPr>
      <w:r w:rsidRPr="00F000D5">
        <w:rPr>
          <w:rFonts w:ascii="Atkinson Hyperlegible" w:hAnsi="Atkinson Hyperlegible"/>
          <w:b/>
          <w:bCs/>
        </w:rPr>
        <w:t xml:space="preserve">What was the composer's primary role? </w:t>
      </w:r>
      <w:r w:rsidRPr="00F000D5">
        <w:rPr>
          <w:rFonts w:ascii="Atkinson Hyperlegible" w:hAnsi="Atkinson Hyperlegible"/>
        </w:rPr>
        <w:t>He was a highly successful and prolific composer (of orchestral works, concertos, chamber music, and over 100 film scores) and a former orchestral trumpeter.</w:t>
      </w:r>
    </w:p>
    <w:p w14:paraId="49272718" w14:textId="77777777" w:rsidR="00F000D5" w:rsidRPr="00F000D5" w:rsidRDefault="00F000D5" w:rsidP="00F000D5">
      <w:pPr>
        <w:numPr>
          <w:ilvl w:val="0"/>
          <w:numId w:val="17"/>
        </w:numPr>
        <w:spacing w:after="160"/>
        <w:rPr>
          <w:rFonts w:ascii="Atkinson Hyperlegible" w:hAnsi="Atkinson Hyperlegible"/>
          <w:b/>
          <w:bCs/>
        </w:rPr>
      </w:pPr>
      <w:r w:rsidRPr="00F000D5">
        <w:rPr>
          <w:rFonts w:ascii="Atkinson Hyperlegible" w:hAnsi="Atkinson Hyperlegible"/>
          <w:b/>
          <w:bCs/>
        </w:rPr>
        <w:t>Broader Context:</w:t>
      </w:r>
    </w:p>
    <w:p w14:paraId="7E1391CA" w14:textId="77777777" w:rsidR="00F000D5" w:rsidRPr="00F000D5" w:rsidRDefault="00F000D5" w:rsidP="00F000D5">
      <w:pPr>
        <w:numPr>
          <w:ilvl w:val="1"/>
          <w:numId w:val="17"/>
        </w:numPr>
        <w:spacing w:after="160"/>
        <w:rPr>
          <w:rFonts w:ascii="Atkinson Hyperlegible" w:hAnsi="Atkinson Hyperlegible"/>
          <w:b/>
          <w:bCs/>
        </w:rPr>
      </w:pPr>
      <w:r w:rsidRPr="00F000D5">
        <w:rPr>
          <w:rFonts w:ascii="Atkinson Hyperlegible" w:hAnsi="Atkinson Hyperlegible"/>
          <w:b/>
          <w:bCs/>
        </w:rPr>
        <w:t xml:space="preserve">Name one prominent orchestral composer from the same period and a work they wrote. </w:t>
      </w:r>
      <w:r w:rsidRPr="00F000D5">
        <w:rPr>
          <w:rFonts w:ascii="Atkinson Hyperlegible" w:hAnsi="Atkinson Hyperlegible"/>
        </w:rPr>
        <w:t>Benjamin Britten (1913-1976). A prominent work is his The Young Person's Guide to the Orchestra, Op. 34 (1945).</w:t>
      </w:r>
    </w:p>
    <w:p w14:paraId="4FCCFCED" w14:textId="77777777" w:rsidR="00F000D5" w:rsidRPr="00F000D5" w:rsidRDefault="00F000D5" w:rsidP="00F000D5">
      <w:pPr>
        <w:numPr>
          <w:ilvl w:val="1"/>
          <w:numId w:val="17"/>
        </w:numPr>
        <w:spacing w:after="160"/>
        <w:rPr>
          <w:rFonts w:ascii="Atkinson Hyperlegible" w:hAnsi="Atkinson Hyperlegible"/>
        </w:rPr>
      </w:pPr>
      <w:r w:rsidRPr="00F000D5">
        <w:rPr>
          <w:rFonts w:ascii="Atkinson Hyperlegible" w:hAnsi="Atkinson Hyperlegible"/>
          <w:b/>
          <w:bCs/>
        </w:rPr>
        <w:t xml:space="preserve">Name one prominent vocal/choral composer from the same period and a work they wrote. </w:t>
      </w:r>
      <w:r w:rsidRPr="00F000D5">
        <w:rPr>
          <w:rFonts w:ascii="Atkinson Hyperlegible" w:hAnsi="Atkinson Hyperlegible"/>
        </w:rPr>
        <w:t>Benjamin Britten. His War Requiem, Op. 66 (1962) is a landmark of 20th-century choral literature.</w:t>
      </w:r>
    </w:p>
    <w:p w14:paraId="6C469553" w14:textId="6022B6D3" w:rsidR="00AA54FE" w:rsidRPr="00F000D5" w:rsidRDefault="00F000D5" w:rsidP="00F000D5">
      <w:pPr>
        <w:numPr>
          <w:ilvl w:val="1"/>
          <w:numId w:val="17"/>
        </w:numPr>
        <w:spacing w:after="160"/>
        <w:rPr>
          <w:rFonts w:ascii="Atkinson Hyperlegible" w:hAnsi="Atkinson Hyperlegible"/>
          <w:b/>
          <w:bCs/>
        </w:rPr>
      </w:pPr>
      <w:r w:rsidRPr="00F000D5">
        <w:rPr>
          <w:rFonts w:ascii="Atkinson Hyperlegible" w:hAnsi="Atkinson Hyperlegible"/>
          <w:b/>
          <w:bCs/>
        </w:rPr>
        <w:lastRenderedPageBreak/>
        <w:t xml:space="preserve">What major historical or cultural events were happening during this period that might have influenced the arts? </w:t>
      </w:r>
      <w:r w:rsidRPr="00F000D5">
        <w:rPr>
          <w:rFonts w:ascii="Atkinson Hyperlegible" w:hAnsi="Atkinson Hyperlegible"/>
        </w:rPr>
        <w:t>Arnold's career spanned World War II (where he was a conscientious objector), the Post-War recovery, and the rise of mass media (film and television). His music often reflects a desire for direct communication and entertainment, alongside a deeper, sometimes dark, expressive vein, mirroring the complexities of the 20th century.</w:t>
      </w:r>
    </w:p>
    <w:sectPr w:rsidR="00AA54FE" w:rsidRPr="00F000D5" w:rsidSect="00393FF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tkinson Hyperlegible">
    <w:panose1 w:val="00000000000000000000"/>
    <w:charset w:val="00"/>
    <w:family w:val="modern"/>
    <w:notTrueType/>
    <w:pitch w:val="variable"/>
    <w:sig w:usb0="00000027" w:usb1="00000000" w:usb2="00000000" w:usb3="00000000" w:csb0="000000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2AA10F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6023C0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350D4F"/>
    <w:multiLevelType w:val="multilevel"/>
    <w:tmpl w:val="6486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A99201"/>
    <w:multiLevelType w:val="multilevel"/>
    <w:tmpl w:val="601A20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4" w15:restartNumberingAfterBreak="0">
    <w:nsid w:val="0A2B3366"/>
    <w:multiLevelType w:val="multilevel"/>
    <w:tmpl w:val="3102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0C523C"/>
    <w:multiLevelType w:val="multilevel"/>
    <w:tmpl w:val="22F4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B85D32"/>
    <w:multiLevelType w:val="hybridMultilevel"/>
    <w:tmpl w:val="5EBCEAA0"/>
    <w:lvl w:ilvl="0" w:tplc="F68872EC">
      <w:numFmt w:val="bullet"/>
      <w:lvlText w:val="-"/>
      <w:lvlJc w:val="left"/>
      <w:pPr>
        <w:ind w:left="1080" w:hanging="360"/>
      </w:pPr>
      <w:rPr>
        <w:rFonts w:ascii="Atkinson Hyperlegible" w:eastAsiaTheme="minorEastAsia" w:hAnsi="Atkinson Hyperlegible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8F66478"/>
    <w:multiLevelType w:val="multilevel"/>
    <w:tmpl w:val="40CEB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0444942">
    <w:abstractNumId w:val="0"/>
  </w:num>
  <w:num w:numId="2" w16cid:durableId="450511048">
    <w:abstractNumId w:val="1"/>
  </w:num>
  <w:num w:numId="3" w16cid:durableId="1392853123">
    <w:abstractNumId w:val="1"/>
  </w:num>
  <w:num w:numId="4" w16cid:durableId="499007274">
    <w:abstractNumId w:val="1"/>
  </w:num>
  <w:num w:numId="5" w16cid:durableId="1634557213">
    <w:abstractNumId w:val="1"/>
  </w:num>
  <w:num w:numId="6" w16cid:durableId="522213011">
    <w:abstractNumId w:val="1"/>
  </w:num>
  <w:num w:numId="7" w16cid:durableId="1189485001">
    <w:abstractNumId w:val="1"/>
  </w:num>
  <w:num w:numId="8" w16cid:durableId="1022709173">
    <w:abstractNumId w:val="1"/>
  </w:num>
  <w:num w:numId="9" w16cid:durableId="574700903">
    <w:abstractNumId w:val="1"/>
  </w:num>
  <w:num w:numId="10" w16cid:durableId="1096292627">
    <w:abstractNumId w:val="1"/>
  </w:num>
  <w:num w:numId="11" w16cid:durableId="168952560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038457215">
    <w:abstractNumId w:val="1"/>
  </w:num>
  <w:num w:numId="13" w16cid:durableId="919143881">
    <w:abstractNumId w:val="1"/>
  </w:num>
  <w:num w:numId="14" w16cid:durableId="85926783">
    <w:abstractNumId w:val="2"/>
  </w:num>
  <w:num w:numId="15" w16cid:durableId="1892880324">
    <w:abstractNumId w:val="7"/>
  </w:num>
  <w:num w:numId="16" w16cid:durableId="2067289520">
    <w:abstractNumId w:val="5"/>
  </w:num>
  <w:num w:numId="17" w16cid:durableId="171721141">
    <w:abstractNumId w:val="4"/>
  </w:num>
  <w:num w:numId="18" w16cid:durableId="1616281582">
    <w:abstractNumId w:val="4"/>
    <w:lvlOverride w:ilvl="2">
      <w:startOverride w:val="1"/>
    </w:lvlOverride>
  </w:num>
  <w:num w:numId="19" w16cid:durableId="5320382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4FE"/>
    <w:rsid w:val="00080222"/>
    <w:rsid w:val="001443AD"/>
    <w:rsid w:val="002445DA"/>
    <w:rsid w:val="0037775B"/>
    <w:rsid w:val="00393FFE"/>
    <w:rsid w:val="004311B7"/>
    <w:rsid w:val="00440C88"/>
    <w:rsid w:val="005770ED"/>
    <w:rsid w:val="0058594C"/>
    <w:rsid w:val="005D7A16"/>
    <w:rsid w:val="00663C1E"/>
    <w:rsid w:val="0072348D"/>
    <w:rsid w:val="00731891"/>
    <w:rsid w:val="00734845"/>
    <w:rsid w:val="0081588B"/>
    <w:rsid w:val="00904A70"/>
    <w:rsid w:val="00973AA8"/>
    <w:rsid w:val="00A50E0C"/>
    <w:rsid w:val="00A65745"/>
    <w:rsid w:val="00AA54FE"/>
    <w:rsid w:val="00AE3F4F"/>
    <w:rsid w:val="00B338D2"/>
    <w:rsid w:val="00BB7A19"/>
    <w:rsid w:val="00C265AC"/>
    <w:rsid w:val="00D40A75"/>
    <w:rsid w:val="00E17878"/>
    <w:rsid w:val="00E651AD"/>
    <w:rsid w:val="00F00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427F1"/>
  <w15:docId w15:val="{92FCD93E-161E-4B94-99D7-3CF856DD6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AU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rsid w:val="00C265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4</Pages>
  <Words>958</Words>
  <Characters>5464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Sonata Prima - Dario Castello</vt:lpstr>
    </vt:vector>
  </TitlesOfParts>
  <Company/>
  <LinksUpToDate>false</LinksUpToDate>
  <CharactersWithSpaces>6410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Sonata Prima - Dario Castello</dc:title>
  <dc:subject/>
  <dc:creator>SLAM</dc:creator>
  <cp:keywords/>
  <dc:description/>
  <cp:lastModifiedBy>Sidney Lam</cp:lastModifiedBy>
  <cp:revision>2</cp:revision>
  <cp:lastPrinted>2025-09-13T23:43:00Z</cp:lastPrinted>
  <dcterms:created xsi:type="dcterms:W3CDTF">2025-09-30T06:44:00Z</dcterms:created>
  <dcterms:modified xsi:type="dcterms:W3CDTF">2025-10-07T10:36:00Z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ion_date">
    <vt:lpwstr>Monday, February 3rd 2025, 12:59:31 pm</vt:lpwstr>
  </property>
  <property fmtid="{D5CDD505-2E9C-101B-9397-08002B2CF9AE}" pid="3" name="draft">
    <vt:lpwstr>False</vt:lpwstr>
  </property>
  <property fmtid="{D5CDD505-2E9C-101B-9397-08002B2CF9AE}" pid="4" name="last_edit_date">
    <vt:lpwstr>Saturday, September 13th 2025, 9:03:34 pm</vt:lpwstr>
  </property>
  <property fmtid="{D5CDD505-2E9C-101B-9397-08002B2CF9AE}" pid="5" name="tags">
    <vt:lpwstr/>
  </property>
</Properties>
</file>