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19.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8.png" ContentType="image/png"/>
  <Override PartName="/word/media/rId44.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72.png" ContentType="image/png"/>
  <Override PartName="/word/media/rId81.png" ContentType="image/png"/>
  <Override PartName="/word/media/rId8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Year 9 2025 Half Yearly Maths (Data Analysis A + Area, Surface Area A and Volume A)</w:t>
      </w:r>
    </w:p>
    <w:bookmarkStart w:id="65" w:name="data-analysis-a"/>
    <w:p>
      <w:pPr>
        <w:pStyle w:val="Heading1"/>
      </w:pPr>
      <w:r>
        <w:t xml:space="preserve">Data Analysis A</w:t>
      </w:r>
    </w:p>
    <w:bookmarkStart w:id="10" w:name="centre-and-spread"/>
    <w:p>
      <w:pPr>
        <w:pStyle w:val="Heading2"/>
      </w:pPr>
      <w:r>
        <w:t xml:space="preserve">Centre and Spread</w:t>
      </w:r>
    </w:p>
    <w:p>
      <w:pPr>
        <w:pStyle w:val="FirstParagraph"/>
      </w:pPr>
      <w:r>
        <w:t xml:space="preserve">We can use the summary statistics of</w:t>
      </w:r>
      <w:r>
        <w:t xml:space="preserve"> </w:t>
      </w:r>
      <w:r>
        <w:rPr>
          <w:b/>
          <w:bCs/>
        </w:rPr>
        <w:t xml:space="preserve">mean</w:t>
      </w:r>
      <w:r>
        <w:t xml:space="preserve">,</w:t>
      </w:r>
      <w:r>
        <w:t xml:space="preserve"> </w:t>
      </w:r>
      <w:r>
        <w:rPr>
          <w:b/>
          <w:bCs/>
        </w:rPr>
        <w:t xml:space="preserve">median</w:t>
      </w:r>
      <w:r>
        <w:t xml:space="preserve"> </w:t>
      </w:r>
      <w:r>
        <w:t xml:space="preserve">or</w:t>
      </w:r>
      <w:r>
        <w:t xml:space="preserve"> </w:t>
      </w:r>
      <w:r>
        <w:rPr>
          <w:b/>
          <w:bCs/>
        </w:rPr>
        <w:t xml:space="preserve">mode</w:t>
      </w:r>
      <w:r>
        <w:t xml:space="preserve"> </w:t>
      </w:r>
      <w:r>
        <w:t xml:space="preserve">to describe the</w:t>
      </w:r>
      <w:r>
        <w:t xml:space="preserve"> </w:t>
      </w:r>
      <w:r>
        <w:rPr>
          <w:b/>
          <w:bCs/>
        </w:rPr>
        <w:t xml:space="preserve">centre</w:t>
      </w:r>
      <w:r>
        <w:t xml:space="preserve"> </w:t>
      </w:r>
      <w:r>
        <w:t xml:space="preserve">of a data set and the</w:t>
      </w:r>
      <w:r>
        <w:t xml:space="preserve"> </w:t>
      </w:r>
      <w:r>
        <w:rPr>
          <w:b/>
          <w:bCs/>
        </w:rPr>
        <w:t xml:space="preserve">range</w:t>
      </w:r>
      <w:r>
        <w:t xml:space="preserve"> </w:t>
      </w:r>
      <w:r>
        <w:t xml:space="preserve">to describe the</w:t>
      </w:r>
      <w:r>
        <w:t xml:space="preserve"> </w:t>
      </w:r>
      <w:r>
        <w:rPr>
          <w:b/>
          <w:bCs/>
        </w:rPr>
        <w:t xml:space="preserve">spread</w:t>
      </w:r>
      <w:r>
        <w:t xml:space="preserve">.</w:t>
      </w:r>
    </w:p>
    <w:p>
      <w:pPr>
        <w:pStyle w:val="BodyText"/>
      </w:pPr>
      <w:r>
        <w:rPr>
          <w:b/>
          <w:bCs/>
        </w:rPr>
        <w:t xml:space="preserve">Mean</w:t>
      </w:r>
    </w:p>
    <w:p>
      <w:pPr>
        <w:pStyle w:val="Compact"/>
        <w:numPr>
          <w:ilvl w:val="0"/>
          <w:numId w:val="1001"/>
        </w:numPr>
      </w:pPr>
      <w:r>
        <w:t xml:space="preserve">Often called the average of a data set, this is the sum of the data values divided by the number of data values.</w:t>
      </w:r>
    </w:p>
    <w:p>
      <w:pPr>
        <w:pStyle w:val="FirstParagraph"/>
      </w:pPr>
      <w:r>
        <w:rPr>
          <w:b/>
          <w:bCs/>
        </w:rPr>
        <w:t xml:space="preserve">Median</w:t>
      </w:r>
    </w:p>
    <w:p>
      <w:pPr>
        <w:pStyle w:val="Compact"/>
        <w:numPr>
          <w:ilvl w:val="0"/>
          <w:numId w:val="1002"/>
        </w:numPr>
      </w:pPr>
      <w:r>
        <w:t xml:space="preserve">The middle value of a data set ranked in order.</w:t>
      </w:r>
    </w:p>
    <w:p>
      <w:pPr>
        <w:pStyle w:val="FirstParagraph"/>
      </w:pPr>
      <w:r>
        <w:rPr>
          <w:b/>
          <w:bCs/>
        </w:rPr>
        <w:t xml:space="preserve">Mode</w:t>
      </w:r>
    </w:p>
    <w:p>
      <w:pPr>
        <w:pStyle w:val="Compact"/>
        <w:numPr>
          <w:ilvl w:val="0"/>
          <w:numId w:val="1003"/>
        </w:numPr>
      </w:pPr>
      <w:r>
        <w:t xml:space="preserve">The data value that occurs most frequently. We can describe data sets using their number of modes: no modes (</w:t>
      </w:r>
      <w:r>
        <w:rPr>
          <w:b/>
          <w:bCs/>
        </w:rPr>
        <w:t xml:space="preserve">uniform</w:t>
      </w:r>
      <w:r>
        <w:t xml:space="preserve">), one mode (</w:t>
      </w:r>
      <w:r>
        <w:rPr>
          <w:b/>
          <w:bCs/>
        </w:rPr>
        <w:t xml:space="preserve">unimodal</w:t>
      </w:r>
      <w:r>
        <w:t xml:space="preserve">), two modes (</w:t>
      </w:r>
      <w:r>
        <w:rPr>
          <w:b/>
          <w:bCs/>
        </w:rPr>
        <w:t xml:space="preserve">bimodal</w:t>
      </w:r>
      <w:r>
        <w:t xml:space="preserve">) or more than two modes (</w:t>
      </w:r>
      <w:r>
        <w:rPr>
          <w:b/>
          <w:bCs/>
        </w:rPr>
        <w:t xml:space="preserve">multimodal</w:t>
      </w:r>
      <w:r>
        <w:t xml:space="preserve">).</w:t>
      </w:r>
    </w:p>
    <w:p>
      <w:pPr>
        <w:pStyle w:val="FirstParagraph"/>
      </w:pPr>
      <w:r>
        <w:rPr>
          <w:b/>
          <w:bCs/>
        </w:rPr>
        <w:t xml:space="preserve">Range</w:t>
      </w:r>
    </w:p>
    <w:p>
      <w:pPr>
        <w:pStyle w:val="Compact"/>
        <w:numPr>
          <w:ilvl w:val="0"/>
          <w:numId w:val="1004"/>
        </w:numPr>
      </w:pPr>
      <w:r>
        <w:t xml:space="preserve">The difference between the smallest and largest scores in the set.</w:t>
      </w:r>
    </w:p>
    <w:bookmarkStart w:id="9" w:name="outliers"/>
    <w:p>
      <w:pPr>
        <w:pStyle w:val="Heading3"/>
      </w:pPr>
      <w:r>
        <w:t xml:space="preserve">Outliers</w:t>
      </w:r>
    </w:p>
    <w:p>
      <w:pPr>
        <w:pStyle w:val="FirstParagraph"/>
      </w:pPr>
      <w:r>
        <w:t xml:space="preserve">Removing </w:t>
      </w:r>
      <w:r>
        <w:rPr>
          <w:b/>
          <w:bCs/>
        </w:rPr>
        <w:t xml:space="preserve">outliers</w:t>
      </w:r>
      <w:r>
        <w:t xml:space="preserve"> will have the following effects on the summary statistics: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Remove a low outlier</w:t>
            </w:r>
          </w:p>
        </w:tc>
        <w:tc>
          <w:tcPr/>
          <w:p>
            <w:pPr>
              <w:pStyle w:val="Compact"/>
            </w:pPr>
            <w:r>
              <w:t xml:space="preserve">Remove a high outlier</w:t>
            </w:r>
          </w:p>
        </w:tc>
      </w:tr>
      <w:tr>
        <w:tc>
          <w:tcPr/>
          <w:p>
            <w:pPr>
              <w:pStyle w:val="Compact"/>
            </w:pPr>
            <w:r>
              <w:t xml:space="preserve">The range will decrease.</w:t>
            </w:r>
          </w:p>
        </w:tc>
        <w:tc>
          <w:tcPr/>
          <w:p>
            <w:pPr>
              <w:pStyle w:val="Compact"/>
            </w:pPr>
            <w:r>
              <w:t xml:space="preserve">The range will decrease</w:t>
            </w:r>
          </w:p>
        </w:tc>
      </w:tr>
      <w:tr>
        <w:tc>
          <w:tcPr/>
          <w:p>
            <w:pPr>
              <w:pStyle w:val="Compact"/>
            </w:pPr>
            <w:r>
              <w:t xml:space="preserve">The median might increase.</w:t>
            </w:r>
          </w:p>
        </w:tc>
        <w:tc>
          <w:tcPr/>
          <w:p>
            <w:pPr>
              <w:pStyle w:val="Compact"/>
            </w:pPr>
            <w:r>
              <w:t xml:space="preserve">The median might decrease.</w:t>
            </w:r>
          </w:p>
        </w:tc>
      </w:tr>
      <w:tr>
        <w:tc>
          <w:tcPr/>
          <w:p>
            <w:pPr>
              <w:pStyle w:val="Compact"/>
            </w:pPr>
            <w:r>
              <w:t xml:space="preserve">The mean will increase.</w:t>
            </w:r>
          </w:p>
        </w:tc>
        <w:tc>
          <w:tcPr/>
          <w:p>
            <w:pPr>
              <w:pStyle w:val="Compact"/>
            </w:pPr>
            <w:r>
              <w:t xml:space="preserve">The mean will decrease</w:t>
            </w:r>
          </w:p>
        </w:tc>
      </w:tr>
      <w:tr>
        <w:tc>
          <w:tcPr/>
          <w:p>
            <w:pPr>
              <w:pStyle w:val="Compact"/>
            </w:pPr>
            <w:r>
              <w:t xml:space="preserve">The mode will not change.</w:t>
            </w:r>
          </w:p>
        </w:tc>
        <w:tc>
          <w:tcPr/>
          <w:p>
            <w:pPr>
              <w:pStyle w:val="Compact"/>
            </w:pPr>
            <w:r>
              <w:t xml:space="preserve">The mode will not change.</w:t>
            </w:r>
          </w:p>
        </w:tc>
      </w:tr>
    </w:tbl>
    <w:bookmarkEnd w:id="9"/>
    <w:bookmarkEnd w:id="10"/>
    <w:bookmarkStart w:id="15" w:name="standard-deviation"/>
    <w:p>
      <w:pPr>
        <w:pStyle w:val="Heading2"/>
      </w:pPr>
      <w:r>
        <w:t xml:space="preserve">Standard Deviation</w:t>
      </w:r>
    </w:p>
    <w:bookmarkStart w:id="11" w:name="mad"/>
    <w:p>
      <w:pPr>
        <w:pStyle w:val="Heading3"/>
      </w:pPr>
      <w:r>
        <w:rPr>
          <w:i/>
          <w:iCs/>
        </w:rPr>
        <w:t xml:space="preserve">MAD</w:t>
      </w:r>
    </w:p>
    <w:p>
      <w:pPr>
        <w:pStyle w:val="FirstParagraph"/>
      </w:pPr>
      <w:r>
        <w:rPr>
          <w:i/>
          <w:iCs/>
        </w:rPr>
        <w:t xml:space="preserve">The MAD is the average distance between each data point and the mean. Recall distance is always positive, so we find the distances by taking the absolute value of the difference between the mean and each data point. The MAD is the average of these absolute differences.</w:t>
      </w:r>
    </w:p>
    <w:p>
      <w:pPr>
        <w:pStyle w:val="BodyText"/>
      </w:pPr>
      <m:oMathPara>
        <m:oMathParaPr>
          <m:jc m:val="center"/>
        </m:oMathParaPr>
        <m:oMath>
          <m:r>
            <m:rPr>
              <m:sty m:val="p"/>
            </m:rPr>
            <m:t>*</m:t>
          </m:r>
          <m:r>
            <m:rPr>
              <m:sty m:val="p"/>
            </m:rPr>
            <m:t>*</m:t>
          </m:r>
          <m:r>
            <m:t>M</m:t>
          </m:r>
          <m:r>
            <m:t>A</m:t>
          </m:r>
          <m:r>
            <m:t>D</m:t>
          </m:r>
          <m:r>
            <m:rPr>
              <m:sty m:val="p"/>
            </m:rPr>
            <m:t>=</m:t>
          </m:r>
          <m:f>
            <m:fPr>
              <m:type m:val="bar"/>
            </m:fPr>
            <m:num>
              <m:r>
                <m:t>1</m:t>
              </m:r>
            </m:num>
            <m:den>
              <m:r>
                <m:t>n</m:t>
              </m:r>
            </m:den>
          </m:f>
          <m:r>
            <m:rPr>
              <m:sty m:val="p"/>
            </m:rPr>
            <m:t>Σ</m:t>
          </m:r>
          <m:r>
            <m:rPr>
              <m:sty m:val="p"/>
            </m:rPr>
            <m:t>|</m:t>
          </m:r>
          <m:r>
            <m:t>x</m:t>
          </m:r>
          <m:r>
            <m:rPr>
              <m:sty m:val="p"/>
            </m:rPr>
            <m:t>−</m:t>
          </m:r>
          <m:acc>
            <m:accPr>
              <m:chr m:val="‾"/>
            </m:accPr>
            <m:e>
              <m:r>
                <m:t>x</m:t>
              </m:r>
            </m:e>
          </m:acc>
          <m:r>
            <m:rPr>
              <m:sty m:val="p"/>
            </m:rPr>
            <m:t>|</m:t>
          </m:r>
          <m:r>
            <m:rPr>
              <m:sty m:val="p"/>
            </m:rPr>
            <m:t>*</m:t>
          </m:r>
          <m:r>
            <m:rPr>
              <m:sty m:val="p"/>
            </m:rPr>
            <m:t>*</m:t>
          </m:r>
        </m:oMath>
      </m:oMathPara>
    </w:p>
    <w:p>
      <w:pPr>
        <w:pStyle w:val="FirstParagraph"/>
      </w:pPr>
      <m:oMath>
        <m:r>
          <m:t>M</m:t>
        </m:r>
        <m:r>
          <m:t>A</m:t>
        </m:r>
        <m:r>
          <m:t>D</m:t>
        </m:r>
      </m:oMath>
      <w:r>
        <w:rPr>
          <w:i/>
          <w:iCs/>
        </w:rPr>
        <w:t xml:space="preserve"> </w:t>
      </w:r>
      <w:r>
        <w:rPr>
          <w:i/>
          <w:iCs/>
        </w:rPr>
        <w:t xml:space="preserve">Mean absolute deviation</w:t>
      </w:r>
    </w:p>
    <w:p>
      <w:pPr>
        <w:pStyle w:val="BodyText"/>
      </w:pPr>
      <m:oMath>
        <m:r>
          <m:t>n</m:t>
        </m:r>
      </m:oMath>
      <w:r>
        <w:rPr>
          <w:i/>
          <w:iCs/>
        </w:rPr>
        <w:t xml:space="preserve"> </w:t>
      </w:r>
      <w:r>
        <w:rPr>
          <w:i/>
          <w:iCs/>
        </w:rPr>
        <w:t xml:space="preserve">Sample size</w:t>
      </w:r>
    </w:p>
    <w:p>
      <w:pPr>
        <w:pStyle w:val="BodyText"/>
      </w:pPr>
      <m:oMath>
        <m:r>
          <m:t>x</m:t>
        </m:r>
      </m:oMath>
      <w:r>
        <w:rPr>
          <w:i/>
          <w:iCs/>
        </w:rPr>
        <w:t xml:space="preserve"> </w:t>
      </w:r>
      <w:r>
        <w:rPr>
          <w:i/>
          <w:iCs/>
        </w:rPr>
        <w:t xml:space="preserve">A particular data value</w:t>
      </w:r>
    </w:p>
    <w:p>
      <w:pPr>
        <w:pStyle w:val="BodyText"/>
      </w:pPr>
      <m:oMath>
        <m:bar>
          <m:barPr>
            <m:pos m:val="top"/>
          </m:barPr>
          <m:e>
            <m:r>
              <m:t>x</m:t>
            </m:r>
          </m:e>
        </m:bar>
      </m:oMath>
      <w:r>
        <w:rPr>
          <w:i/>
          <w:iCs/>
        </w:rPr>
        <w:t xml:space="preserve"> </w:t>
      </w:r>
      <w:r>
        <w:rPr>
          <w:i/>
          <w:iCs/>
        </w:rPr>
        <w:t xml:space="preserve">Sample mean</w:t>
      </w:r>
    </w:p>
    <w:p>
      <w:pPr>
        <w:pStyle w:val="BodyText"/>
      </w:pPr>
      <w:r>
        <w:rPr>
          <w:i/>
          <w:iCs/>
        </w:rPr>
        <w:t xml:space="preserve">A small MAD indicates that most scores are close to the mean, while a large MAD indicates that the scores are more spread out.</w:t>
      </w:r>
    </w:p>
    <w:bookmarkEnd w:id="11"/>
    <w:bookmarkStart w:id="14" w:name="standard-deviation-1"/>
    <w:p>
      <w:pPr>
        <w:pStyle w:val="Heading3"/>
      </w:pPr>
      <w:r>
        <w:t xml:space="preserve">Standard Deviation</w:t>
      </w:r>
    </w:p>
    <w:p>
      <w:pPr>
        <w:pStyle w:val="FirstParagraph"/>
      </w:pPr>
      <w:r>
        <w:t xml:space="preserve">For both population and sample standard deviation, use your calculator.</w:t>
      </w:r>
    </w:p>
    <w:bookmarkStart w:id="12" w:name="population-standard-deviation-σ_x"/>
    <w:p>
      <w:pPr>
        <w:pStyle w:val="Heading4"/>
      </w:pPr>
      <w:r>
        <w:t xml:space="preserve">Population Standard Deviation</w:t>
      </w:r>
      <w:r>
        <w:t xml:space="preserve"> </w:t>
      </w:r>
      <m:oMath>
        <m:sSub>
          <m:e>
            <m:r>
              <m:t>σ</m:t>
            </m:r>
          </m:e>
          <m:sub>
            <m:r>
              <m:t>x</m:t>
            </m:r>
          </m:sub>
        </m:sSub>
      </m:oMath>
    </w:p>
    <w:p>
      <w:pPr>
        <w:pStyle w:val="FirstParagraph"/>
      </w:pPr>
      <w:r>
        <w:t xml:space="preserve">The </w:t>
      </w:r>
      <w:r>
        <w:rPr>
          <w:b/>
          <w:bCs/>
        </w:rPr>
        <w:t xml:space="preserve">standard deviation</w:t>
      </w:r>
      <w:r>
        <w:t xml:space="preserve"> is another way of showing how spread out numbers in a data set are. Unlike the MAD, standard deviation considers the square of the distances from the mean, making it more sensitive to extreme values.</w:t>
      </w:r>
    </w:p>
    <w:p>
      <w:pPr>
        <w:pStyle w:val="BodyText"/>
      </w:pPr>
      <w:r>
        <w:t xml:space="preserve">Similar to the MAD, a small standard deviation indicates that most scores are close to the mean, while a large standard deviation indicates that the scores are more spread out.</w:t>
      </w:r>
    </w:p>
    <w:p>
      <w:pPr>
        <w:pStyle w:val="BodyText"/>
      </w:pPr>
      <m:oMathPara>
        <m:oMathParaPr>
          <m:jc m:val="center"/>
        </m:oMathParaPr>
        <m:oMath>
          <m:r>
            <m:t>σ</m:t>
          </m:r>
          <m:r>
            <m:rPr>
              <m:sty m:val="p"/>
            </m:rPr>
            <m:t>=</m:t>
          </m:r>
          <m:rad>
            <m:radPr>
              <m:degHide m:val="on"/>
            </m:radPr>
            <m:deg/>
            <m:e>
              <m:f>
                <m:fPr>
                  <m:type m:val="bar"/>
                </m:fPr>
                <m:num>
                  <m:r>
                    <m:t>1</m:t>
                  </m:r>
                </m:num>
                <m:den>
                  <m:r>
                    <m:t>N</m:t>
                  </m:r>
                </m:den>
              </m:f>
              <m:r>
                <m:rPr>
                  <m:sty m:val="p"/>
                </m:rPr>
                <m:t>Σ</m:t>
              </m:r>
              <m:r>
                <m:rPr>
                  <m:sty m:val="p"/>
                </m:rPr>
                <m:t>(</m:t>
              </m:r>
              <m:r>
                <m:t>x</m:t>
              </m:r>
              <m:r>
                <m:rPr>
                  <m:sty m:val="p"/>
                </m:rPr>
                <m:t>−</m:t>
              </m:r>
              <m:r>
                <m:t>μ</m:t>
              </m:r>
              <m:sSup>
                <m:e>
                  <m:r>
                    <m:rPr>
                      <m:sty m:val="p"/>
                    </m:rPr>
                    <m:t>)</m:t>
                  </m:r>
                </m:e>
                <m:sup>
                  <m:r>
                    <m:t>2</m:t>
                  </m:r>
                </m:sup>
              </m:sSup>
            </m:e>
          </m:rad>
        </m:oMath>
      </m:oMathPara>
    </w:p>
    <w:p>
      <w:pPr>
        <w:pStyle w:val="FirstParagraph"/>
      </w:pPr>
      <m:oMath>
        <m:r>
          <m:rPr>
            <m:sty m:val="b"/>
          </m:rPr>
          <m:t>σ</m:t>
        </m:r>
      </m:oMath>
      <w:r>
        <w:t xml:space="preserve"> </w:t>
      </w:r>
      <w:r>
        <w:t xml:space="preserve">Population standard deviation</w:t>
      </w:r>
    </w:p>
    <w:p>
      <w:pPr>
        <w:pStyle w:val="BodyText"/>
      </w:pPr>
      <m:oMath>
        <m:r>
          <m:rPr>
            <m:sty m:val="b"/>
          </m:rPr>
          <m:t>N</m:t>
        </m:r>
      </m:oMath>
      <w:r>
        <w:t xml:space="preserve"> </w:t>
      </w:r>
      <w:r>
        <w:t xml:space="preserve">Population size</w:t>
      </w:r>
    </w:p>
    <w:p>
      <w:pPr>
        <w:pStyle w:val="BodyText"/>
      </w:pPr>
      <m:oMath>
        <m:r>
          <m:rPr>
            <m:sty m:val="b"/>
          </m:rPr>
          <m:t>x</m:t>
        </m:r>
      </m:oMath>
      <w:r>
        <w:t xml:space="preserve"> </w:t>
      </w:r>
      <w:r>
        <w:t xml:space="preserve">A particular data value</w:t>
      </w:r>
    </w:p>
    <w:p>
      <w:pPr>
        <w:pStyle w:val="BodyText"/>
      </w:pPr>
      <m:oMath>
        <m:r>
          <m:rPr>
            <m:sty m:val="b"/>
          </m:rPr>
          <m:t>μ</m:t>
        </m:r>
      </m:oMath>
      <w:r>
        <w:t xml:space="preserve"> </w:t>
      </w:r>
      <w:r>
        <w:t xml:space="preserve">Population mean</w:t>
      </w:r>
    </w:p>
    <w:p>
      <w:pPr>
        <w:pStyle w:val="BodyText"/>
      </w:pPr>
      <w:r>
        <w:t xml:space="preserve">The process for calculating standard deviation is time consuming, so we will be using our calculator to find the standard deviation. In statistics mode on a calculator, the symbol</w:t>
      </w:r>
      <w:r>
        <w:t xml:space="preserve"> </w:t>
      </w:r>
      <m:oMath>
        <m:sSub>
          <m:e>
            <m:r>
              <m:t>σ</m:t>
            </m:r>
          </m:e>
          <m:sub>
            <m:r>
              <m:t>x</m:t>
            </m:r>
          </m:sub>
        </m:sSub>
      </m:oMath>
      <w:r>
        <w:t xml:space="preserve">​ may be used.</w:t>
      </w:r>
    </w:p>
    <w:bookmarkEnd w:id="12"/>
    <w:bookmarkStart w:id="13" w:name="sample-standard-deviation-s_x"/>
    <w:p>
      <w:pPr>
        <w:pStyle w:val="Heading4"/>
      </w:pPr>
      <w:r>
        <w:t xml:space="preserve">Sample Standard Deviation</w:t>
      </w:r>
      <w:r>
        <w:t xml:space="preserve"> </w:t>
      </w:r>
      <m:oMath>
        <m:sSub>
          <m:e>
            <m:r>
              <m:t>s</m:t>
            </m:r>
          </m:e>
          <m:sub>
            <m:r>
              <m:t>x</m:t>
            </m:r>
          </m:sub>
        </m:sSub>
      </m:oMath>
    </w:p>
    <w:p>
      <w:pPr>
        <w:pStyle w:val="FirstParagraph"/>
      </w:pPr>
      <w:r>
        <w:t xml:space="preserve">There is a second type of standard deviation for when you are working with a sample and not a population. This is the sample standard deviation, with the symbol </w:t>
      </w:r>
      <m:oMath>
        <m:sSub>
          <m:e>
            <m:r>
              <m:t>s</m:t>
            </m:r>
          </m:e>
          <m:sub>
            <m:r>
              <m:t>x</m:t>
            </m:r>
          </m:sub>
        </m:sSub>
      </m:oMath>
      <w:r>
        <w:t xml:space="preserve">.</w:t>
      </w:r>
    </w:p>
    <w:p>
      <w:pPr>
        <w:pStyle w:val="BodyText"/>
      </w:pPr>
      <m:oMathPara>
        <m:oMathParaPr>
          <m:jc m:val="center"/>
        </m:oMathParaPr>
        <m:oMath>
          <m:sSub>
            <m:e>
              <m:r>
                <m:t>s</m:t>
              </m:r>
            </m:e>
            <m:sub>
              <m:r>
                <m:t>x</m:t>
              </m:r>
            </m:sub>
          </m:sSub>
          <m:r>
            <m:rPr>
              <m:sty m:val="p"/>
            </m:rPr>
            <m:t>=</m:t>
          </m:r>
          <m:rad>
            <m:radPr>
              <m:degHide m:val="on"/>
            </m:radPr>
            <m:deg/>
            <m:e>
              <m:f>
                <m:fPr>
                  <m:type m:val="bar"/>
                </m:fPr>
                <m:num>
                  <m:r>
                    <m:t>1</m:t>
                  </m:r>
                </m:num>
                <m:den>
                  <m:r>
                    <m:t>n</m:t>
                  </m:r>
                  <m:r>
                    <m:rPr>
                      <m:sty m:val="p"/>
                    </m:rPr>
                    <m:t>−</m:t>
                  </m:r>
                  <m:r>
                    <m:t>1</m:t>
                  </m:r>
                </m:den>
              </m:f>
              <m:r>
                <m:rPr>
                  <m:sty m:val="p"/>
                </m:rPr>
                <m:t>Σ</m:t>
              </m:r>
              <m:r>
                <m:rPr>
                  <m:sty m:val="p"/>
                </m:rPr>
                <m:t>(</m:t>
              </m:r>
              <m:r>
                <m:t>x</m:t>
              </m:r>
              <m:r>
                <m:rPr>
                  <m:sty m:val="p"/>
                </m:rPr>
                <m:t>−</m:t>
              </m:r>
              <m:acc>
                <m:accPr>
                  <m:chr m:val="‾"/>
                </m:accPr>
                <m:e>
                  <m:r>
                    <m:t>x</m:t>
                  </m:r>
                </m:e>
              </m:acc>
              <m:sSup>
                <m:e>
                  <m:r>
                    <m:rPr>
                      <m:sty m:val="p"/>
                    </m:rPr>
                    <m:t>)</m:t>
                  </m:r>
                </m:e>
                <m:sup>
                  <m:r>
                    <m:t>2</m:t>
                  </m:r>
                </m:sup>
              </m:sSup>
            </m:e>
          </m:rad>
        </m:oMath>
      </m:oMathPara>
    </w:p>
    <w:p>
      <w:pPr>
        <w:pStyle w:val="FirstParagraph"/>
      </w:pPr>
      <m:oMath>
        <m:sSub>
          <m:e>
            <m:r>
              <m:rPr>
                <m:sty m:val="b"/>
              </m:rPr>
              <m:t>s</m:t>
            </m:r>
          </m:e>
          <m:sub>
            <m:r>
              <m:rPr>
                <m:sty m:val="b"/>
              </m:rPr>
              <m:t>x</m:t>
            </m:r>
          </m:sub>
        </m:sSub>
      </m:oMath>
      <w:r>
        <w:t xml:space="preserve"> </w:t>
      </w:r>
      <w:r>
        <w:t xml:space="preserve">Sample standard deviation</w:t>
      </w:r>
    </w:p>
    <w:p>
      <w:pPr>
        <w:pStyle w:val="BodyText"/>
      </w:pPr>
      <m:oMath>
        <m:r>
          <m:rPr>
            <m:sty m:val="b"/>
          </m:rPr>
          <m:t>n</m:t>
        </m:r>
      </m:oMath>
      <w:r>
        <w:t xml:space="preserve"> </w:t>
      </w:r>
      <w:r>
        <w:t xml:space="preserve">Sample size</w:t>
      </w:r>
    </w:p>
    <w:p>
      <w:pPr>
        <w:pStyle w:val="BodyText"/>
      </w:pPr>
      <m:oMath>
        <m:r>
          <m:rPr>
            <m:sty m:val="b"/>
          </m:rPr>
          <m:t>x</m:t>
        </m:r>
      </m:oMath>
      <w:r>
        <w:t xml:space="preserve"> </w:t>
      </w:r>
      <w:r>
        <w:t xml:space="preserve">A particular data value</w:t>
      </w:r>
    </w:p>
    <w:p>
      <w:pPr>
        <w:pStyle w:val="BodyText"/>
      </w:pPr>
      <m:oMath>
        <m:bar>
          <m:barPr>
            <m:pos m:val="top"/>
          </m:barPr>
          <m:e>
            <m:r>
              <m:rPr>
                <m:sty m:val="b"/>
              </m:rPr>
              <m:t>x</m:t>
            </m:r>
          </m:e>
        </m:bar>
      </m:oMath>
      <w:r>
        <w:t xml:space="preserve"> </w:t>
      </w:r>
      <w:r>
        <w:t xml:space="preserve">Sample mean</w:t>
      </w:r>
    </w:p>
    <w:p>
      <w:pPr>
        <w:pStyle w:val="BodyText"/>
      </w:pPr>
      <w:r>
        <w:t xml:space="preserve">As you can see from the formula, they are calculated almost the same way, but using the sample versus population means and dividing by</w:t>
      </w:r>
      <w:r>
        <w:t xml:space="preserve"> </w:t>
      </w:r>
      <m:oMath>
        <m:r>
          <m:t>n</m:t>
        </m:r>
        <m:r>
          <m:rPr>
            <m:sty m:val="p"/>
          </m:rPr>
          <m:t>−</m:t>
        </m:r>
        <m:r>
          <m:t>1</m:t>
        </m:r>
      </m:oMath>
      <w:r>
        <w:t xml:space="preserve"> </w:t>
      </w:r>
      <w:r>
        <w:t xml:space="preserve">instead of</w:t>
      </w:r>
      <w:r>
        <w:t xml:space="preserve"> </w:t>
      </w:r>
      <m:oMath>
        <m:r>
          <m:t>N</m:t>
        </m:r>
      </m:oMath>
      <w:r>
        <w:t xml:space="preserve">. So</w:t>
      </w:r>
      <w:r>
        <w:t xml:space="preserve"> </w:t>
      </w:r>
      <m:oMath>
        <m:sSub>
          <m:e>
            <m:r>
              <m:t>s</m:t>
            </m:r>
          </m:e>
          <m:sub>
            <m:r>
              <m:t>x</m:t>
            </m:r>
          </m:sub>
        </m:sSub>
      </m:oMath>
      <w:r>
        <w:t xml:space="preserve"> </w:t>
      </w:r>
      <w:r>
        <w:t xml:space="preserve">and</w:t>
      </w:r>
      <w:r>
        <w:t xml:space="preserve"> </w:t>
      </w:r>
      <m:oMath>
        <m:r>
          <m:t>σ</m:t>
        </m:r>
      </m:oMath>
      <w:r>
        <w:t xml:space="preserve"> </w:t>
      </w:r>
      <w:r>
        <w:t xml:space="preserve">will be generally fairly close.</w:t>
      </w:r>
    </w:p>
    <w:bookmarkEnd w:id="13"/>
    <w:bookmarkEnd w:id="14"/>
    <w:bookmarkEnd w:id="15"/>
    <w:bookmarkStart w:id="16" w:name="comparisons-using-standard-deviation"/>
    <w:p>
      <w:pPr>
        <w:pStyle w:val="Heading2"/>
      </w:pPr>
      <w:r>
        <w:t xml:space="preserve">Comparisons Using Standard Deviation</w:t>
      </w:r>
    </w:p>
    <w:p>
      <w:pPr>
        <w:pStyle w:val="FirstParagraph"/>
      </w:pPr>
      <w:r>
        <w:t xml:space="preserve">The measures of centre and measures of spread tell us different things about a data set.</w:t>
      </w:r>
    </w:p>
    <w:p>
      <w:pPr>
        <w:pStyle w:val="BodyText"/>
      </w:pPr>
      <w:r>
        <w:t xml:space="preserve">Measures of centre summarise a data set and tell us about where the majority of the data lies.</w:t>
      </w:r>
    </w:p>
    <w:tbl>
      <w:tblPr>
        <w:tblStyle w:val="Table"/>
        <w:tblW w:type="pct" w:w="5000"/>
        <w:tblLayout w:type="fixed"/>
        <w:tblLook w:firstRow="1" w:lastRow="0" w:firstColumn="0" w:lastColumn="0" w:noHBand="0" w:noVBand="0" w:val="0020"/>
      </w:tblPr>
      <w:tblGrid>
        <w:gridCol w:w="362"/>
        <w:gridCol w:w="3627"/>
        <w:gridCol w:w="3929"/>
      </w:tblGrid>
      <w:tr>
        <w:trPr>
          <w:tblHeader w:val="on"/>
        </w:trPr>
        <w:tc>
          <w:tcPr/>
          <w:p>
            <w:pPr>
              <w:pStyle w:val="Compact"/>
            </w:pPr>
          </w:p>
        </w:tc>
        <w:tc>
          <w:tcPr/>
          <w:p>
            <w:pPr>
              <w:pStyle w:val="Compact"/>
            </w:pPr>
            <w:r>
              <w:t xml:space="preserve">Benefits</w:t>
            </w:r>
          </w:p>
        </w:tc>
        <w:tc>
          <w:tcPr/>
          <w:p>
            <w:pPr>
              <w:pStyle w:val="Compact"/>
            </w:pPr>
            <w:r>
              <w:t xml:space="preserve">Drawbacks</w:t>
            </w:r>
          </w:p>
        </w:tc>
      </w:tr>
      <w:tr>
        <w:tc>
          <w:tcPr/>
          <w:p>
            <w:pPr>
              <w:pStyle w:val="Compact"/>
            </w:pPr>
            <w:r>
              <w:t xml:space="preserve">Mean</w:t>
            </w:r>
          </w:p>
        </w:tc>
        <w:tc>
          <w:tcPr/>
          <w:p>
            <w:pPr>
              <w:pStyle w:val="Compact"/>
            </w:pPr>
            <w:r>
              <w:t xml:space="preserve">Includes all of the data in the calculation, widely used</w:t>
            </w:r>
          </w:p>
        </w:tc>
        <w:tc>
          <w:tcPr/>
          <w:p>
            <w:pPr>
              <w:pStyle w:val="Compact"/>
            </w:pPr>
            <w:r>
              <w:t xml:space="preserve">Heavily impacted by outliers</w:t>
            </w:r>
          </w:p>
        </w:tc>
      </w:tr>
      <w:tr>
        <w:tc>
          <w:tcPr/>
          <w:p>
            <w:pPr>
              <w:pStyle w:val="Compact"/>
            </w:pPr>
            <w:r>
              <w:t xml:space="preserve">Median</w:t>
            </w:r>
          </w:p>
        </w:tc>
        <w:tc>
          <w:tcPr/>
          <w:p>
            <w:pPr>
              <w:pStyle w:val="Compact"/>
            </w:pPr>
            <w:r>
              <w:t xml:space="preserve">Tells us the middle, not impacted by outliers</w:t>
            </w:r>
          </w:p>
        </w:tc>
        <w:tc>
          <w:tcPr/>
          <w:p>
            <w:pPr>
              <w:pStyle w:val="Compact"/>
            </w:pPr>
            <w:r>
              <w:t xml:space="preserve">Does not include all data values</w:t>
            </w:r>
          </w:p>
        </w:tc>
      </w:tr>
      <w:tr>
        <w:tc>
          <w:tcPr/>
          <w:p>
            <w:pPr>
              <w:pStyle w:val="Compact"/>
            </w:pPr>
            <w:r>
              <w:t xml:space="preserve">Mode</w:t>
            </w:r>
          </w:p>
        </w:tc>
        <w:tc>
          <w:tcPr/>
          <w:p>
            <w:pPr>
              <w:pStyle w:val="Compact"/>
            </w:pPr>
            <w:r>
              <w:t xml:space="preserve">Quick to identify, tells us about the most frequent value(s)</w:t>
            </w:r>
          </w:p>
        </w:tc>
        <w:tc>
          <w:tcPr/>
          <w:p>
            <w:pPr>
              <w:pStyle w:val="Compact"/>
            </w:pPr>
            <w:r>
              <w:t xml:space="preserve">Does not include all data value, is not necessarily in the middle</w:t>
            </w:r>
          </w:p>
        </w:tc>
      </w:tr>
    </w:tbl>
    <w:p>
      <w:pPr>
        <w:pStyle w:val="BodyText"/>
      </w:pPr>
      <w:r>
        <w:t xml:space="preserve">Measures of spread tell us about the variability and consistency.</w:t>
      </w:r>
    </w:p>
    <w:p>
      <w:pPr>
        <w:pStyle w:val="Compact"/>
        <w:numPr>
          <w:ilvl w:val="0"/>
          <w:numId w:val="1005"/>
        </w:numPr>
      </w:pPr>
      <w:r>
        <w:t xml:space="preserve">Range</w:t>
      </w:r>
    </w:p>
    <w:p>
      <w:pPr>
        <w:pStyle w:val="Compact"/>
        <w:numPr>
          <w:ilvl w:val="0"/>
          <w:numId w:val="1005"/>
        </w:numPr>
      </w:pPr>
      <w:r>
        <w:t xml:space="preserve">Interquartile range (IQR)</w:t>
      </w:r>
    </w:p>
    <w:p>
      <w:pPr>
        <w:pStyle w:val="Compact"/>
        <w:numPr>
          <w:ilvl w:val="0"/>
          <w:numId w:val="1005"/>
        </w:numPr>
      </w:pPr>
      <w:r>
        <w:t xml:space="preserve">Standard deviation</w:t>
      </w:r>
    </w:p>
    <w:p>
      <w:pPr>
        <w:pStyle w:val="Compact"/>
        <w:numPr>
          <w:ilvl w:val="0"/>
          <w:numId w:val="1005"/>
        </w:numPr>
      </w:pPr>
      <w:r>
        <w:t xml:space="preserve">Mean absolute deviation</w:t>
      </w:r>
    </w:p>
    <w:p>
      <w:pPr>
        <w:pStyle w:val="FirstParagraph"/>
      </w:pPr>
      <w:r>
        <w:t xml:space="preserve">Previously, we saw that an </w:t>
      </w:r>
      <w:r>
        <w:rPr>
          <w:b/>
          <w:bCs/>
        </w:rPr>
        <w:t xml:space="preserve">outlier</w:t>
      </w:r>
      <w:r>
        <w:t xml:space="preserve"> can skew the data. Outliers have an impact on certain measures of centre and spread.</w:t>
      </w:r>
    </w:p>
    <w:p>
      <w:pPr>
        <w:pStyle w:val="BodyText"/>
      </w:pPr>
      <w:r>
        <w:t xml:space="preserve">The range, MAD, and the standard deviation are all affected by outliers. This makes sense as the mean is used as part of the calculation for the both MAD and the standard deviation, and the mean is affected by outliers.</w:t>
      </w:r>
    </w:p>
    <w:tbl>
      <w:tblPr>
        <w:tblStyle w:val="Table"/>
        <w:tblW w:type="pct" w:w="5000"/>
        <w:tblLayout w:type="fixed"/>
        <w:tblLook w:firstRow="1" w:lastRow="0" w:firstColumn="0" w:lastColumn="0" w:noHBand="0" w:noVBand="0" w:val="0020"/>
      </w:tblPr>
      <w:tblGrid>
        <w:gridCol w:w="869"/>
        <w:gridCol w:w="4074"/>
        <w:gridCol w:w="2975"/>
      </w:tblGrid>
      <w:tr>
        <w:trPr>
          <w:tblHeader w:val="on"/>
        </w:trPr>
        <w:tc>
          <w:tcPr/>
          <w:p>
            <w:pPr>
              <w:pStyle w:val="Compact"/>
            </w:pPr>
          </w:p>
        </w:tc>
        <w:tc>
          <w:tcPr/>
          <w:p>
            <w:pPr>
              <w:pStyle w:val="Compact"/>
            </w:pPr>
            <w:r>
              <w:t xml:space="preserve">Benefits</w:t>
            </w:r>
          </w:p>
        </w:tc>
        <w:tc>
          <w:tcPr/>
          <w:p>
            <w:pPr>
              <w:pStyle w:val="Compact"/>
            </w:pPr>
            <w:r>
              <w:t xml:space="preserve">Drawbacks</w:t>
            </w:r>
          </w:p>
        </w:tc>
      </w:tr>
      <w:tr>
        <w:tc>
          <w:tcPr/>
          <w:p>
            <w:pPr>
              <w:pStyle w:val="Compact"/>
            </w:pPr>
            <w:r>
              <w:t xml:space="preserve">Mean</w:t>
            </w:r>
          </w:p>
        </w:tc>
        <w:tc>
          <w:tcPr/>
          <w:p>
            <w:pPr>
              <w:pStyle w:val="Compact"/>
            </w:pPr>
            <w:r>
              <w:t xml:space="preserve">Includes all of the data in the calculation, widely used</w:t>
            </w:r>
          </w:p>
        </w:tc>
        <w:tc>
          <w:tcPr/>
          <w:p>
            <w:pPr>
              <w:pStyle w:val="Compact"/>
            </w:pPr>
            <w:r>
              <w:t xml:space="preserve">Heavily impacted by outliers</w:t>
            </w:r>
          </w:p>
        </w:tc>
      </w:tr>
      <w:tr>
        <w:tc>
          <w:tcPr/>
          <w:p>
            <w:pPr>
              <w:pStyle w:val="Compact"/>
            </w:pPr>
            <w:r>
              <w:t xml:space="preserve">Median</w:t>
            </w:r>
          </w:p>
        </w:tc>
        <w:tc>
          <w:tcPr/>
          <w:p>
            <w:pPr>
              <w:pStyle w:val="Compact"/>
            </w:pPr>
            <w:r>
              <w:t xml:space="preserve">Tells us the middle, not impacted by outliers</w:t>
            </w:r>
          </w:p>
        </w:tc>
        <w:tc>
          <w:tcPr/>
          <w:p>
            <w:pPr>
              <w:pStyle w:val="Compact"/>
            </w:pPr>
            <w:r>
              <w:t xml:space="preserve">Does not include all data values</w:t>
            </w:r>
          </w:p>
        </w:tc>
      </w:tr>
      <w:tr>
        <w:tc>
          <w:tcPr/>
          <w:p>
            <w:pPr>
              <w:pStyle w:val="Compact"/>
            </w:pPr>
            <w:r>
              <w:t xml:space="preserve">Mode</w:t>
            </w:r>
          </w:p>
        </w:tc>
        <w:tc>
          <w:tcPr/>
          <w:p>
            <w:pPr>
              <w:pStyle w:val="Compact"/>
            </w:pPr>
            <w:r>
              <w:t xml:space="preserve">Quick to identify, tells us about the most frequent value(s)</w:t>
            </w:r>
          </w:p>
        </w:tc>
        <w:tc>
          <w:tcPr/>
          <w:p>
            <w:pPr>
              <w:pStyle w:val="Compact"/>
            </w:pPr>
            <w:r>
              <w:t xml:space="preserve">Does not include all data value, is not necessarily in the middle</w:t>
            </w:r>
          </w:p>
        </w:tc>
      </w:tr>
      <w:tr>
        <w:tc>
          <w:tcPr/>
          <w:p>
            <w:pPr>
              <w:pStyle w:val="Compact"/>
            </w:pPr>
            <w:r>
              <w:t xml:space="preserve">Range</w:t>
            </w:r>
          </w:p>
        </w:tc>
        <w:tc>
          <w:tcPr/>
          <w:p>
            <w:pPr>
              <w:pStyle w:val="Compact"/>
            </w:pPr>
            <w:r>
              <w:t xml:space="preserve">Easy to calculate, tells about the extremes of the data</w:t>
            </w:r>
          </w:p>
        </w:tc>
        <w:tc>
          <w:tcPr/>
          <w:p>
            <w:pPr>
              <w:pStyle w:val="Compact"/>
            </w:pPr>
            <w:r>
              <w:t xml:space="preserve">Heavily impacted by outliers</w:t>
            </w:r>
          </w:p>
        </w:tc>
      </w:tr>
      <w:tr>
        <w:tc>
          <w:tcPr/>
          <w:p>
            <w:pPr>
              <w:pStyle w:val="Compact"/>
            </w:pPr>
            <w:r>
              <w:t xml:space="preserve">Interquartile range</w:t>
            </w:r>
          </w:p>
        </w:tc>
        <w:tc>
          <w:tcPr/>
          <w:p>
            <w:pPr>
              <w:pStyle w:val="Compact"/>
            </w:pPr>
            <w:r>
              <w:t xml:space="preserve">Tells us about the middle half of the data, not impacted by outliers</w:t>
            </w:r>
          </w:p>
        </w:tc>
        <w:tc>
          <w:tcPr/>
          <w:p>
            <w:pPr>
              <w:pStyle w:val="Compact"/>
            </w:pPr>
            <w:r>
              <w:t xml:space="preserve">Does not include all data values</w:t>
            </w:r>
          </w:p>
        </w:tc>
      </w:tr>
      <w:tr>
        <w:tc>
          <w:tcPr/>
          <w:p>
            <w:pPr>
              <w:pStyle w:val="Compact"/>
            </w:pPr>
            <w:r>
              <w:t xml:space="preserve">MAD</w:t>
            </w:r>
          </w:p>
        </w:tc>
        <w:tc>
          <w:tcPr/>
          <w:p>
            <w:pPr>
              <w:pStyle w:val="Compact"/>
            </w:pPr>
            <w:r>
              <w:t xml:space="preserve">Tells us about how far values are from the mean</w:t>
            </w:r>
          </w:p>
        </w:tc>
        <w:tc>
          <w:tcPr/>
          <w:p>
            <w:pPr>
              <w:pStyle w:val="Compact"/>
            </w:pPr>
            <w:r>
              <w:t xml:space="preserve">Impacted by outliers, best to use technology to calculate</w:t>
            </w:r>
          </w:p>
        </w:tc>
      </w:tr>
      <w:tr>
        <w:tc>
          <w:tcPr/>
          <w:p>
            <w:pPr>
              <w:pStyle w:val="Compact"/>
            </w:pPr>
            <w:r>
              <w:t xml:space="preserve">Standard deviation</w:t>
            </w:r>
          </w:p>
        </w:tc>
        <w:tc>
          <w:tcPr/>
          <w:p>
            <w:pPr>
              <w:pStyle w:val="Compact"/>
            </w:pPr>
            <w:r>
              <w:t xml:space="preserve">Tells us about how far values are from the mean, widely used in other areas of statistics</w:t>
            </w:r>
          </w:p>
        </w:tc>
        <w:tc>
          <w:tcPr/>
          <w:p>
            <w:pPr>
              <w:pStyle w:val="Compact"/>
            </w:pPr>
            <w:r>
              <w:t xml:space="preserve">Impacted by outliers, best to use technology to calculate</w:t>
            </w:r>
          </w:p>
        </w:tc>
      </w:tr>
    </w:tbl>
    <w:p>
      <w:pPr>
        <w:pStyle w:val="BodyText"/>
      </w:pPr>
      <w:r>
        <w:t xml:space="preserve">When analysing sets of data, if the data has outliers, it is best to use the IQR to describe the spread of the data since the IQR is more resistant to outliers.</w:t>
      </w:r>
    </w:p>
    <w:bookmarkEnd w:id="16"/>
    <w:bookmarkStart w:id="18" w:name="cumulative-frequency"/>
    <w:p>
      <w:pPr>
        <w:pStyle w:val="Heading2"/>
      </w:pPr>
      <w:r>
        <w:t xml:space="preserve">Cumulative Frequency</w:t>
      </w:r>
    </w:p>
    <w:p>
      <w:pPr>
        <w:pStyle w:val="FirstParagraph"/>
      </w:pPr>
      <w:r>
        <w:t xml:space="preserve">We have seen that a </w:t>
      </w:r>
      <w:r>
        <w:rPr>
          <w:b/>
          <w:bCs/>
        </w:rPr>
        <w:t xml:space="preserve">frequency table</w:t>
      </w:r>
      <w:r>
        <w:t xml:space="preserve"> allows us to group data into intervals and tells us how many data values are in that interval.</w:t>
      </w:r>
    </w:p>
    <w:p>
      <w:pPr>
        <w:pStyle w:val="BodyText"/>
      </w:pPr>
      <w:r>
        <w:rPr>
          <w:b/>
          <w:bCs/>
        </w:rPr>
        <w:t xml:space="preserve">Cumulative frequency</w:t>
      </w:r>
      <w:r>
        <w:t xml:space="preserve"> is a</w:t>
      </w:r>
      <w:r>
        <w:t xml:space="preserve"> </w:t>
      </w:r>
      <w:r>
        <w:t xml:space="preserve">‘running total’</w:t>
      </w:r>
      <w:r>
        <w:t xml:space="preserve"> </w:t>
      </w:r>
      <w:r>
        <w:t xml:space="preserve">of the frequencies. To calculate it, we add an additional column to the frequency distribution 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Class interval</w:t>
            </w:r>
          </w:p>
        </w:tc>
        <w:tc>
          <w:tcPr/>
          <w:p>
            <w:pPr>
              <w:pStyle w:val="Compact"/>
            </w:pPr>
            <w:r>
              <w:t xml:space="preserve">Frequency</w:t>
            </w:r>
          </w:p>
        </w:tc>
        <w:tc>
          <w:tcPr/>
          <w:p>
            <w:pPr>
              <w:pStyle w:val="Compact"/>
            </w:pPr>
            <w:r>
              <w:t xml:space="preserve">Cumulative frequency</w:t>
            </w:r>
          </w:p>
        </w:tc>
      </w:tr>
      <w:tr>
        <w:tc>
          <w:tcPr/>
          <w:p>
            <w:pPr>
              <w:pStyle w:val="Compact"/>
            </w:pPr>
            <m:oMath>
              <m:r>
                <m:t>50</m:t>
              </m:r>
              <m:r>
                <m:rPr>
                  <m:sty m:val="p"/>
                </m:rPr>
                <m:t>≤</m:t>
              </m:r>
              <m:r>
                <m:t>t</m:t>
              </m:r>
              <m:r>
                <m:rPr>
                  <m:sty m:val="p"/>
                </m:rPr>
                <m:t>&lt;</m:t>
              </m:r>
              <m:r>
                <m:t>55</m:t>
              </m:r>
            </m:oMath>
          </w:p>
        </w:tc>
        <w:tc>
          <w:tcPr/>
          <w:p>
            <w:pPr>
              <w:pStyle w:val="Compact"/>
            </w:pPr>
            <m:oMath>
              <m:r>
                <m:t>5</m:t>
              </m:r>
            </m:oMath>
          </w:p>
        </w:tc>
        <w:tc>
          <w:tcPr/>
          <w:p>
            <w:pPr>
              <w:pStyle w:val="Compact"/>
            </w:pPr>
            <m:oMath>
              <m:r>
                <m:t>5</m:t>
              </m:r>
            </m:oMath>
          </w:p>
        </w:tc>
      </w:tr>
      <w:tr>
        <w:tc>
          <w:tcPr/>
          <w:p>
            <w:pPr>
              <w:pStyle w:val="Compact"/>
            </w:pPr>
            <m:oMath>
              <m:r>
                <m:t>55</m:t>
              </m:r>
              <m:r>
                <m:rPr>
                  <m:sty m:val="p"/>
                </m:rPr>
                <m:t>≤</m:t>
              </m:r>
              <m:r>
                <m:t>t</m:t>
              </m:r>
              <m:r>
                <m:rPr>
                  <m:sty m:val="p"/>
                </m:rPr>
                <m:t>&lt;</m:t>
              </m:r>
              <m:r>
                <m:t>60</m:t>
              </m:r>
            </m:oMath>
          </w:p>
        </w:tc>
        <w:tc>
          <w:tcPr/>
          <w:p>
            <w:pPr>
              <w:pStyle w:val="Compact"/>
            </w:pPr>
            <m:oMath>
              <m:r>
                <m:t>10</m:t>
              </m:r>
            </m:oMath>
          </w:p>
        </w:tc>
        <w:tc>
          <w:tcPr/>
          <w:p>
            <w:pPr>
              <w:pStyle w:val="Compact"/>
            </w:pPr>
            <m:oMath>
              <m:r>
                <m:t>5</m:t>
              </m:r>
              <m:r>
                <m:rPr>
                  <m:sty m:val="p"/>
                </m:rPr>
                <m:t>+</m:t>
              </m:r>
              <m:r>
                <m:t>10</m:t>
              </m:r>
              <m:r>
                <m:rPr>
                  <m:sty m:val="p"/>
                </m:rPr>
                <m:t>=</m:t>
              </m:r>
              <m:r>
                <m:t>15</m:t>
              </m:r>
            </m:oMath>
          </w:p>
        </w:tc>
      </w:tr>
      <w:tr>
        <w:tc>
          <w:tcPr/>
          <w:p>
            <w:pPr>
              <w:pStyle w:val="Compact"/>
            </w:pPr>
            <m:oMath>
              <m:r>
                <m:t>60</m:t>
              </m:r>
              <m:r>
                <m:rPr>
                  <m:sty m:val="p"/>
                </m:rPr>
                <m:t>≤</m:t>
              </m:r>
              <m:r>
                <m:t>t</m:t>
              </m:r>
              <m:r>
                <m:rPr>
                  <m:sty m:val="p"/>
                </m:rPr>
                <m:t>&lt;</m:t>
              </m:r>
              <m:r>
                <m:t>65</m:t>
              </m:r>
            </m:oMath>
          </w:p>
        </w:tc>
        <w:tc>
          <w:tcPr/>
          <w:p>
            <w:pPr>
              <w:pStyle w:val="Compact"/>
            </w:pPr>
            <m:oMath>
              <m:r>
                <m:t>25</m:t>
              </m:r>
            </m:oMath>
          </w:p>
        </w:tc>
        <w:tc>
          <w:tcPr/>
          <w:p>
            <w:pPr>
              <w:pStyle w:val="Compact"/>
            </w:pPr>
            <m:oMath>
              <m:r>
                <m:t>15</m:t>
              </m:r>
              <m:r>
                <m:rPr>
                  <m:sty m:val="p"/>
                </m:rPr>
                <m:t>+</m:t>
              </m:r>
              <m:r>
                <m:t>25</m:t>
              </m:r>
              <m:r>
                <m:rPr>
                  <m:sty m:val="p"/>
                </m:rPr>
                <m:t>=</m:t>
              </m:r>
              <m:r>
                <m:t>40</m:t>
              </m:r>
            </m:oMath>
          </w:p>
        </w:tc>
      </w:tr>
      <w:tr>
        <w:tc>
          <w:tcPr/>
          <w:p>
            <w:pPr>
              <w:pStyle w:val="Compact"/>
            </w:pPr>
            <m:oMath>
              <m:r>
                <m:t>65</m:t>
              </m:r>
              <m:r>
                <m:rPr>
                  <m:sty m:val="p"/>
                </m:rPr>
                <m:t>≤</m:t>
              </m:r>
              <m:r>
                <m:t>t</m:t>
              </m:r>
              <m:r>
                <m:rPr>
                  <m:sty m:val="p"/>
                </m:rPr>
                <m:t>&lt;</m:t>
              </m:r>
              <m:r>
                <m:t>70</m:t>
              </m:r>
            </m:oMath>
          </w:p>
        </w:tc>
        <w:tc>
          <w:tcPr/>
          <w:p>
            <w:pPr>
              <w:pStyle w:val="Compact"/>
            </w:pPr>
            <m:oMath>
              <m:r>
                <m:t>26</m:t>
              </m:r>
            </m:oMath>
          </w:p>
        </w:tc>
        <w:tc>
          <w:tcPr/>
          <w:p>
            <w:pPr>
              <w:pStyle w:val="Compact"/>
            </w:pPr>
            <m:oMath>
              <m:r>
                <m:t>40</m:t>
              </m:r>
              <m:r>
                <m:rPr>
                  <m:sty m:val="p"/>
                </m:rPr>
                <m:t>+</m:t>
              </m:r>
              <m:r>
                <m:t>26</m:t>
              </m:r>
              <m:r>
                <m:rPr>
                  <m:sty m:val="p"/>
                </m:rPr>
                <m:t>=</m:t>
              </m:r>
              <m:r>
                <m:t>66</m:t>
              </m:r>
            </m:oMath>
          </w:p>
        </w:tc>
      </w:tr>
      <w:tr>
        <w:tc>
          <w:tcPr/>
          <w:p>
            <w:pPr>
              <w:pStyle w:val="Compact"/>
            </w:pPr>
            <m:oMath>
              <m:r>
                <m:t>70</m:t>
              </m:r>
              <m:r>
                <m:rPr>
                  <m:sty m:val="p"/>
                </m:rPr>
                <m:t>≤</m:t>
              </m:r>
              <m:r>
                <m:t>t</m:t>
              </m:r>
              <m:r>
                <m:rPr>
                  <m:sty m:val="p"/>
                </m:rPr>
                <m:t>&lt;</m:t>
              </m:r>
              <m:r>
                <m:t>75</m:t>
              </m:r>
            </m:oMath>
          </w:p>
        </w:tc>
        <w:tc>
          <w:tcPr/>
          <w:p>
            <w:pPr>
              <w:pStyle w:val="Compact"/>
            </w:pPr>
            <m:oMath>
              <m:r>
                <m:t>40</m:t>
              </m:r>
            </m:oMath>
          </w:p>
        </w:tc>
        <w:tc>
          <w:tcPr/>
          <w:p>
            <w:pPr>
              <w:pStyle w:val="Compact"/>
            </w:pPr>
            <m:oMath>
              <m:r>
                <m:t>66</m:t>
              </m:r>
              <m:r>
                <m:rPr>
                  <m:sty m:val="p"/>
                </m:rPr>
                <m:t>+</m:t>
              </m:r>
              <m:r>
                <m:t>40</m:t>
              </m:r>
              <m:r>
                <m:rPr>
                  <m:sty m:val="p"/>
                </m:rPr>
                <m:t>=</m:t>
              </m:r>
              <m:r>
                <m:t>106</m:t>
              </m:r>
            </m:oMath>
          </w:p>
        </w:tc>
      </w:tr>
      <w:tr>
        <w:tc>
          <w:tcPr/>
          <w:p>
            <w:pPr>
              <w:pStyle w:val="Compact"/>
            </w:pPr>
            <m:oMath>
              <m:r>
                <m:t>75</m:t>
              </m:r>
              <m:r>
                <m:rPr>
                  <m:sty m:val="p"/>
                </m:rPr>
                <m:t>≤</m:t>
              </m:r>
              <m:r>
                <m:t>t</m:t>
              </m:r>
              <m:r>
                <m:rPr>
                  <m:sty m:val="p"/>
                </m:rPr>
                <m:t>&lt;</m:t>
              </m:r>
              <m:r>
                <m:t>80</m:t>
              </m:r>
            </m:oMath>
          </w:p>
        </w:tc>
        <w:tc>
          <w:tcPr/>
          <w:p>
            <w:pPr>
              <w:pStyle w:val="Compact"/>
            </w:pPr>
            <m:oMath>
              <m:r>
                <m:t>49</m:t>
              </m:r>
            </m:oMath>
          </w:p>
        </w:tc>
        <w:tc>
          <w:tcPr/>
          <w:p>
            <w:pPr>
              <w:pStyle w:val="Compact"/>
            </w:pPr>
            <m:oMath>
              <m:r>
                <m:t>106</m:t>
              </m:r>
              <m:r>
                <m:rPr>
                  <m:sty m:val="p"/>
                </m:rPr>
                <m:t>+</m:t>
              </m:r>
              <m:r>
                <m:t>49</m:t>
              </m:r>
              <m:r>
                <m:rPr>
                  <m:sty m:val="p"/>
                </m:rPr>
                <m:t>=</m:t>
              </m:r>
              <m:r>
                <m:t>155</m:t>
              </m:r>
            </m:oMath>
          </w:p>
        </w:tc>
      </w:tr>
      <w:tr>
        <w:tc>
          <w:tcPr/>
          <w:p>
            <w:pPr>
              <w:pStyle w:val="Compact"/>
            </w:pPr>
            <m:oMath>
              <m:r>
                <m:t>80</m:t>
              </m:r>
              <m:r>
                <m:rPr>
                  <m:sty m:val="p"/>
                </m:rPr>
                <m:t>≤</m:t>
              </m:r>
              <m:r>
                <m:t>t</m:t>
              </m:r>
              <m:r>
                <m:rPr>
                  <m:sty m:val="p"/>
                </m:rPr>
                <m:t>&lt;</m:t>
              </m:r>
              <m:r>
                <m:t>85</m:t>
              </m:r>
            </m:oMath>
          </w:p>
        </w:tc>
        <w:tc>
          <w:tcPr/>
          <w:p>
            <w:pPr>
              <w:pStyle w:val="Compact"/>
            </w:pPr>
            <m:oMath>
              <m:r>
                <m:t>28</m:t>
              </m:r>
            </m:oMath>
          </w:p>
        </w:tc>
        <w:tc>
          <w:tcPr/>
          <w:p>
            <w:pPr>
              <w:pStyle w:val="Compact"/>
            </w:pPr>
            <m:oMath>
              <m:r>
                <m:t>155</m:t>
              </m:r>
              <m:r>
                <m:rPr>
                  <m:sty m:val="p"/>
                </m:rPr>
                <m:t>+</m:t>
              </m:r>
              <m:r>
                <m:t>28</m:t>
              </m:r>
              <m:r>
                <m:rPr>
                  <m:sty m:val="p"/>
                </m:rPr>
                <m:t>=</m:t>
              </m:r>
              <m:r>
                <m:t>183</m:t>
              </m:r>
            </m:oMath>
          </w:p>
        </w:tc>
      </w:tr>
      <w:tr>
        <w:tc>
          <w:tcPr/>
          <w:p>
            <w:pPr>
              <w:pStyle w:val="Compact"/>
            </w:pPr>
            <m:oMath>
              <m:r>
                <m:t>T</m:t>
              </m:r>
              <m:r>
                <m:t>o</m:t>
              </m:r>
              <m:r>
                <m:t>t</m:t>
              </m:r>
              <m:r>
                <m:t>a</m:t>
              </m:r>
              <m:r>
                <m:t>l</m:t>
              </m:r>
            </m:oMath>
          </w:p>
        </w:tc>
        <w:tc>
          <w:tcPr/>
          <w:p>
            <w:pPr>
              <w:pStyle w:val="Compact"/>
            </w:pPr>
            <m:oMath>
              <m:r>
                <m:t>183</m:t>
              </m:r>
            </m:oMath>
          </w:p>
        </w:tc>
        <w:tc>
          <w:tcPr/>
          <w:p>
            <w:pPr>
              <w:pStyle w:val="Compact"/>
            </w:pPr>
          </w:p>
        </w:tc>
      </w:tr>
    </w:tbl>
    <w:p>
      <w:pPr>
        <w:pStyle w:val="Compact"/>
        <w:numPr>
          <w:ilvl w:val="0"/>
          <w:numId w:val="1006"/>
        </w:numPr>
      </w:pPr>
      <w:r>
        <w:t xml:space="preserve">The first value in the cumulative frequency column will always be the same as the first value in the frequency column.</w:t>
      </w:r>
    </w:p>
    <w:p>
      <w:pPr>
        <w:pStyle w:val="Compact"/>
        <w:numPr>
          <w:ilvl w:val="0"/>
          <w:numId w:val="1006"/>
        </w:numPr>
      </w:pPr>
      <w:r>
        <w:t xml:space="preserve">To get the second cumulative frequency value we add the second frequency to the first cumulative frequency value, </w:t>
      </w:r>
      <m:oMath>
        <m:r>
          <m:t>50</m:t>
        </m:r>
        <m:r>
          <m:rPr>
            <m:sty m:val="p"/>
          </m:rPr>
          <m:t>+</m:t>
        </m:r>
        <m:r>
          <m:t>10</m:t>
        </m:r>
        <m:r>
          <m:rPr>
            <m:sty m:val="p"/>
          </m:rPr>
          <m:t>=</m:t>
        </m:r>
        <m:r>
          <m:t>15</m:t>
        </m:r>
      </m:oMath>
    </w:p>
    <w:p>
      <w:pPr>
        <w:pStyle w:val="Compact"/>
        <w:numPr>
          <w:ilvl w:val="0"/>
          <w:numId w:val="1006"/>
        </w:numPr>
      </w:pPr>
      <w:r>
        <w:t xml:space="preserve">The second cumulative frequency value tells us there are </w:t>
      </w:r>
      <m:oMath>
        <m:r>
          <m:t>15</m:t>
        </m:r>
      </m:oMath>
      <w:r>
        <w:t xml:space="preserve"> values in the interval </w:t>
      </w:r>
      <m:oMath>
        <m:r>
          <m:t>50</m:t>
        </m:r>
        <m:r>
          <m:rPr>
            <m:sty m:val="p"/>
          </m:rPr>
          <m:t>≤</m:t>
        </m:r>
        <m:r>
          <m:t>p</m:t>
        </m:r>
        <m:r>
          <m:rPr>
            <m:sty m:val="p"/>
          </m:rPr>
          <m:t>&lt;</m:t>
        </m:r>
        <m:r>
          <m:t>60</m:t>
        </m:r>
      </m:oMath>
      <w:r>
        <w:t xml:space="preserve">.</w:t>
      </w:r>
    </w:p>
    <w:p>
      <w:pPr>
        <w:pStyle w:val="Compact"/>
        <w:numPr>
          <w:ilvl w:val="0"/>
          <w:numId w:val="1006"/>
        </w:numPr>
      </w:pPr>
      <w:r>
        <w:t xml:space="preserve">The third cumulative frequency value tells us there are </w:t>
      </w:r>
      <m:oMath>
        <m:r>
          <m:t>40</m:t>
        </m:r>
      </m:oMath>
      <w:r>
        <w:t xml:space="preserve"> values in the interval </w:t>
      </w:r>
      <m:oMath>
        <m:r>
          <m:t>50</m:t>
        </m:r>
        <m:r>
          <m:rPr>
            <m:sty m:val="p"/>
          </m:rPr>
          <m:t>≤</m:t>
        </m:r>
        <m:r>
          <m:t>p</m:t>
        </m:r>
        <m:r>
          <m:rPr>
            <m:sty m:val="p"/>
          </m:rPr>
          <m:t>&lt;</m:t>
        </m:r>
        <m:r>
          <m:t>65</m:t>
        </m:r>
      </m:oMath>
      <w:r>
        <w:t xml:space="preserve">, and so on.</w:t>
      </w:r>
    </w:p>
    <w:p>
      <w:pPr>
        <w:pStyle w:val="Compact"/>
        <w:numPr>
          <w:ilvl w:val="0"/>
          <w:numId w:val="1006"/>
        </w:numPr>
      </w:pPr>
      <w:r>
        <w:t xml:space="preserve">The final cumulative frequency value is always equal to the sum of the frequencies. In this case, there are </w:t>
      </w:r>
      <m:oMath>
        <m:r>
          <m:t>183</m:t>
        </m:r>
      </m:oMath>
      <w:r>
        <w:t xml:space="preserve"> values in the entire data set, represented by </w:t>
      </w:r>
      <m:oMath>
        <m:r>
          <m:t>50</m:t>
        </m:r>
        <m:r>
          <m:rPr>
            <m:sty m:val="p"/>
          </m:rPr>
          <m:t>≤</m:t>
        </m:r>
        <m:r>
          <m:t>p</m:t>
        </m:r>
        <m:r>
          <m:rPr>
            <m:sty m:val="p"/>
          </m:rPr>
          <m:t>&lt;</m:t>
        </m:r>
        <m:r>
          <m:t>85</m:t>
        </m:r>
      </m:oMath>
      <w:r>
        <w:t xml:space="preserve">.</w:t>
      </w:r>
    </w:p>
    <w:bookmarkStart w:id="17" w:name="cumulative-frequency-graphs"/>
    <w:p>
      <w:pPr>
        <w:pStyle w:val="Heading3"/>
      </w:pPr>
      <w:r>
        <w:t xml:space="preserve">Cumulative Frequency Graphs</w:t>
      </w:r>
    </w:p>
    <w:p>
      <w:pPr>
        <w:pStyle w:val="FirstParagraph"/>
      </w:pPr>
      <w:r>
        <w:t xml:space="preserve">We have already seen how frequency tables can be used to create a histogram. The cumulative frequencies can also be plotted to create another type of chart, called a cumulative frequency graph. This graph is made up of a cumulative frequency histogram and polygon.</w:t>
      </w:r>
    </w:p>
    <w:p>
      <w:pPr>
        <w:pStyle w:val="BodyText"/>
      </w:pPr>
      <w:r>
        <w:t xml:space="preserve">A </w:t>
      </w:r>
      <w:r>
        <w:rPr>
          <w:b/>
          <w:bCs/>
        </w:rPr>
        <w:t xml:space="preserve">cumulative frequency histogram</w:t>
      </w:r>
      <w:r>
        <w:t xml:space="preserve"> will always increase in size from left to right. The frequency represented by any particular column will be equal to the difference in height between that column and the one before it.</w:t>
      </w:r>
    </w:p>
    <w:p>
      <w:pPr>
        <w:pStyle w:val="BodyText"/>
      </w:pPr>
      <w:r>
        <w:t xml:space="preserve">A </w:t>
      </w:r>
      <w:r>
        <w:rPr>
          <w:b/>
          <w:bCs/>
        </w:rPr>
        <w:t xml:space="preserve">cumulative frequency polygon</w:t>
      </w:r>
      <w:r>
        <w:t xml:space="preserve">, is a line graph connecting cumulative frequencies at the upper endpoint of each class interval.</w:t>
      </w:r>
    </w:p>
    <w:p>
      <w:pPr>
        <w:pStyle w:val="BodyText"/>
      </w:pPr>
      <w:r>
        <w:t xml:space="preserve">We can use a cumulative frequency polygon to find values such as the median and quartiles which are at </w:t>
      </w:r>
      <m:oMath>
        <m:r>
          <m:t>25</m:t>
        </m:r>
      </m:oMath>
      <w:r>
        <w:t xml:space="preserve">%</w:t>
      </w:r>
      <w:r>
        <w:t xml:space="preserve"> </w:t>
      </w:r>
      <m:oMath>
        <m:r>
          <m:t>50</m:t>
        </m:r>
      </m:oMath>
      <w:r>
        <w:t xml:space="preserve">% and </w:t>
      </w:r>
      <m:oMath>
        <m:r>
          <m:t>75</m:t>
        </m:r>
      </m:oMath>
      <w:r>
        <w:t xml:space="preserve">% of the cumulative frequencies.</w:t>
      </w:r>
    </w:p>
    <w:bookmarkEnd w:id="17"/>
    <w:bookmarkEnd w:id="18"/>
    <w:bookmarkStart w:id="42" w:name="the-shape-of-data"/>
    <w:p>
      <w:pPr>
        <w:pStyle w:val="Heading2"/>
      </w:pPr>
      <w:r>
        <w:t xml:space="preserve">The Shape of Data</w:t>
      </w:r>
    </w:p>
    <w:bookmarkStart w:id="37" w:name="symmetry-and-skew"/>
    <w:p>
      <w:pPr>
        <w:pStyle w:val="Heading3"/>
      </w:pPr>
      <w:r>
        <w:t xml:space="preserve">Symmetry and Skew</w:t>
      </w:r>
    </w:p>
    <w:p>
      <w:pPr>
        <w:pStyle w:val="FirstParagraph"/>
      </w:pPr>
      <w:r>
        <w:t xml:space="preserve">Data may be described as </w:t>
      </w:r>
      <w:r>
        <w:rPr>
          <w:b/>
          <w:bCs/>
        </w:rPr>
        <w:t xml:space="preserve">symmetrical</w:t>
      </w:r>
      <w:r>
        <w:t xml:space="preserve"> or </w:t>
      </w:r>
      <w:r>
        <w:rPr>
          <w:b/>
          <w:bCs/>
        </w:rPr>
        <w:t xml:space="preserve">skewed</w:t>
      </w:r>
      <w:r>
        <w:t xml:space="preserve">.</w:t>
      </w:r>
    </w:p>
    <w:p>
      <w:pPr>
        <w:pStyle w:val="BodyText"/>
      </w:pPr>
      <w:r>
        <w:t xml:space="preserve">This is the shape that symmetrical data would look like. It is similar to the shape of a bell. This is often referred to as a normal distribution.</w:t>
      </w:r>
    </w:p>
    <w:p>
      <w:pPr>
        <w:pStyle w:val="CaptionedFigure"/>
      </w:pPr>
      <w:r>
        <w:drawing>
          <wp:inline>
            <wp:extent cx="5334000" cy="3837942"/>
            <wp:effectExtent b="0" l="0" r="0" t="0"/>
            <wp:docPr descr="Normal Distribution|394x284" title="" id="20" name="Picture"/>
            <a:graphic>
              <a:graphicData uri="http://schemas.openxmlformats.org/drawingml/2006/picture">
                <pic:pic>
                  <pic:nvPicPr>
                    <pic:cNvPr descr="image-21.png" id="21" name="Picture"/>
                    <pic:cNvPicPr>
                      <a:picLocks noChangeArrowheads="1" noChangeAspect="1"/>
                    </pic:cNvPicPr>
                  </pic:nvPicPr>
                  <pic:blipFill>
                    <a:blip r:embed="rId19"/>
                    <a:stretch>
                      <a:fillRect/>
                    </a:stretch>
                  </pic:blipFill>
                  <pic:spPr bwMode="auto">
                    <a:xfrm>
                      <a:off x="0" y="0"/>
                      <a:ext cx="5334000" cy="3837942"/>
                    </a:xfrm>
                    <a:prstGeom prst="rect">
                      <a:avLst/>
                    </a:prstGeom>
                    <a:noFill/>
                    <a:ln w="9525">
                      <a:noFill/>
                      <a:headEnd/>
                      <a:tailEnd/>
                    </a:ln>
                  </pic:spPr>
                </pic:pic>
              </a:graphicData>
            </a:graphic>
          </wp:inline>
        </w:drawing>
      </w:r>
    </w:p>
    <w:p>
      <w:pPr>
        <w:pStyle w:val="ImageCaption"/>
      </w:pPr>
      <w:r>
        <w:t xml:space="preserve">Normal Distribution|394x284</w:t>
      </w:r>
    </w:p>
    <w:p>
      <w:pPr>
        <w:pStyle w:val="BodyText"/>
      </w:pPr>
      <w:r>
        <w:t xml:space="preserve">There are a few features that are related to</w:t>
      </w:r>
      <w:r>
        <w:t xml:space="preserve"> </w:t>
      </w:r>
      <w:r>
        <w:rPr>
          <w:b/>
          <w:bCs/>
        </w:rPr>
        <w:t xml:space="preserve">symmetrical</w:t>
      </w:r>
      <w:r>
        <w:t xml:space="preserve"> </w:t>
      </w:r>
      <w:r>
        <w:t xml:space="preserve">data:</w:t>
      </w:r>
    </w:p>
    <w:p>
      <w:pPr>
        <w:pStyle w:val="Compact"/>
        <w:numPr>
          <w:ilvl w:val="0"/>
          <w:numId w:val="1007"/>
        </w:numPr>
      </w:pPr>
      <w:r>
        <w:t xml:space="preserve">The data tends to be around a</w:t>
      </w:r>
      <w:r>
        <w:t xml:space="preserve"> </w:t>
      </w:r>
      <w:r>
        <w:rPr>
          <w:b/>
          <w:bCs/>
        </w:rPr>
        <w:t xml:space="preserve">central</w:t>
      </w:r>
      <w:r>
        <w:t xml:space="preserve"> </w:t>
      </w:r>
      <w:r>
        <w:t xml:space="preserve">value with</w:t>
      </w:r>
      <w:r>
        <w:t xml:space="preserve"> </w:t>
      </w:r>
      <w:r>
        <w:rPr>
          <w:b/>
          <w:bCs/>
        </w:rPr>
        <w:t xml:space="preserve">no bias</w:t>
      </w:r>
      <w:r>
        <w:t xml:space="preserve"> </w:t>
      </w:r>
      <w:r>
        <w:t xml:space="preserve">left or right.</w:t>
      </w:r>
    </w:p>
    <w:p>
      <w:pPr>
        <w:pStyle w:val="Compact"/>
        <w:numPr>
          <w:ilvl w:val="0"/>
          <w:numId w:val="1007"/>
        </w:numPr>
      </w:pPr>
      <w:r>
        <w:t xml:space="preserve">Roughly 50% of scores will be above the mean and 50% of scores will be below the mean.</w:t>
      </w:r>
    </w:p>
    <w:p>
      <w:pPr>
        <w:pStyle w:val="Compact"/>
        <w:numPr>
          <w:ilvl w:val="0"/>
          <w:numId w:val="1007"/>
        </w:numPr>
      </w:pPr>
      <w:r>
        <w:t xml:space="preserve">The</w:t>
      </w:r>
      <w:r>
        <w:t xml:space="preserve"> </w:t>
      </w:r>
      <w:r>
        <w:rPr>
          <w:b/>
          <w:bCs/>
        </w:rPr>
        <w:t xml:space="preserve">mean</w:t>
      </w:r>
      <w:r>
        <w:t xml:space="preserve">,</w:t>
      </w:r>
      <w:r>
        <w:t xml:space="preserve"> </w:t>
      </w:r>
      <w:r>
        <w:rPr>
          <w:b/>
          <w:bCs/>
        </w:rPr>
        <w:t xml:space="preserve">median</w:t>
      </w:r>
      <w:r>
        <w:t xml:space="preserve"> </w:t>
      </w:r>
      <w:r>
        <w:t xml:space="preserve">and</w:t>
      </w:r>
      <w:r>
        <w:t xml:space="preserve"> </w:t>
      </w:r>
      <w:r>
        <w:rPr>
          <w:b/>
          <w:bCs/>
        </w:rPr>
        <w:t xml:space="preserve">mode</w:t>
      </w:r>
      <w:r>
        <w:t xml:space="preserve"> </w:t>
      </w:r>
      <w:r>
        <w:t xml:space="preserve">should</w:t>
      </w:r>
      <w:r>
        <w:t xml:space="preserve"> </w:t>
      </w:r>
      <w:r>
        <w:rPr>
          <w:b/>
          <w:bCs/>
        </w:rPr>
        <w:t xml:space="preserve">roughly coincide</w:t>
      </w:r>
      <w:r>
        <w:t xml:space="preserve">.</w:t>
      </w:r>
    </w:p>
    <w:p>
      <w:pPr>
        <w:pStyle w:val="FirstParagraph"/>
      </w:pPr>
      <w:r>
        <w:t xml:space="preserve">This is the shape of data that is </w:t>
      </w:r>
      <w:r>
        <w:rPr>
          <w:b/>
          <w:bCs/>
        </w:rPr>
        <w:t xml:space="preserve">positively skewed</w:t>
      </w:r>
      <w:r>
        <w:t xml:space="preserve">. Notice the tail at the positive end.</w:t>
      </w:r>
    </w:p>
    <w:p>
      <w:pPr>
        <w:pStyle w:val="CaptionedFigure"/>
      </w:pPr>
      <w:r>
        <w:drawing>
          <wp:inline>
            <wp:extent cx="5334000" cy="4080688"/>
            <wp:effectExtent b="0" l="0" r="0" t="0"/>
            <wp:docPr descr="Positively Skewed|366x280" title="" id="23" name="Picture"/>
            <a:graphic>
              <a:graphicData uri="http://schemas.openxmlformats.org/drawingml/2006/picture">
                <pic:pic>
                  <pic:nvPicPr>
                    <pic:cNvPr descr="image-22.png" id="24" name="Picture"/>
                    <pic:cNvPicPr>
                      <a:picLocks noChangeArrowheads="1" noChangeAspect="1"/>
                    </pic:cNvPicPr>
                  </pic:nvPicPr>
                  <pic:blipFill>
                    <a:blip r:embed="rId22"/>
                    <a:stretch>
                      <a:fillRect/>
                    </a:stretch>
                  </pic:blipFill>
                  <pic:spPr bwMode="auto">
                    <a:xfrm>
                      <a:off x="0" y="0"/>
                      <a:ext cx="5334000" cy="4080688"/>
                    </a:xfrm>
                    <a:prstGeom prst="rect">
                      <a:avLst/>
                    </a:prstGeom>
                    <a:noFill/>
                    <a:ln w="9525">
                      <a:noFill/>
                      <a:headEnd/>
                      <a:tailEnd/>
                    </a:ln>
                  </pic:spPr>
                </pic:pic>
              </a:graphicData>
            </a:graphic>
          </wp:inline>
        </w:drawing>
      </w:r>
    </w:p>
    <w:p>
      <w:pPr>
        <w:pStyle w:val="ImageCaption"/>
      </w:pPr>
      <w:r>
        <w:t xml:space="preserve">Positively Skewed|366x280</w:t>
      </w:r>
    </w:p>
    <w:p>
      <w:pPr>
        <w:pStyle w:val="BodyText"/>
      </w:pPr>
      <w:r>
        <w:t xml:space="preserve">There are a few features that are related to</w:t>
      </w:r>
      <w:r>
        <w:t xml:space="preserve"> </w:t>
      </w:r>
      <w:r>
        <w:rPr>
          <w:b/>
          <w:bCs/>
        </w:rPr>
        <w:t xml:space="preserve">positively</w:t>
      </w:r>
      <w:r>
        <w:t xml:space="preserve"> </w:t>
      </w:r>
      <w:r>
        <w:t xml:space="preserve">skewed data:</w:t>
      </w:r>
    </w:p>
    <w:p>
      <w:pPr>
        <w:pStyle w:val="Compact"/>
        <w:numPr>
          <w:ilvl w:val="0"/>
          <w:numId w:val="1008"/>
        </w:numPr>
      </w:pPr>
      <w:r>
        <w:t xml:space="preserve">The data is bias to the</w:t>
      </w:r>
      <w:r>
        <w:t xml:space="preserve"> </w:t>
      </w:r>
      <w:r>
        <w:rPr>
          <w:b/>
          <w:bCs/>
        </w:rPr>
        <w:t xml:space="preserve">right</w:t>
      </w:r>
      <w:r>
        <w:t xml:space="preserve">.</w:t>
      </w:r>
    </w:p>
    <w:p>
      <w:pPr>
        <w:pStyle w:val="Compact"/>
        <w:numPr>
          <w:ilvl w:val="0"/>
          <w:numId w:val="1008"/>
        </w:numPr>
      </w:pPr>
      <w:r>
        <w:t xml:space="preserve">The</w:t>
      </w:r>
      <w:r>
        <w:t xml:space="preserve"> </w:t>
      </w:r>
      <w:r>
        <w:rPr>
          <w:b/>
          <w:bCs/>
        </w:rPr>
        <w:t xml:space="preserve">mean</w:t>
      </w:r>
      <w:r>
        <w:t xml:space="preserve"> </w:t>
      </w:r>
      <w:r>
        <w:t xml:space="preserve">is usually</w:t>
      </w:r>
      <w:r>
        <w:t xml:space="preserve"> </w:t>
      </w:r>
      <w:r>
        <w:rPr>
          <w:b/>
          <w:bCs/>
        </w:rPr>
        <w:t xml:space="preserve">greater</w:t>
      </w:r>
      <w:r>
        <w:t xml:space="preserve"> </w:t>
      </w:r>
      <w:r>
        <w:t xml:space="preserve">than the</w:t>
      </w:r>
      <w:r>
        <w:t xml:space="preserve"> </w:t>
      </w:r>
      <w:r>
        <w:rPr>
          <w:b/>
          <w:bCs/>
        </w:rPr>
        <w:t xml:space="preserve">median</w:t>
      </w:r>
      <w:r>
        <w:t xml:space="preserve">. The</w:t>
      </w:r>
      <w:r>
        <w:t xml:space="preserve"> </w:t>
      </w:r>
      <w:r>
        <w:rPr>
          <w:b/>
          <w:bCs/>
        </w:rPr>
        <w:t xml:space="preserve">median</w:t>
      </w:r>
      <w:r>
        <w:t xml:space="preserve"> </w:t>
      </w:r>
      <w:r>
        <w:t xml:space="preserve">is usually</w:t>
      </w:r>
      <w:r>
        <w:t xml:space="preserve"> </w:t>
      </w:r>
      <w:r>
        <w:rPr>
          <w:b/>
          <w:bCs/>
        </w:rPr>
        <w:t xml:space="preserve">greater</w:t>
      </w:r>
      <w:r>
        <w:t xml:space="preserve"> </w:t>
      </w:r>
      <w:r>
        <w:t xml:space="preserve">than the</w:t>
      </w:r>
      <w:r>
        <w:t xml:space="preserve"> </w:t>
      </w:r>
      <w:r>
        <w:rPr>
          <w:b/>
          <w:bCs/>
        </w:rPr>
        <w:t xml:space="preserve">mode</w:t>
      </w:r>
      <w:r>
        <w:t xml:space="preserve">.</w:t>
      </w:r>
    </w:p>
    <w:p>
      <w:pPr>
        <w:pStyle w:val="FirstParagraph"/>
      </w:pPr>
      <w:r>
        <w:t xml:space="preserve">A </w:t>
      </w:r>
      <w:r>
        <w:rPr>
          <w:b/>
          <w:bCs/>
        </w:rPr>
        <w:t xml:space="preserve">negatively skewed</w:t>
      </w:r>
      <w:r>
        <w:t xml:space="preserve"> graph has this general shape with left side stretched out.</w:t>
      </w:r>
    </w:p>
    <w:p>
      <w:pPr>
        <w:pStyle w:val="BodyText"/>
      </w:pPr>
      <w:r>
        <w:t xml:space="preserve">This is the general shape shown over a histogram of positively skewed data.</w:t>
      </w:r>
    </w:p>
    <w:p>
      <w:pPr>
        <w:pStyle w:val="CaptionedFigure"/>
      </w:pPr>
      <w:r>
        <w:drawing>
          <wp:inline>
            <wp:extent cx="5334000" cy="3389945"/>
            <wp:effectExtent b="0" l="0" r="0" t="0"/>
            <wp:docPr descr="Negatively Skewed|343x218" title="" id="26" name="Picture"/>
            <a:graphic>
              <a:graphicData uri="http://schemas.openxmlformats.org/drawingml/2006/picture">
                <pic:pic>
                  <pic:nvPicPr>
                    <pic:cNvPr descr="image-23.png" id="27" name="Picture"/>
                    <pic:cNvPicPr>
                      <a:picLocks noChangeArrowheads="1" noChangeAspect="1"/>
                    </pic:cNvPicPr>
                  </pic:nvPicPr>
                  <pic:blipFill>
                    <a:blip r:embed="rId25"/>
                    <a:stretch>
                      <a:fillRect/>
                    </a:stretch>
                  </pic:blipFill>
                  <pic:spPr bwMode="auto">
                    <a:xfrm>
                      <a:off x="0" y="0"/>
                      <a:ext cx="5334000" cy="3389945"/>
                    </a:xfrm>
                    <a:prstGeom prst="rect">
                      <a:avLst/>
                    </a:prstGeom>
                    <a:noFill/>
                    <a:ln w="9525">
                      <a:noFill/>
                      <a:headEnd/>
                      <a:tailEnd/>
                    </a:ln>
                  </pic:spPr>
                </pic:pic>
              </a:graphicData>
            </a:graphic>
          </wp:inline>
        </w:drawing>
      </w:r>
    </w:p>
    <w:p>
      <w:pPr>
        <w:pStyle w:val="ImageCaption"/>
      </w:pPr>
      <w:r>
        <w:t xml:space="preserve">Negatively Skewed|343x218</w:t>
      </w:r>
    </w:p>
    <w:p>
      <w:pPr>
        <w:pStyle w:val="BodyText"/>
      </w:pPr>
      <w:r>
        <w:t xml:space="preserve">There are a few features that are related to</w:t>
      </w:r>
      <w:r>
        <w:t xml:space="preserve"> </w:t>
      </w:r>
      <w:r>
        <w:rPr>
          <w:b/>
          <w:bCs/>
        </w:rPr>
        <w:t xml:space="preserve">negatively</w:t>
      </w:r>
      <w:r>
        <w:t xml:space="preserve"> </w:t>
      </w:r>
      <w:r>
        <w:t xml:space="preserve">skewed data:</w:t>
      </w:r>
    </w:p>
    <w:p>
      <w:pPr>
        <w:pStyle w:val="Compact"/>
        <w:numPr>
          <w:ilvl w:val="0"/>
          <w:numId w:val="1009"/>
        </w:numPr>
      </w:pPr>
      <w:r>
        <w:t xml:space="preserve">The data is bias to the</w:t>
      </w:r>
      <w:r>
        <w:t xml:space="preserve"> </w:t>
      </w:r>
      <w:r>
        <w:rPr>
          <w:b/>
          <w:bCs/>
        </w:rPr>
        <w:t xml:space="preserve">left</w:t>
      </w:r>
      <w:r>
        <w:t xml:space="preserve">.</w:t>
      </w:r>
    </w:p>
    <w:p>
      <w:pPr>
        <w:pStyle w:val="Compact"/>
        <w:numPr>
          <w:ilvl w:val="0"/>
          <w:numId w:val="1009"/>
        </w:numPr>
      </w:pPr>
      <w:r>
        <w:t xml:space="preserve">The mean is usually</w:t>
      </w:r>
      <w:r>
        <w:t xml:space="preserve"> </w:t>
      </w:r>
      <w:r>
        <w:rPr>
          <w:b/>
          <w:bCs/>
        </w:rPr>
        <w:t xml:space="preserve">less</w:t>
      </w:r>
      <w:r>
        <w:t xml:space="preserve"> </w:t>
      </w:r>
      <w:r>
        <w:t xml:space="preserve">than the</w:t>
      </w:r>
      <w:r>
        <w:t xml:space="preserve"> </w:t>
      </w:r>
      <w:r>
        <w:rPr>
          <w:b/>
          <w:bCs/>
        </w:rPr>
        <w:t xml:space="preserve">median</w:t>
      </w:r>
      <w:r>
        <w:t xml:space="preserve">. The</w:t>
      </w:r>
      <w:r>
        <w:t xml:space="preserve"> </w:t>
      </w:r>
      <w:r>
        <w:rPr>
          <w:b/>
          <w:bCs/>
        </w:rPr>
        <w:t xml:space="preserve">median</w:t>
      </w:r>
      <w:r>
        <w:t xml:space="preserve"> </w:t>
      </w:r>
      <w:r>
        <w:t xml:space="preserve">is usually</w:t>
      </w:r>
      <w:r>
        <w:t xml:space="preserve"> </w:t>
      </w:r>
      <w:r>
        <w:rPr>
          <w:b/>
          <w:bCs/>
        </w:rPr>
        <w:t xml:space="preserve">less</w:t>
      </w:r>
      <w:r>
        <w:t xml:space="preserve"> </w:t>
      </w:r>
      <w:r>
        <w:t xml:space="preserve">than the</w:t>
      </w:r>
      <w:r>
        <w:t xml:space="preserve"> </w:t>
      </w:r>
      <w:r>
        <w:rPr>
          <w:b/>
          <w:bCs/>
        </w:rPr>
        <w:t xml:space="preserve">mode</w:t>
      </w:r>
      <w:r>
        <w:t xml:space="preserve">.</w:t>
      </w:r>
    </w:p>
    <w:p>
      <w:pPr>
        <w:pStyle w:val="FirstParagraph"/>
      </w:pPr>
      <w:r>
        <w:t xml:space="preserve">This is the general shape of a frequency histogram with a symmetrical shape.</w:t>
      </w:r>
    </w:p>
    <w:p>
      <w:pPr>
        <w:pStyle w:val="BodyText"/>
      </w:pPr>
      <w:r>
        <w:t xml:space="preserve">The purple line shows the symmetrical curve that can be drawn over the histogram that the data roughly follows.</w:t>
      </w:r>
    </w:p>
    <w:p>
      <w:pPr>
        <w:pStyle w:val="CaptionedFigure"/>
      </w:pPr>
      <w:r>
        <w:drawing>
          <wp:inline>
            <wp:extent cx="5334000" cy="3818590"/>
            <wp:effectExtent b="0" l="0" r="0" t="0"/>
            <wp:docPr descr="Normal Distribution with Freq.|267x191" title="" id="29" name="Picture"/>
            <a:graphic>
              <a:graphicData uri="http://schemas.openxmlformats.org/drawingml/2006/picture">
                <pic:pic>
                  <pic:nvPicPr>
                    <pic:cNvPr descr="image-24.png" id="30" name="Picture"/>
                    <pic:cNvPicPr>
                      <a:picLocks noChangeArrowheads="1" noChangeAspect="1"/>
                    </pic:cNvPicPr>
                  </pic:nvPicPr>
                  <pic:blipFill>
                    <a:blip r:embed="rId28"/>
                    <a:stretch>
                      <a:fillRect/>
                    </a:stretch>
                  </pic:blipFill>
                  <pic:spPr bwMode="auto">
                    <a:xfrm>
                      <a:off x="0" y="0"/>
                      <a:ext cx="5334000" cy="3818590"/>
                    </a:xfrm>
                    <a:prstGeom prst="rect">
                      <a:avLst/>
                    </a:prstGeom>
                    <a:noFill/>
                    <a:ln w="9525">
                      <a:noFill/>
                      <a:headEnd/>
                      <a:tailEnd/>
                    </a:ln>
                  </pic:spPr>
                </pic:pic>
              </a:graphicData>
            </a:graphic>
          </wp:inline>
        </w:drawing>
      </w:r>
    </w:p>
    <w:p>
      <w:pPr>
        <w:pStyle w:val="ImageCaption"/>
      </w:pPr>
      <w:r>
        <w:t xml:space="preserve">Normal Distribution with Freq.|267x191</w:t>
      </w:r>
    </w:p>
    <w:p>
      <w:pPr>
        <w:pStyle w:val="BodyText"/>
      </w:pPr>
      <w:r>
        <w:t xml:space="preserve">This is the general shape shown over a histogram of</w:t>
      </w:r>
      <w:r>
        <w:t xml:space="preserve"> </w:t>
      </w:r>
      <w:r>
        <w:rPr>
          <w:b/>
          <w:bCs/>
        </w:rPr>
        <w:t xml:space="preserve">positively</w:t>
      </w:r>
      <w:r>
        <w:t xml:space="preserve"> </w:t>
      </w:r>
      <w:r>
        <w:t xml:space="preserve">skewed data.</w:t>
      </w:r>
    </w:p>
    <w:p>
      <w:pPr>
        <w:pStyle w:val="CaptionedFigure"/>
      </w:pPr>
      <w:r>
        <w:drawing>
          <wp:inline>
            <wp:extent cx="5334000" cy="4554241"/>
            <wp:effectExtent b="0" l="0" r="0" t="0"/>
            <wp:docPr descr="Positive Skew with Freq.|281x239" title="" id="32" name="Picture"/>
            <a:graphic>
              <a:graphicData uri="http://schemas.openxmlformats.org/drawingml/2006/picture">
                <pic:pic>
                  <pic:nvPicPr>
                    <pic:cNvPr descr="image-25.png" id="33" name="Picture"/>
                    <pic:cNvPicPr>
                      <a:picLocks noChangeArrowheads="1" noChangeAspect="1"/>
                    </pic:cNvPicPr>
                  </pic:nvPicPr>
                  <pic:blipFill>
                    <a:blip r:embed="rId31"/>
                    <a:stretch>
                      <a:fillRect/>
                    </a:stretch>
                  </pic:blipFill>
                  <pic:spPr bwMode="auto">
                    <a:xfrm>
                      <a:off x="0" y="0"/>
                      <a:ext cx="5334000" cy="4554241"/>
                    </a:xfrm>
                    <a:prstGeom prst="rect">
                      <a:avLst/>
                    </a:prstGeom>
                    <a:noFill/>
                    <a:ln w="9525">
                      <a:noFill/>
                      <a:headEnd/>
                      <a:tailEnd/>
                    </a:ln>
                  </pic:spPr>
                </pic:pic>
              </a:graphicData>
            </a:graphic>
          </wp:inline>
        </w:drawing>
      </w:r>
    </w:p>
    <w:p>
      <w:pPr>
        <w:pStyle w:val="ImageCaption"/>
      </w:pPr>
      <w:r>
        <w:t xml:space="preserve">Positive Skew with Freq.|281x239</w:t>
      </w:r>
    </w:p>
    <w:p>
      <w:pPr>
        <w:pStyle w:val="BodyText"/>
      </w:pPr>
      <w:r>
        <w:t xml:space="preserve">This is the general shape shown over a histogram of</w:t>
      </w:r>
      <w:r>
        <w:t xml:space="preserve"> </w:t>
      </w:r>
      <w:r>
        <w:rPr>
          <w:b/>
          <w:bCs/>
        </w:rPr>
        <w:t xml:space="preserve">negatively</w:t>
      </w:r>
      <w:r>
        <w:t xml:space="preserve"> </w:t>
      </w:r>
      <w:r>
        <w:t xml:space="preserve">skewed data.</w:t>
      </w:r>
    </w:p>
    <w:p>
      <w:pPr>
        <w:pStyle w:val="CaptionedFigure"/>
      </w:pPr>
      <w:r>
        <w:drawing>
          <wp:inline>
            <wp:extent cx="5334000" cy="3361861"/>
            <wp:effectExtent b="0" l="0" r="0" t="0"/>
            <wp:docPr descr="Negative Skew with Freq.|280x176" title="" id="35" name="Picture"/>
            <a:graphic>
              <a:graphicData uri="http://schemas.openxmlformats.org/drawingml/2006/picture">
                <pic:pic>
                  <pic:nvPicPr>
                    <pic:cNvPr descr="image-26.png" id="36" name="Picture"/>
                    <pic:cNvPicPr>
                      <a:picLocks noChangeArrowheads="1" noChangeAspect="1"/>
                    </pic:cNvPicPr>
                  </pic:nvPicPr>
                  <pic:blipFill>
                    <a:blip r:embed="rId34"/>
                    <a:stretch>
                      <a:fillRect/>
                    </a:stretch>
                  </pic:blipFill>
                  <pic:spPr bwMode="auto">
                    <a:xfrm>
                      <a:off x="0" y="0"/>
                      <a:ext cx="5334000" cy="3361861"/>
                    </a:xfrm>
                    <a:prstGeom prst="rect">
                      <a:avLst/>
                    </a:prstGeom>
                    <a:noFill/>
                    <a:ln w="9525">
                      <a:noFill/>
                      <a:headEnd/>
                      <a:tailEnd/>
                    </a:ln>
                  </pic:spPr>
                </pic:pic>
              </a:graphicData>
            </a:graphic>
          </wp:inline>
        </w:drawing>
      </w:r>
    </w:p>
    <w:p>
      <w:pPr>
        <w:pStyle w:val="ImageCaption"/>
      </w:pPr>
      <w:r>
        <w:t xml:space="preserve">Negative Skew with Freq.|280x176</w:t>
      </w:r>
    </w:p>
    <w:bookmarkEnd w:id="37"/>
    <w:bookmarkStart w:id="41" w:name="clusters"/>
    <w:p>
      <w:pPr>
        <w:pStyle w:val="Heading3"/>
      </w:pPr>
      <w:r>
        <w:t xml:space="preserve">Clusters</w:t>
      </w:r>
    </w:p>
    <w:p>
      <w:pPr>
        <w:pStyle w:val="FirstParagraph"/>
      </w:pPr>
      <w:r>
        <w:t xml:space="preserve">In a set of data, a </w:t>
      </w:r>
      <w:r>
        <w:rPr>
          <w:b/>
          <w:bCs/>
        </w:rPr>
        <w:t xml:space="preserve">cluster</w:t>
      </w:r>
      <w:r>
        <w:t xml:space="preserve"> occurs when a large number of the scores are grouped together within a small range. Clustering may occur at a single location or several locations.</w:t>
      </w:r>
    </w:p>
    <w:p>
      <w:pPr>
        <w:pStyle w:val="BodyText"/>
      </w:pPr>
      <w:r>
        <w:t xml:space="preserve">If the data has two clear peaks then the shape is called </w:t>
      </w:r>
      <w:r>
        <w:rPr>
          <w:b/>
          <w:bCs/>
        </w:rPr>
        <w:t xml:space="preserve">bimodal</w:t>
      </w:r>
      <w:r>
        <w:t xml:space="preserve">.</w:t>
      </w:r>
    </w:p>
    <w:p>
      <w:pPr>
        <w:pStyle w:val="CaptionedFigure"/>
      </w:pPr>
      <w:r>
        <w:drawing>
          <wp:inline>
            <wp:extent cx="5334000" cy="3274557"/>
            <wp:effectExtent b="0" l="0" r="0" t="0"/>
            <wp:docPr descr="Example of Bimodal Data|300x184" title="" id="39" name="Picture"/>
            <a:graphic>
              <a:graphicData uri="http://schemas.openxmlformats.org/drawingml/2006/picture">
                <pic:pic>
                  <pic:nvPicPr>
                    <pic:cNvPr descr="image-27.png" id="40" name="Picture"/>
                    <pic:cNvPicPr>
                      <a:picLocks noChangeArrowheads="1" noChangeAspect="1"/>
                    </pic:cNvPicPr>
                  </pic:nvPicPr>
                  <pic:blipFill>
                    <a:blip r:embed="rId38"/>
                    <a:stretch>
                      <a:fillRect/>
                    </a:stretch>
                  </pic:blipFill>
                  <pic:spPr bwMode="auto">
                    <a:xfrm>
                      <a:off x="0" y="0"/>
                      <a:ext cx="5334000" cy="3274557"/>
                    </a:xfrm>
                    <a:prstGeom prst="rect">
                      <a:avLst/>
                    </a:prstGeom>
                    <a:noFill/>
                    <a:ln w="9525">
                      <a:noFill/>
                      <a:headEnd/>
                      <a:tailEnd/>
                    </a:ln>
                  </pic:spPr>
                </pic:pic>
              </a:graphicData>
            </a:graphic>
          </wp:inline>
        </w:drawing>
      </w:r>
    </w:p>
    <w:p>
      <w:pPr>
        <w:pStyle w:val="ImageCaption"/>
      </w:pPr>
      <w:r>
        <w:t xml:space="preserve">Example of Bimodal Data|300x184</w:t>
      </w:r>
    </w:p>
    <w:p>
      <w:pPr>
        <w:pStyle w:val="BodyText"/>
      </w:pPr>
      <w:r>
        <w:t xml:space="preserve">If the shape of data has more than 22 peaks (modes) than it is described as </w:t>
      </w:r>
      <w:r>
        <w:rPr>
          <w:b/>
          <w:bCs/>
        </w:rPr>
        <w:t xml:space="preserve">multimodal</w:t>
      </w:r>
      <w:r>
        <w:t xml:space="preserve">.</w:t>
      </w:r>
    </w:p>
    <w:bookmarkEnd w:id="41"/>
    <w:bookmarkEnd w:id="42"/>
    <w:bookmarkStart w:id="43" w:name="stem-and-leaf-dot-plots"/>
    <w:p>
      <w:pPr>
        <w:pStyle w:val="Heading2"/>
      </w:pPr>
      <w:r>
        <w:t xml:space="preserve">Stem and Leaf Dot Plots</w:t>
      </w:r>
    </w:p>
    <w:bookmarkEnd w:id="43"/>
    <w:bookmarkStart w:id="48" w:name="quartiles"/>
    <w:p>
      <w:pPr>
        <w:pStyle w:val="Heading2"/>
      </w:pPr>
      <w:r>
        <w:t xml:space="preserve">Quartiles</w:t>
      </w:r>
    </w:p>
    <w:p>
      <w:pPr>
        <w:pStyle w:val="FirstParagraph"/>
      </w:pPr>
      <w:r>
        <w:t xml:space="preserve">The </w:t>
      </w:r>
      <w:r>
        <w:rPr>
          <w:b/>
          <w:bCs/>
        </w:rPr>
        <w:t xml:space="preserve">range</w:t>
      </w:r>
      <w:r>
        <w:t xml:space="preserve"> is a </w:t>
      </w:r>
      <w:r>
        <w:rPr>
          <w:b/>
          <w:bCs/>
        </w:rPr>
        <w:t xml:space="preserve">measure of spread</w:t>
      </w:r>
      <w:r>
        <w:t xml:space="preserve"> based on the minimum and maximum in a data set, but does not tell us about the spread of data within these two values.</w:t>
      </w:r>
    </w:p>
    <w:p>
      <w:pPr>
        <w:pStyle w:val="BodyText"/>
      </w:pPr>
      <w:r>
        <w:t xml:space="preserve">Range = Maximum - Minimum</w:t>
      </w:r>
    </w:p>
    <w:p>
      <w:pPr>
        <w:pStyle w:val="BodyText"/>
      </w:pPr>
      <w:r>
        <w:t xml:space="preserve">Maximum</w:t>
      </w:r>
      <w:r>
        <w:t xml:space="preserve"> </w:t>
      </w:r>
      <w:r>
        <w:t xml:space="preserve">The highest value in the data set</w:t>
      </w:r>
      <w:r>
        <w:t xml:space="preserve"> </w:t>
      </w:r>
      <w:r>
        <w:t xml:space="preserve"> </w:t>
      </w:r>
      <w:r>
        <w:t xml:space="preserve">Minimum</w:t>
      </w:r>
      <w:r>
        <w:t xml:space="preserve"> </w:t>
      </w:r>
      <w:r>
        <w:t xml:space="preserve">The lowest value in the data set</w:t>
      </w:r>
    </w:p>
    <w:p>
      <w:pPr>
        <w:pStyle w:val="BodyText"/>
      </w:pPr>
      <w:r>
        <w:t xml:space="preserve">The </w:t>
      </w:r>
      <w:r>
        <w:rPr>
          <w:b/>
          <w:bCs/>
        </w:rPr>
        <w:t xml:space="preserve">median</w:t>
      </w:r>
      <w:r>
        <w:t xml:space="preserve"> is a </w:t>
      </w:r>
      <w:r>
        <w:rPr>
          <w:b/>
          <w:bCs/>
        </w:rPr>
        <w:t xml:space="preserve">measure of centre</w:t>
      </w:r>
      <w:r>
        <w:t xml:space="preserve">, and tells us where the middle of the data set is. For a data set with </w:t>
      </w:r>
      <m:oMath>
        <m:r>
          <m:t>n</m:t>
        </m:r>
      </m:oMath>
      <w:r>
        <w:t xml:space="preserve"> items.</w:t>
      </w:r>
    </w:p>
    <w:p>
      <w:pPr>
        <w:pStyle w:val="BodyText"/>
      </w:pPr>
      <m:oMathPara>
        <m:oMathParaPr>
          <m:jc m:val="center"/>
        </m:oMathParaPr>
        <m:oMath>
          <m:r>
            <m:rPr>
              <m:nor/>
              <m:sty m:val="p"/>
            </m:rPr>
            <m:t>Median is the </m:t>
          </m:r>
          <m:sSup>
            <m:e>
              <m:d>
                <m:dPr>
                  <m:begChr m:val="("/>
                  <m:sepChr m:val=""/>
                  <m:endChr m:val=")"/>
                  <m:grow/>
                </m:dPr>
                <m:e>
                  <m:f>
                    <m:fPr>
                      <m:type m:val="bar"/>
                    </m:fPr>
                    <m:num>
                      <m:r>
                        <m:t>n</m:t>
                      </m:r>
                      <m:r>
                        <m:rPr>
                          <m:sty m:val="p"/>
                        </m:rPr>
                        <m:t>+</m:t>
                      </m:r>
                      <m:r>
                        <m:t>1</m:t>
                      </m:r>
                    </m:num>
                    <m:den>
                      <m:r>
                        <m:t>2</m:t>
                      </m:r>
                    </m:den>
                  </m:f>
                </m:e>
              </m:d>
            </m:e>
            <m:sup>
              <m:r>
                <m:rPr>
                  <m:nor/>
                  <m:sty m:val="p"/>
                </m:rPr>
                <m:t>th </m:t>
              </m:r>
            </m:sup>
          </m:sSup>
          <m:r>
            <m:rPr>
              <m:nor/>
              <m:sty m:val="p"/>
            </m:rPr>
            <m:t>value</m:t>
          </m:r>
        </m:oMath>
      </m:oMathPara>
    </w:p>
    <w:p>
      <w:pPr>
        <w:pStyle w:val="FirstParagraph"/>
      </w:pPr>
      <w:r>
        <w:t xml:space="preserve">To get a better picture of the internal spread in a data set, we can find the </w:t>
      </w:r>
      <w:r>
        <w:rPr>
          <w:b/>
          <w:bCs/>
        </w:rPr>
        <w:t xml:space="preserve">quartiles</w:t>
      </w:r>
      <w:r>
        <w:t xml:space="preserve"> of a data set, which can be used for a measure of spread called </w:t>
      </w:r>
      <w:r>
        <w:rPr>
          <w:b/>
          <w:bCs/>
        </w:rPr>
        <w:t xml:space="preserve">interquartile range (IQR)</w:t>
      </w:r>
      <w:r>
        <w:t xml:space="preserve">.</w:t>
      </w:r>
    </w:p>
    <w:p>
      <w:pPr>
        <w:pStyle w:val="CaptionedFigure"/>
      </w:pPr>
      <w:r>
        <w:drawing>
          <wp:inline>
            <wp:extent cx="5334000" cy="3124147"/>
            <wp:effectExtent b="0" l="0" r="0" t="0"/>
            <wp:docPr descr="500x293" title="" id="45" name="Picture"/>
            <a:graphic>
              <a:graphicData uri="http://schemas.openxmlformats.org/drawingml/2006/picture">
                <pic:pic>
                  <pic:nvPicPr>
                    <pic:cNvPr descr="image-29.png" id="46" name="Picture"/>
                    <pic:cNvPicPr>
                      <a:picLocks noChangeArrowheads="1" noChangeAspect="1"/>
                    </pic:cNvPicPr>
                  </pic:nvPicPr>
                  <pic:blipFill>
                    <a:blip r:embed="rId44"/>
                    <a:stretch>
                      <a:fillRect/>
                    </a:stretch>
                  </pic:blipFill>
                  <pic:spPr bwMode="auto">
                    <a:xfrm>
                      <a:off x="0" y="0"/>
                      <a:ext cx="5334000" cy="3124147"/>
                    </a:xfrm>
                    <a:prstGeom prst="rect">
                      <a:avLst/>
                    </a:prstGeom>
                    <a:noFill/>
                    <a:ln w="9525">
                      <a:noFill/>
                      <a:headEnd/>
                      <a:tailEnd/>
                    </a:ln>
                  </pic:spPr>
                </pic:pic>
              </a:graphicData>
            </a:graphic>
          </wp:inline>
        </w:drawing>
      </w:r>
    </w:p>
    <w:p>
      <w:pPr>
        <w:pStyle w:val="ImageCaption"/>
      </w:pPr>
      <w:r>
        <w:t xml:space="preserve">500x293</w:t>
      </w:r>
    </w:p>
    <w:p>
      <w:pPr>
        <w:pStyle w:val="BodyText"/>
      </w:pPr>
      <w:r>
        <w:t xml:space="preserve">Quartiles are scores at particular locations in the data set-similar to the median, but instead of dividing a data set into halves, they divide a data set into quarters.</w:t>
      </w:r>
    </w:p>
    <w:p>
      <w:pPr>
        <w:pStyle w:val="Compact"/>
        <w:numPr>
          <w:ilvl w:val="0"/>
          <w:numId w:val="1010"/>
        </w:numPr>
      </w:pPr>
      <w:r>
        <w:t xml:space="preserve">Minimum: Lowest value</w:t>
      </w:r>
    </w:p>
    <w:p>
      <w:pPr>
        <w:pStyle w:val="Compact"/>
        <w:numPr>
          <w:ilvl w:val="0"/>
          <w:numId w:val="1010"/>
        </w:numPr>
      </w:pPr>
      <w:r>
        <w:rPr>
          <w:b/>
          <w:bCs/>
        </w:rPr>
        <w:t xml:space="preserve">Lower quartile, </w:t>
      </w:r>
      <m:oMath>
        <m:sSub>
          <m:e>
            <m:r>
              <m:t>Q</m:t>
            </m:r>
          </m:e>
          <m:sub>
            <m:r>
              <m:t>1</m:t>
            </m:r>
          </m:sub>
        </m:sSub>
      </m:oMath>
      <w:r>
        <w:rPr>
          <w:b/>
          <w:bCs/>
        </w:rPr>
        <w:t xml:space="preserve">​</w:t>
      </w:r>
      <w:r>
        <w:t xml:space="preserve">: At most 25% of the data is</w:t>
      </w:r>
      <w:r>
        <w:t xml:space="preserve"> </w:t>
      </w:r>
      <w:r>
        <w:rPr>
          <w:b/>
          <w:bCs/>
        </w:rPr>
        <w:t xml:space="preserve">below</w:t>
      </w:r>
      <w:r>
        <w:t xml:space="preserve"> </w:t>
      </w:r>
      <w:r>
        <w:t xml:space="preserve">this value</w:t>
      </w:r>
    </w:p>
    <w:p>
      <w:pPr>
        <w:pStyle w:val="Compact"/>
        <w:numPr>
          <w:ilvl w:val="0"/>
          <w:numId w:val="1010"/>
        </w:numPr>
      </w:pPr>
      <w:r>
        <w:t xml:space="preserve">Median: 50%50% of the data lies on</w:t>
      </w:r>
      <w:r>
        <w:t xml:space="preserve"> </w:t>
      </w:r>
      <w:r>
        <w:rPr>
          <w:b/>
          <w:bCs/>
        </w:rPr>
        <w:t xml:space="preserve">either</w:t>
      </w:r>
      <w:r>
        <w:t xml:space="preserve"> </w:t>
      </w:r>
      <w:r>
        <w:t xml:space="preserve">side of this value</w:t>
      </w:r>
    </w:p>
    <w:p>
      <w:pPr>
        <w:pStyle w:val="Compact"/>
        <w:numPr>
          <w:ilvl w:val="0"/>
          <w:numId w:val="1010"/>
        </w:numPr>
      </w:pPr>
      <w:r>
        <w:rPr>
          <w:b/>
          <w:bCs/>
        </w:rPr>
        <w:t xml:space="preserve">Upper quartile, </w:t>
      </w:r>
      <m:oMath>
        <m:sSub>
          <m:e>
            <m:r>
              <m:t>Q</m:t>
            </m:r>
          </m:e>
          <m:sub>
            <m:r>
              <m:t>3</m:t>
            </m:r>
          </m:sub>
        </m:sSub>
      </m:oMath>
      <w:r>
        <w:rPr>
          <w:b/>
          <w:bCs/>
        </w:rPr>
        <w:t xml:space="preserve">​</w:t>
      </w:r>
      <w:r>
        <w:t xml:space="preserve">: At most 25% of the data is</w:t>
      </w:r>
      <w:r>
        <w:t xml:space="preserve"> </w:t>
      </w:r>
      <w:r>
        <w:rPr>
          <w:b/>
          <w:bCs/>
        </w:rPr>
        <w:t xml:space="preserve">above</w:t>
      </w:r>
      <w:r>
        <w:t xml:space="preserve"> </w:t>
      </w:r>
      <w:r>
        <w:t xml:space="preserve">this value</w:t>
      </w:r>
    </w:p>
    <w:p>
      <w:pPr>
        <w:pStyle w:val="Compact"/>
        <w:numPr>
          <w:ilvl w:val="0"/>
          <w:numId w:val="1010"/>
        </w:numPr>
      </w:pPr>
      <w:r>
        <w:t xml:space="preserve">Maximum: highest value</w:t>
      </w:r>
    </w:p>
    <w:p>
      <w:pPr>
        <w:pStyle w:val="FirstParagraph"/>
      </w:pPr>
      <w:r>
        <w:t xml:space="preserve">Each quartile represents approximately 25% of the data set. For a data set with </w:t>
      </w:r>
      <m:oMath>
        <m:r>
          <m:t>n</m:t>
        </m:r>
      </m:oMath>
      <w:r>
        <w:t xml:space="preserve"> items,</w:t>
      </w:r>
    </w:p>
    <w:p>
      <w:pPr>
        <w:pStyle w:val="BodyText"/>
      </w:pPr>
      <m:oMathPara>
        <m:oMathParaPr>
          <m:jc m:val="center"/>
        </m:oMathParaPr>
        <m:oMath>
          <m:sSub>
            <m:e>
              <m:r>
                <m:t>Q</m:t>
              </m:r>
            </m:e>
            <m:sub>
              <m:r>
                <m:t>1</m:t>
              </m:r>
            </m:sub>
          </m:sSub>
          <m:r>
            <m:rPr>
              <m:nor/>
              <m:sty m:val="p"/>
            </m:rPr>
            <m:t> is the </m:t>
          </m:r>
          <m:sSup>
            <m:e>
              <m:d>
                <m:dPr>
                  <m:begChr m:val="("/>
                  <m:sepChr m:val=""/>
                  <m:endChr m:val=")"/>
                  <m:grow/>
                </m:dPr>
                <m:e>
                  <m:f>
                    <m:fPr>
                      <m:type m:val="bar"/>
                    </m:fPr>
                    <m:num>
                      <m:r>
                        <m:t>n</m:t>
                      </m:r>
                      <m:r>
                        <m:rPr>
                          <m:sty m:val="p"/>
                        </m:rPr>
                        <m:t>+</m:t>
                      </m:r>
                      <m:r>
                        <m:t>1</m:t>
                      </m:r>
                    </m:num>
                    <m:den>
                      <m:r>
                        <m:t>4</m:t>
                      </m:r>
                    </m:den>
                  </m:f>
                </m:e>
              </m:d>
            </m:e>
            <m:sup>
              <m:r>
                <m:rPr>
                  <m:nor/>
                  <m:sty m:val="p"/>
                </m:rPr>
                <m:t>th </m:t>
              </m:r>
            </m:sup>
          </m:sSup>
          <m:r>
            <m:rPr>
              <m:nor/>
              <m:sty m:val="p"/>
            </m:rPr>
            <m:t> value </m:t>
          </m:r>
        </m:oMath>
      </m:oMathPara>
    </w:p>
    <w:p>
      <w:pPr>
        <w:pStyle w:val="FirstParagraph"/>
      </w:pPr>
      <m:oMathPara>
        <m:oMathParaPr>
          <m:jc m:val="center"/>
        </m:oMathParaPr>
        <m:oMath>
          <m:r>
            <m:rPr>
              <m:nor/>
              <m:sty m:val="p"/>
            </m:rPr>
            <m:t> Median is the </m:t>
          </m:r>
          <m:sSup>
            <m:e>
              <m:d>
                <m:dPr>
                  <m:begChr m:val="("/>
                  <m:sepChr m:val=""/>
                  <m:endChr m:val=")"/>
                  <m:grow/>
                </m:dPr>
                <m:e>
                  <m:f>
                    <m:fPr>
                      <m:type m:val="bar"/>
                    </m:fPr>
                    <m:num>
                      <m:r>
                        <m:t>n</m:t>
                      </m:r>
                      <m:r>
                        <m:rPr>
                          <m:sty m:val="p"/>
                        </m:rPr>
                        <m:t>+</m:t>
                      </m:r>
                      <m:r>
                        <m:t>1</m:t>
                      </m:r>
                    </m:num>
                    <m:den>
                      <m:r>
                        <m:t>2</m:t>
                      </m:r>
                    </m:den>
                  </m:f>
                </m:e>
              </m:d>
            </m:e>
            <m:sup>
              <m:r>
                <m:rPr>
                  <m:nor/>
                  <m:sty m:val="p"/>
                </m:rPr>
                <m:t>th </m:t>
              </m:r>
            </m:sup>
          </m:sSup>
          <m:r>
            <m:rPr>
              <m:nor/>
              <m:sty m:val="p"/>
            </m:rPr>
            <m:t> value </m:t>
          </m:r>
        </m:oMath>
      </m:oMathPara>
    </w:p>
    <w:p>
      <w:pPr>
        <w:pStyle w:val="FirstParagraph"/>
      </w:pPr>
      <m:oMathPara>
        <m:oMathParaPr>
          <m:jc m:val="center"/>
        </m:oMathParaPr>
        <m:oMath>
          <m:sSub>
            <m:e>
              <m:r>
                <m:t>Q</m:t>
              </m:r>
            </m:e>
            <m:sub>
              <m:r>
                <m:t>3</m:t>
              </m:r>
            </m:sub>
          </m:sSub>
          <m:r>
            <m:rPr>
              <m:nor/>
              <m:sty m:val="p"/>
            </m:rPr>
            <m:t> is the </m:t>
          </m:r>
          <m:sSup>
            <m:e>
              <m:d>
                <m:dPr>
                  <m:begChr m:val="("/>
                  <m:sepChr m:val=""/>
                  <m:endChr m:val=")"/>
                  <m:grow/>
                </m:dPr>
                <m:e>
                  <m:f>
                    <m:fPr>
                      <m:type m:val="bar"/>
                    </m:fPr>
                    <m:num>
                      <m:r>
                        <m:t>3</m:t>
                      </m:r>
                      <m:r>
                        <m:rPr>
                          <m:sty m:val="p"/>
                        </m:rPr>
                        <m:t>(</m:t>
                      </m:r>
                      <m:r>
                        <m:t>n</m:t>
                      </m:r>
                      <m:r>
                        <m:rPr>
                          <m:sty m:val="p"/>
                        </m:rPr>
                        <m:t>+</m:t>
                      </m:r>
                      <m:r>
                        <m:t>1</m:t>
                      </m:r>
                      <m:r>
                        <m:rPr>
                          <m:sty m:val="p"/>
                        </m:rPr>
                        <m:t>)</m:t>
                      </m:r>
                    </m:num>
                    <m:den>
                      <m:r>
                        <m:t>4</m:t>
                      </m:r>
                    </m:den>
                  </m:f>
                </m:e>
              </m:d>
            </m:e>
            <m:sup>
              <m:r>
                <m:rPr>
                  <m:nor/>
                  <m:sty m:val="p"/>
                </m:rPr>
                <m:t>th </m:t>
              </m:r>
            </m:sup>
          </m:sSup>
          <m:r>
            <m:rPr>
              <m:nor/>
              <m:sty m:val="p"/>
            </m:rPr>
            <m:t> value </m:t>
          </m:r>
        </m:oMath>
      </m:oMathPara>
    </w:p>
    <w:bookmarkStart w:id="47" w:name="interquartile-range-iqr"/>
    <w:p>
      <w:pPr>
        <w:pStyle w:val="Heading3"/>
      </w:pPr>
      <w:r>
        <w:t xml:space="preserve">Interquartile Range (IQR)</w:t>
      </w:r>
    </w:p>
    <w:p>
      <w:pPr>
        <w:pStyle w:val="FirstParagraph"/>
      </w:pPr>
      <w:r>
        <w:t xml:space="preserve">The </w:t>
      </w:r>
      <w:r>
        <w:rPr>
          <w:b/>
          <w:bCs/>
        </w:rPr>
        <w:t xml:space="preserve">interquartile range</w:t>
      </w:r>
      <w:r>
        <w:t xml:space="preserve"> (IQR) is the difference between the third quartile and the first quartile. 50%50% of scores lie within the IQR.</w:t>
      </w:r>
    </w:p>
    <w:p>
      <w:pPr>
        <w:pStyle w:val="BodyText"/>
      </w:pPr>
      <w:r>
        <w:t xml:space="preserve">Since it focuses on the middle 50%50% of the data set, the interquartile range often gives a better indication of the internal spread than the range does, and it is less affected by outliers.</w:t>
      </w:r>
    </w:p>
    <w:p>
      <w:pPr>
        <w:pStyle w:val="BodyText"/>
      </w:pPr>
      <m:oMathPara>
        <m:oMathParaPr>
          <m:jc m:val="center"/>
        </m:oMathParaPr>
        <m:oMath>
          <m:r>
            <m:t>I</m:t>
          </m:r>
          <m:r>
            <m:t>Q</m:t>
          </m:r>
          <m:r>
            <m:t>R</m:t>
          </m:r>
          <m:r>
            <m:rPr>
              <m:sty m:val="p"/>
            </m:rPr>
            <m:t>=</m:t>
          </m:r>
          <m:sSub>
            <m:e>
              <m:r>
                <m:t>Q</m:t>
              </m:r>
            </m:e>
            <m:sub>
              <m:r>
                <m:t>3</m:t>
              </m:r>
            </m:sub>
          </m:sSub>
          <m:r>
            <m:rPr>
              <m:sty m:val="p"/>
            </m:rPr>
            <m:t>−</m:t>
          </m:r>
          <m:sSub>
            <m:e>
              <m:r>
                <m:t>Q</m:t>
              </m:r>
            </m:e>
            <m:sub>
              <m:r>
                <m:t>1</m:t>
              </m:r>
            </m:sub>
          </m:sSub>
        </m:oMath>
      </m:oMathPara>
    </w:p>
    <w:p>
      <w:pPr>
        <w:pStyle w:val="FirstParagraph"/>
      </w:pPr>
      <m:oMath>
        <m:sSub>
          <m:e>
            <m:r>
              <m:t>Q</m:t>
            </m:r>
          </m:e>
          <m:sub>
            <m:r>
              <m:t>1</m:t>
            </m:r>
          </m:sub>
        </m:sSub>
      </m:oMath>
      <w:r>
        <w:t xml:space="preserve"> </w:t>
      </w:r>
      <w:r>
        <w:t xml:space="preserve">= Lower Quartile</w:t>
      </w:r>
    </w:p>
    <w:p>
      <w:pPr>
        <w:pStyle w:val="BodyText"/>
      </w:pPr>
      <m:oMath>
        <m:sSub>
          <m:e>
            <m:r>
              <m:t>Q</m:t>
            </m:r>
          </m:e>
          <m:sub>
            <m:r>
              <m:t>3</m:t>
            </m:r>
          </m:sub>
        </m:sSub>
      </m:oMath>
      <w:r>
        <w:t xml:space="preserve"> </w:t>
      </w:r>
      <w:r>
        <w:t xml:space="preserve">= Upper Quartile</w:t>
      </w:r>
    </w:p>
    <w:bookmarkEnd w:id="47"/>
    <w:bookmarkEnd w:id="48"/>
    <w:bookmarkStart w:id="64" w:name="box-plots"/>
    <w:p>
      <w:pPr>
        <w:pStyle w:val="Heading2"/>
      </w:pPr>
      <w:r>
        <w:t xml:space="preserve">Box Plots</w:t>
      </w:r>
    </w:p>
    <w:p>
      <w:pPr>
        <w:pStyle w:val="FirstParagraph"/>
      </w:pPr>
      <w:r>
        <w:rPr>
          <w:b/>
          <w:bCs/>
        </w:rPr>
        <w:t xml:space="preserve">Box plots</w:t>
      </w:r>
      <w:r>
        <w:t xml:space="preserve"> (also known as box-and-whisker plots) are a way of showing the five-number summary for a data set. The </w:t>
      </w:r>
      <w:r>
        <w:rPr>
          <w:b/>
          <w:bCs/>
        </w:rPr>
        <w:t xml:space="preserve">five-number summary</w:t>
      </w:r>
      <w:r>
        <w:t xml:space="preserve"> consists of the following five statistics:</w:t>
      </w:r>
    </w:p>
    <w:tbl>
      <w:tblPr>
        <w:tblStyle w:val="Table"/>
        <w:tblW w:type="auto" w:w="0"/>
        <w:tblLook w:firstRow="1" w:lastRow="0" w:firstColumn="0" w:lastColumn="0" w:noHBand="0" w:noVBand="0" w:val="0020"/>
      </w:tblPr>
      <w:tblGrid>
        <w:gridCol w:w="7920"/>
      </w:tblGrid>
      <w:tr>
        <w:trPr>
          <w:tblHeader w:val="on"/>
        </w:trPr>
        <w:tc>
          <w:tcPr/>
          <w:p>
            <w:pPr>
              <w:pStyle w:val="Compact"/>
            </w:pPr>
            <w:r>
              <w:t xml:space="preserve">Five Number Summary:</w:t>
            </w:r>
          </w:p>
        </w:tc>
      </w:tr>
      <w:tr>
        <w:tc>
          <w:tcPr/>
          <w:p>
            <w:pPr>
              <w:pStyle w:val="Compact"/>
            </w:pPr>
            <w:r>
              <w:t xml:space="preserve">Minimum</w:t>
            </w:r>
          </w:p>
        </w:tc>
      </w:tr>
      <w:tr>
        <w:tc>
          <w:tcPr/>
          <w:p>
            <w:pPr>
              <w:pStyle w:val="Compact"/>
            </w:pPr>
            <w:r>
              <w:t xml:space="preserve">Lower quartile</w:t>
            </w:r>
          </w:p>
        </w:tc>
      </w:tr>
      <w:tr>
        <w:tc>
          <w:tcPr/>
          <w:p>
            <w:pPr>
              <w:pStyle w:val="Compact"/>
            </w:pPr>
            <w:r>
              <w:t xml:space="preserve">Median</w:t>
            </w:r>
          </w:p>
        </w:tc>
      </w:tr>
      <w:tr>
        <w:tc>
          <w:tcPr/>
          <w:p>
            <w:pPr>
              <w:pStyle w:val="Compact"/>
            </w:pPr>
            <w:r>
              <w:t xml:space="preserve">Upper quartile</w:t>
            </w:r>
          </w:p>
        </w:tc>
      </w:tr>
      <w:tr>
        <w:tc>
          <w:tcPr/>
          <w:p>
            <w:pPr>
              <w:pStyle w:val="Compact"/>
            </w:pPr>
            <w:r>
              <w:t xml:space="preserve">Maximum</w:t>
            </w:r>
          </w:p>
        </w:tc>
      </w:tr>
    </w:tbl>
    <w:p>
      <w:pPr>
        <w:pStyle w:val="CaptionedFigure"/>
      </w:pPr>
      <w:r>
        <w:drawing>
          <wp:inline>
            <wp:extent cx="5334000" cy="2395458"/>
            <wp:effectExtent b="0" l="0" r="0" t="0"/>
            <wp:docPr descr="500x225" title="" id="50" name="Picture"/>
            <a:graphic>
              <a:graphicData uri="http://schemas.openxmlformats.org/drawingml/2006/picture">
                <pic:pic>
                  <pic:nvPicPr>
                    <pic:cNvPr descr="image-30.png" id="51" name="Picture"/>
                    <pic:cNvPicPr>
                      <a:picLocks noChangeArrowheads="1" noChangeAspect="1"/>
                    </pic:cNvPicPr>
                  </pic:nvPicPr>
                  <pic:blipFill>
                    <a:blip r:embed="rId49"/>
                    <a:stretch>
                      <a:fillRect/>
                    </a:stretch>
                  </pic:blipFill>
                  <pic:spPr bwMode="auto">
                    <a:xfrm>
                      <a:off x="0" y="0"/>
                      <a:ext cx="5334000" cy="2395458"/>
                    </a:xfrm>
                    <a:prstGeom prst="rect">
                      <a:avLst/>
                    </a:prstGeom>
                    <a:noFill/>
                    <a:ln w="9525">
                      <a:noFill/>
                      <a:headEnd/>
                      <a:tailEnd/>
                    </a:ln>
                  </pic:spPr>
                </pic:pic>
              </a:graphicData>
            </a:graphic>
          </wp:inline>
        </w:drawing>
      </w:r>
    </w:p>
    <w:p>
      <w:pPr>
        <w:pStyle w:val="ImageCaption"/>
      </w:pPr>
      <w:r>
        <w:t xml:space="preserve">500x225</w:t>
      </w:r>
    </w:p>
    <w:p>
      <w:pPr>
        <w:pStyle w:val="BodyText"/>
      </w:pPr>
      <w:r>
        <w:t xml:space="preserve">As you can see the box plot consists of a number line, a rectangle with a line inside (the box), and two horizontal lines (the whiskers). The box represents the middle 50% of the scores and its size tells us the interquartile range. About 25% of the scores lie in each quartile</w:t>
      </w:r>
    </w:p>
    <w:p>
      <w:pPr>
        <w:pStyle w:val="CaptionedFigure"/>
      </w:pPr>
      <w:r>
        <w:drawing>
          <wp:inline>
            <wp:extent cx="5334000" cy="2142000"/>
            <wp:effectExtent b="0" l="0" r="0" t="0"/>
            <wp:docPr descr="500x201" title="" id="53" name="Picture"/>
            <a:graphic>
              <a:graphicData uri="http://schemas.openxmlformats.org/drawingml/2006/picture">
                <pic:pic>
                  <pic:nvPicPr>
                    <pic:cNvPr descr="image-31.png" id="54" name="Picture"/>
                    <pic:cNvPicPr>
                      <a:picLocks noChangeArrowheads="1" noChangeAspect="1"/>
                    </pic:cNvPicPr>
                  </pic:nvPicPr>
                  <pic:blipFill>
                    <a:blip r:embed="rId52"/>
                    <a:stretch>
                      <a:fillRect/>
                    </a:stretch>
                  </pic:blipFill>
                  <pic:spPr bwMode="auto">
                    <a:xfrm>
                      <a:off x="0" y="0"/>
                      <a:ext cx="5334000" cy="2142000"/>
                    </a:xfrm>
                    <a:prstGeom prst="rect">
                      <a:avLst/>
                    </a:prstGeom>
                    <a:noFill/>
                    <a:ln w="9525">
                      <a:noFill/>
                      <a:headEnd/>
                      <a:tailEnd/>
                    </a:ln>
                  </pic:spPr>
                </pic:pic>
              </a:graphicData>
            </a:graphic>
          </wp:inline>
        </w:drawing>
      </w:r>
    </w:p>
    <w:p>
      <w:pPr>
        <w:pStyle w:val="ImageCaption"/>
      </w:pPr>
      <w:r>
        <w:t xml:space="preserve">500x201</w:t>
      </w:r>
    </w:p>
    <w:p>
      <w:pPr>
        <w:pStyle w:val="BodyText"/>
      </w:pPr>
      <w:r>
        <w:rPr>
          <w:b/>
          <w:bCs/>
        </w:rPr>
        <w:t xml:space="preserve">Outliers</w:t>
      </w:r>
      <w:r>
        <w:t xml:space="preserve"> are data points which are very far away from the rest of the data set. On a box plot, the outliers are shown as points or crosses. When there are outliers, the end of the whiskers may not be the minimum or maximum.</w:t>
      </w:r>
    </w:p>
    <w:p>
      <w:pPr>
        <w:pStyle w:val="CaptionedFigure"/>
      </w:pPr>
      <w:r>
        <w:drawing>
          <wp:inline>
            <wp:extent cx="5334000" cy="1250691"/>
            <wp:effectExtent b="0" l="0" r="0" t="0"/>
            <wp:docPr descr="500x117" title="" id="56" name="Picture"/>
            <a:graphic>
              <a:graphicData uri="http://schemas.openxmlformats.org/drawingml/2006/picture">
                <pic:pic>
                  <pic:nvPicPr>
                    <pic:cNvPr descr="image-32.png" id="57" name="Picture"/>
                    <pic:cNvPicPr>
                      <a:picLocks noChangeArrowheads="1" noChangeAspect="1"/>
                    </pic:cNvPicPr>
                  </pic:nvPicPr>
                  <pic:blipFill>
                    <a:blip r:embed="rId55"/>
                    <a:stretch>
                      <a:fillRect/>
                    </a:stretch>
                  </pic:blipFill>
                  <pic:spPr bwMode="auto">
                    <a:xfrm>
                      <a:off x="0" y="0"/>
                      <a:ext cx="5334000" cy="1250691"/>
                    </a:xfrm>
                    <a:prstGeom prst="rect">
                      <a:avLst/>
                    </a:prstGeom>
                    <a:noFill/>
                    <a:ln w="9525">
                      <a:noFill/>
                      <a:headEnd/>
                      <a:tailEnd/>
                    </a:ln>
                  </pic:spPr>
                </pic:pic>
              </a:graphicData>
            </a:graphic>
          </wp:inline>
        </w:drawing>
      </w:r>
    </w:p>
    <w:p>
      <w:pPr>
        <w:pStyle w:val="ImageCaption"/>
      </w:pPr>
      <w:r>
        <w:t xml:space="preserve">500x117</w:t>
      </w:r>
    </w:p>
    <w:p>
      <w:pPr>
        <w:pStyle w:val="BodyText"/>
      </w:pPr>
      <w:r>
        <w:t xml:space="preserve">A </w:t>
      </w:r>
      <w:r>
        <w:rPr>
          <w:b/>
          <w:bCs/>
        </w:rPr>
        <w:t xml:space="preserve">symmetrical</w:t>
      </w:r>
      <w:r>
        <w:t xml:space="preserve"> data set is distributed around the centre with a similar frequency on the left and right.</w:t>
      </w:r>
    </w:p>
    <w:p>
      <w:pPr>
        <w:pStyle w:val="CaptionedFigure"/>
      </w:pPr>
      <w:r>
        <w:drawing>
          <wp:inline>
            <wp:extent cx="5334000" cy="1313295"/>
            <wp:effectExtent b="0" l="0" r="0" t="0"/>
            <wp:docPr descr="500x123" title="" id="59" name="Picture"/>
            <a:graphic>
              <a:graphicData uri="http://schemas.openxmlformats.org/drawingml/2006/picture">
                <pic:pic>
                  <pic:nvPicPr>
                    <pic:cNvPr descr="image-33.png" id="60" name="Picture"/>
                    <pic:cNvPicPr>
                      <a:picLocks noChangeArrowheads="1" noChangeAspect="1"/>
                    </pic:cNvPicPr>
                  </pic:nvPicPr>
                  <pic:blipFill>
                    <a:blip r:embed="rId58"/>
                    <a:stretch>
                      <a:fillRect/>
                    </a:stretch>
                  </pic:blipFill>
                  <pic:spPr bwMode="auto">
                    <a:xfrm>
                      <a:off x="0" y="0"/>
                      <a:ext cx="5334000" cy="1313295"/>
                    </a:xfrm>
                    <a:prstGeom prst="rect">
                      <a:avLst/>
                    </a:prstGeom>
                    <a:noFill/>
                    <a:ln w="9525">
                      <a:noFill/>
                      <a:headEnd/>
                      <a:tailEnd/>
                    </a:ln>
                  </pic:spPr>
                </pic:pic>
              </a:graphicData>
            </a:graphic>
          </wp:inline>
        </w:drawing>
      </w:r>
    </w:p>
    <w:p>
      <w:pPr>
        <w:pStyle w:val="ImageCaption"/>
      </w:pPr>
      <w:r>
        <w:t xml:space="preserve">500x123</w:t>
      </w:r>
    </w:p>
    <w:p>
      <w:pPr>
        <w:pStyle w:val="BodyText"/>
      </w:pPr>
      <w:r>
        <w:t xml:space="preserve">A </w:t>
      </w:r>
      <w:r>
        <w:rPr>
          <w:b/>
          <w:bCs/>
        </w:rPr>
        <w:t xml:space="preserve">negatively skewed</w:t>
      </w:r>
      <w:r>
        <w:t xml:space="preserve"> data set is where the majority of the data points have higher values, with some data points at lower values. It is sometimes called a left skew.</w:t>
      </w:r>
    </w:p>
    <w:p>
      <w:pPr>
        <w:pStyle w:val="BodyText"/>
      </w:pPr>
      <w:r>
        <w:t xml:space="preserve">The mean is less than the median.</w:t>
      </w:r>
    </w:p>
    <w:p>
      <w:pPr>
        <w:pStyle w:val="CaptionedFigure"/>
      </w:pPr>
      <w:r>
        <w:drawing>
          <wp:inline>
            <wp:extent cx="5334000" cy="1337270"/>
            <wp:effectExtent b="0" l="0" r="0" t="0"/>
            <wp:docPr descr="500x125" title="" id="62" name="Picture"/>
            <a:graphic>
              <a:graphicData uri="http://schemas.openxmlformats.org/drawingml/2006/picture">
                <pic:pic>
                  <pic:nvPicPr>
                    <pic:cNvPr descr="image-34.png" id="63" name="Picture"/>
                    <pic:cNvPicPr>
                      <a:picLocks noChangeArrowheads="1" noChangeAspect="1"/>
                    </pic:cNvPicPr>
                  </pic:nvPicPr>
                  <pic:blipFill>
                    <a:blip r:embed="rId61"/>
                    <a:stretch>
                      <a:fillRect/>
                    </a:stretch>
                  </pic:blipFill>
                  <pic:spPr bwMode="auto">
                    <a:xfrm>
                      <a:off x="0" y="0"/>
                      <a:ext cx="5334000" cy="1337270"/>
                    </a:xfrm>
                    <a:prstGeom prst="rect">
                      <a:avLst/>
                    </a:prstGeom>
                    <a:noFill/>
                    <a:ln w="9525">
                      <a:noFill/>
                      <a:headEnd/>
                      <a:tailEnd/>
                    </a:ln>
                  </pic:spPr>
                </pic:pic>
              </a:graphicData>
            </a:graphic>
          </wp:inline>
        </w:drawing>
      </w:r>
    </w:p>
    <w:p>
      <w:pPr>
        <w:pStyle w:val="ImageCaption"/>
      </w:pPr>
      <w:r>
        <w:t xml:space="preserve">500x125</w:t>
      </w:r>
    </w:p>
    <w:p>
      <w:pPr>
        <w:pStyle w:val="BodyText"/>
      </w:pPr>
      <w:r>
        <w:t xml:space="preserve">A </w:t>
      </w:r>
      <w:r>
        <w:rPr>
          <w:b/>
          <w:bCs/>
        </w:rPr>
        <w:t xml:space="preserve">positively skewed</w:t>
      </w:r>
      <w:r>
        <w:t xml:space="preserve"> data set is where the majority of the data points have lower values, with some data points at higher values. It is sometimes called a right skew.</w:t>
      </w:r>
    </w:p>
    <w:p>
      <w:pPr>
        <w:pStyle w:val="BodyText"/>
      </w:pPr>
      <w:r>
        <w:t xml:space="preserve">The mean is greater than the median.</w:t>
      </w:r>
    </w:p>
    <w:bookmarkEnd w:id="64"/>
    <w:bookmarkEnd w:id="65"/>
    <w:bookmarkStart w:id="92" w:name="area-a-surface-area-a-and-volume-a"/>
    <w:p>
      <w:pPr>
        <w:pStyle w:val="Heading1"/>
      </w:pPr>
      <w:r>
        <w:t xml:space="preserve">Area A, Surface Area A and Volume A</w:t>
      </w:r>
    </w:p>
    <w:bookmarkStart w:id="76" w:name="area-a"/>
    <w:p>
      <w:pPr>
        <w:pStyle w:val="Heading2"/>
      </w:pPr>
      <w:r>
        <w:t xml:space="preserve">Area A</w:t>
      </w:r>
    </w:p>
    <w:bookmarkStart w:id="69" w:name="area-of-polygons"/>
    <w:p>
      <w:pPr>
        <w:pStyle w:val="Heading3"/>
      </w:pPr>
      <w:r>
        <w:t xml:space="preserve">Area of Polygons</w:t>
      </w:r>
    </w:p>
    <w:p>
      <w:pPr>
        <w:pStyle w:val="FirstParagraph"/>
      </w:pPr>
      <w:r>
        <w:rPr>
          <w:b/>
          <w:bCs/>
        </w:rPr>
        <w:t xml:space="preserve">Area</w:t>
      </w:r>
      <w:r>
        <w:t xml:space="preserve"> is the amount of space inside a two-dimensional shape.</w:t>
      </w:r>
    </w:p>
    <w:p>
      <w:pPr>
        <w:pStyle w:val="BodyText"/>
      </w:pPr>
      <w:r>
        <w:t xml:space="preserve">From smallest to largest, the common units used for measuring area are:</w:t>
      </w:r>
    </w:p>
    <w:p>
      <w:pPr>
        <w:pStyle w:val="Compact"/>
        <w:numPr>
          <w:ilvl w:val="0"/>
          <w:numId w:val="1011"/>
        </w:numPr>
      </w:pPr>
      <w:r>
        <w:t xml:space="preserve">square millimetres (</w:t>
      </w:r>
      <m:oMath>
        <m:r>
          <m:t>m</m:t>
        </m:r>
        <m:sSup>
          <m:e>
            <m:r>
              <m:t>m</m:t>
            </m:r>
          </m:e>
          <m:sup>
            <m:r>
              <m:t>2</m:t>
            </m:r>
          </m:sup>
        </m:sSup>
      </m:oMath>
      <w:r>
        <w:t xml:space="preserve">)</w:t>
      </w:r>
    </w:p>
    <w:p>
      <w:pPr>
        <w:pStyle w:val="Compact"/>
        <w:numPr>
          <w:ilvl w:val="0"/>
          <w:numId w:val="1011"/>
        </w:numPr>
      </w:pPr>
      <w:r>
        <w:t xml:space="preserve">square centimetres (</w:t>
      </w:r>
      <m:oMath>
        <m:r>
          <m:t>c</m:t>
        </m:r>
        <m:sSup>
          <m:e>
            <m:r>
              <m:t>m</m:t>
            </m:r>
          </m:e>
          <m:sup>
            <m:r>
              <m:t>2</m:t>
            </m:r>
          </m:sup>
        </m:sSup>
      </m:oMath>
      <w:r>
        <w:t xml:space="preserve">)</w:t>
      </w:r>
    </w:p>
    <w:p>
      <w:pPr>
        <w:pStyle w:val="Compact"/>
        <w:numPr>
          <w:ilvl w:val="0"/>
          <w:numId w:val="1011"/>
        </w:numPr>
      </w:pPr>
      <w:r>
        <w:t xml:space="preserve">square metres (</w:t>
      </w:r>
      <m:oMath>
        <m:sSup>
          <m:e>
            <m:r>
              <m:t>m</m:t>
            </m:r>
          </m:e>
          <m:sup>
            <m:r>
              <m:t>2</m:t>
            </m:r>
          </m:sup>
        </m:sSup>
      </m:oMath>
      <w:r>
        <w:t xml:space="preserve">)</w:t>
      </w:r>
    </w:p>
    <w:p>
      <w:pPr>
        <w:pStyle w:val="Compact"/>
        <w:numPr>
          <w:ilvl w:val="0"/>
          <w:numId w:val="1011"/>
        </w:numPr>
      </w:pPr>
      <w:r>
        <w:t xml:space="preserve">square kilometres (</w:t>
      </w:r>
      <m:oMath>
        <m:r>
          <m:t>k</m:t>
        </m:r>
        <m:sSup>
          <m:e>
            <m:r>
              <m:t>m</m:t>
            </m:r>
          </m:e>
          <m:sup>
            <m:r>
              <m:t>2</m:t>
            </m:r>
          </m:sup>
        </m:sSup>
      </m:oMath>
      <w:r>
        <w:t xml:space="preserve">)</w:t>
      </w:r>
    </w:p>
    <w:p>
      <w:pPr>
        <w:pStyle w:val="FirstParagraph"/>
      </w:pPr>
      <w:r>
        <w:t xml:space="preserve">A hectare is a special unit of area often used to measure the area of a piece of land.</w:t>
      </w:r>
    </w:p>
    <w:p>
      <w:pPr>
        <w:pStyle w:val="BodyText"/>
      </w:pPr>
      <w:r>
        <w:t xml:space="preserve">1 ha=10000 m21 ha=10000 m2.</w:t>
      </w:r>
    </w:p>
    <w:p>
      <w:pPr>
        <w:pStyle w:val="BodyText"/>
      </w:pPr>
      <w:r>
        <w:t xml:space="preserve">A summary of the area formulas for common polygons:</w:t>
      </w:r>
    </w:p>
    <w:p>
      <w:pPr>
        <w:pStyle w:val="CaptionedFigure"/>
      </w:pPr>
      <w:r>
        <w:drawing>
          <wp:inline>
            <wp:extent cx="5334000" cy="1789932"/>
            <wp:effectExtent b="0" l="0" r="0" t="0"/>
            <wp:docPr descr="A table showing the area formulas for common polygons. Ask your teacher for more information." title="" id="67" name="Picture"/>
            <a:graphic>
              <a:graphicData uri="http://schemas.openxmlformats.org/drawingml/2006/picture">
                <pic:pic>
                  <pic:nvPicPr>
                    <pic:cNvPr descr="https://jsx-images.mathspace.co/rsl-286111/8.01-4%201.svg?versionId=xmqo6yW5G7X0xcMVjbJsgo2_LkSNHjoj"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334000" cy="1789932"/>
                    </a:xfrm>
                    <a:prstGeom prst="rect">
                      <a:avLst/>
                    </a:prstGeom>
                    <a:noFill/>
                    <a:ln w="9525">
                      <a:noFill/>
                      <a:headEnd/>
                      <a:tailEnd/>
                    </a:ln>
                  </pic:spPr>
                </pic:pic>
              </a:graphicData>
            </a:graphic>
          </wp:inline>
        </w:drawing>
      </w:r>
    </w:p>
    <w:p>
      <w:pPr>
        <w:pStyle w:val="ImageCaption"/>
      </w:pPr>
      <w:r>
        <w:t xml:space="preserve">A table showing the area formulas for common polygons. Ask your teacher for more information.</w:t>
      </w:r>
    </w:p>
    <w:bookmarkEnd w:id="69"/>
    <w:bookmarkStart w:id="70" w:name="area-of-circles"/>
    <w:p>
      <w:pPr>
        <w:pStyle w:val="Heading3"/>
      </w:pPr>
      <w:r>
        <w:t xml:space="preserve">Area of Circles</w:t>
      </w:r>
    </w:p>
    <w:p>
      <w:pPr>
        <w:pStyle w:val="FirstParagraph"/>
      </w:pPr>
      <w:r>
        <w:t xml:space="preserve">We can calculate the area of a </w:t>
      </w:r>
      <w:r>
        <w:rPr>
          <w:b/>
          <w:bCs/>
        </w:rPr>
        <w:t xml:space="preserve">circle</w:t>
      </w:r>
      <w:r>
        <w:t xml:space="preserve"> using the formula:</w:t>
      </w:r>
    </w:p>
    <w:p>
      <w:pPr>
        <w:pStyle w:val="BodyText"/>
      </w:pPr>
      <m:oMathPara>
        <m:oMathParaPr>
          <m:jc m:val="center"/>
        </m:oMathParaPr>
        <m:oMath>
          <m:r>
            <m:t>A</m:t>
          </m:r>
          <m:r>
            <m:rPr>
              <m:sty m:val="p"/>
            </m:rPr>
            <m:t>=</m:t>
          </m:r>
          <m:r>
            <m:t>π</m:t>
          </m:r>
          <m:sSup>
            <m:e>
              <m:r>
                <m:t>r</m:t>
              </m:r>
            </m:e>
            <m:sup>
              <m:r>
                <m:t>2</m:t>
              </m:r>
            </m:sup>
          </m:sSup>
        </m:oMath>
      </m:oMathPara>
    </w:p>
    <w:p>
      <w:pPr>
        <w:pStyle w:val="FirstParagraph"/>
      </w:pPr>
      <w:r>
        <w:t xml:space="preserve">When you are required to give the exact value of the area of a circle, you will leave your answer in terms of π.</w:t>
      </w:r>
    </w:p>
    <w:p>
      <w:pPr>
        <w:pStyle w:val="BodyText"/>
      </w:pPr>
      <w:r>
        <w:t xml:space="preserve">To find the area of a semicircle (half a circle) we find the total area, then find a half of that by dividing by 2.</w:t>
      </w:r>
    </w:p>
    <w:p>
      <w:pPr>
        <w:pStyle w:val="BodyText"/>
      </w:pPr>
      <w:r>
        <w:t xml:space="preserve">To find the area of quarter of a circle we find the total area, then find a quarter of that by dividing by 4.</w:t>
      </w:r>
    </w:p>
    <w:bookmarkEnd w:id="70"/>
    <w:bookmarkStart w:id="71" w:name="area-of-composite-shapes"/>
    <w:p>
      <w:pPr>
        <w:pStyle w:val="Heading3"/>
      </w:pPr>
      <w:r>
        <w:t xml:space="preserve">Area of Composite Shapes</w:t>
      </w:r>
    </w:p>
    <w:p>
      <w:pPr>
        <w:pStyle w:val="FirstParagraph"/>
      </w:pPr>
      <w:r>
        <w:t xml:space="preserve">There are two main methods for finding the area of a composite shape: the </w:t>
      </w:r>
      <w:r>
        <w:rPr>
          <w:b/>
          <w:bCs/>
        </w:rPr>
        <w:t xml:space="preserve">addition method</w:t>
      </w:r>
      <w:r>
        <w:t xml:space="preserve"> and the </w:t>
      </w:r>
      <w:r>
        <w:rPr>
          <w:b/>
          <w:bCs/>
        </w:rPr>
        <w:t xml:space="preserve">subtraction method.</w:t>
      </w:r>
    </w:p>
    <w:p>
      <w:pPr>
        <w:pStyle w:val="BodyText"/>
      </w:pPr>
      <w:r>
        <w:t xml:space="preserve">The addition method involves identifying the basic shapes, calculating the area of the basic shapes and adding them all together to find the total area of the composite shape.</w:t>
      </w:r>
    </w:p>
    <w:p>
      <w:pPr>
        <w:pStyle w:val="BodyText"/>
      </w:pPr>
      <w:r>
        <w:t xml:space="preserve">The subtraction method involves identifying the basic shapes, calculating the area of the basic shapes and subtracting the area of the smaller shapes (that were cut out) from the area of the larger shape to find the total area of the composite shape.</w:t>
      </w:r>
    </w:p>
    <w:bookmarkEnd w:id="71"/>
    <w:bookmarkStart w:id="75" w:name="nets-of-prisms"/>
    <w:p>
      <w:pPr>
        <w:pStyle w:val="Heading3"/>
      </w:pPr>
      <w:r>
        <w:t xml:space="preserve">Nets of Prisms</w:t>
      </w:r>
    </w:p>
    <w:p>
      <w:pPr>
        <w:pStyle w:val="FirstParagraph"/>
      </w:pPr>
      <w:r>
        <w:t xml:space="preserve">A </w:t>
      </w:r>
      <w:r>
        <w:rPr>
          <w:b/>
          <w:bCs/>
        </w:rPr>
        <w:t xml:space="preserve">prism</w:t>
      </w:r>
      <w:r>
        <w:t xml:space="preserve"> is a three-dimensional figure that has a constant (uniform) </w:t>
      </w:r>
      <w:r>
        <w:rPr>
          <w:b/>
          <w:bCs/>
        </w:rPr>
        <w:t xml:space="preserve">cross-section</w:t>
      </w:r>
      <w:r>
        <w:t xml:space="preserve">.</w:t>
      </w:r>
    </w:p>
    <w:p>
      <w:pPr>
        <w:pStyle w:val="BodyText"/>
      </w:pPr>
      <w:r>
        <w:t xml:space="preserve">The cross-section is parallel to the two identical ends.</w:t>
      </w:r>
    </w:p>
    <w:p>
      <w:pPr>
        <w:pStyle w:val="BodyText"/>
      </w:pPr>
      <w:r>
        <w:t xml:space="preserve">A </w:t>
      </w:r>
      <w:r>
        <w:rPr>
          <w:b/>
          <w:bCs/>
        </w:rPr>
        <w:t xml:space="preserve">net</w:t>
      </w:r>
      <w:r>
        <w:t xml:space="preserve"> of a prism is a representation of the faces arranged in such a way that it can be folded to form the three-dimensional prism. A prism can have many different nets. Nets can be useful to find the total surface area of a prism by finding the areas of all its faces.</w:t>
      </w:r>
    </w:p>
    <w:p>
      <w:pPr>
        <w:pStyle w:val="CaptionedFigure"/>
      </w:pPr>
      <w:r>
        <w:drawing>
          <wp:inline>
            <wp:extent cx="3609473" cy="3157086"/>
            <wp:effectExtent b="0" l="0" r="0" t="0"/>
            <wp:docPr descr="A cube and its net|196x171" title="" id="73" name="Picture"/>
            <a:graphic>
              <a:graphicData uri="http://schemas.openxmlformats.org/drawingml/2006/picture">
                <pic:pic>
                  <pic:nvPicPr>
                    <pic:cNvPr descr="image-35.png" id="74" name="Picture"/>
                    <pic:cNvPicPr>
                      <a:picLocks noChangeArrowheads="1" noChangeAspect="1"/>
                    </pic:cNvPicPr>
                  </pic:nvPicPr>
                  <pic:blipFill>
                    <a:blip r:embed="rId72"/>
                    <a:stretch>
                      <a:fillRect/>
                    </a:stretch>
                  </pic:blipFill>
                  <pic:spPr bwMode="auto">
                    <a:xfrm>
                      <a:off x="0" y="0"/>
                      <a:ext cx="3609473" cy="3157086"/>
                    </a:xfrm>
                    <a:prstGeom prst="rect">
                      <a:avLst/>
                    </a:prstGeom>
                    <a:noFill/>
                    <a:ln w="9525">
                      <a:noFill/>
                      <a:headEnd/>
                      <a:tailEnd/>
                    </a:ln>
                  </pic:spPr>
                </pic:pic>
              </a:graphicData>
            </a:graphic>
          </wp:inline>
        </w:drawing>
      </w:r>
    </w:p>
    <w:p>
      <w:pPr>
        <w:pStyle w:val="ImageCaption"/>
      </w:pPr>
      <w:r>
        <w:t xml:space="preserve">A cube and its net|196x171</w:t>
      </w:r>
    </w:p>
    <w:bookmarkEnd w:id="75"/>
    <w:bookmarkEnd w:id="76"/>
    <w:bookmarkStart w:id="91" w:name="surface-area-a"/>
    <w:p>
      <w:pPr>
        <w:pStyle w:val="Heading2"/>
      </w:pPr>
      <w:r>
        <w:t xml:space="preserve">Surface Area A</w:t>
      </w:r>
    </w:p>
    <w:bookmarkStart w:id="77" w:name="surface-area-of-prisms"/>
    <w:p>
      <w:pPr>
        <w:pStyle w:val="Heading3"/>
      </w:pPr>
      <w:r>
        <w:t xml:space="preserve">Surface Area of Prisms</w:t>
      </w:r>
    </w:p>
    <w:p>
      <w:pPr>
        <w:pStyle w:val="FirstParagraph"/>
      </w:pPr>
      <w:r>
        <w:t xml:space="preserve">The </w:t>
      </w:r>
      <w:r>
        <w:rPr>
          <w:b/>
          <w:bCs/>
        </w:rPr>
        <w:t xml:space="preserve">surface area</w:t>
      </w:r>
      <w:r>
        <w:t xml:space="preserve"> of a prism is the sum of the areas of all the faces.</w:t>
      </w:r>
    </w:p>
    <w:p>
      <w:pPr>
        <w:pStyle w:val="BodyText"/>
      </w:pPr>
      <w:r>
        <w:t xml:space="preserve">To find the surface area of a prism, we can determine the basic shapes we need to add together. The </w:t>
      </w:r>
      <w:r>
        <w:rPr>
          <w:b/>
          <w:bCs/>
        </w:rPr>
        <w:t xml:space="preserve">net</w:t>
      </w:r>
      <w:r>
        <w:t xml:space="preserve"> of a prism will show all of the faces as 2D shapes.</w:t>
      </w:r>
    </w:p>
    <w:p>
      <w:pPr>
        <w:pStyle w:val="BodyText"/>
      </w:pPr>
      <w:r>
        <w:t xml:space="preserve">Another way to calculate the surface area for rectangular prisms and cubes is to use the formula. For any faces that are the same, we can find the area of one face and multiply it by how many times that face appears.</w:t>
      </w:r>
    </w:p>
    <w:p>
      <w:pPr>
        <w:pStyle w:val="BodyText"/>
      </w:pPr>
      <w:r>
        <w:t xml:space="preserve">A </w:t>
      </w:r>
      <w:r>
        <w:rPr>
          <w:b/>
          <w:bCs/>
        </w:rPr>
        <w:t xml:space="preserve">rectangular prism</w:t>
      </w:r>
      <w:r>
        <w:t xml:space="preserve"> has surface area:</w:t>
      </w:r>
    </w:p>
    <w:p>
      <w:pPr>
        <w:pStyle w:val="BodyText"/>
      </w:pPr>
      <m:oMathPara>
        <m:oMathParaPr>
          <m:jc m:val="center"/>
        </m:oMathParaPr>
        <m:oMath>
          <m:r>
            <m:t>S</m:t>
          </m:r>
          <m:r>
            <m:t>A</m:t>
          </m:r>
          <m:r>
            <m:rPr>
              <m:sty m:val="p"/>
            </m:rPr>
            <m:t>=</m:t>
          </m:r>
          <m:r>
            <m:t>2</m:t>
          </m:r>
          <m:r>
            <m:rPr>
              <m:sty m:val="p"/>
            </m:rPr>
            <m:t>×</m:t>
          </m:r>
          <m:r>
            <m:t>t</m:t>
          </m:r>
          <m:r>
            <m:t>o</m:t>
          </m:r>
          <m:r>
            <m:t>p</m:t>
          </m:r>
          <m:r>
            <m:rPr>
              <m:sty m:val="p"/>
            </m:rPr>
            <m:t>+</m:t>
          </m:r>
          <m:r>
            <m:t>2</m:t>
          </m:r>
          <m:r>
            <m:rPr>
              <m:sty m:val="p"/>
            </m:rPr>
            <m:t>×</m:t>
          </m:r>
          <m:r>
            <m:t>f</m:t>
          </m:r>
          <m:r>
            <m:t>r</m:t>
          </m:r>
          <m:r>
            <m:t>o</m:t>
          </m:r>
          <m:r>
            <m:t>n</m:t>
          </m:r>
          <m:r>
            <m:t>t</m:t>
          </m:r>
          <m:r>
            <m:rPr>
              <m:sty m:val="p"/>
            </m:rPr>
            <m:t>+</m:t>
          </m:r>
          <m:r>
            <m:t>2</m:t>
          </m:r>
          <m:r>
            <m:rPr>
              <m:sty m:val="p"/>
            </m:rPr>
            <m:t>×</m:t>
          </m:r>
          <m:r>
            <m:t>s</m:t>
          </m:r>
          <m:r>
            <m:t>i</m:t>
          </m:r>
          <m:r>
            <m:t>d</m:t>
          </m:r>
          <m:r>
            <m:t>e</m:t>
          </m:r>
          <m:r>
            <m:rPr>
              <m:sty m:val="p"/>
            </m:rPr>
            <m:t>=</m:t>
          </m:r>
          <m:r>
            <m:t>2</m:t>
          </m:r>
          <m:r>
            <m:t>l</m:t>
          </m:r>
          <m:r>
            <m:t>w</m:t>
          </m:r>
          <m:r>
            <m:rPr>
              <m:sty m:val="p"/>
            </m:rPr>
            <m:t>+</m:t>
          </m:r>
          <m:r>
            <m:t>2</m:t>
          </m:r>
          <m:r>
            <m:t>w</m:t>
          </m:r>
          <m:r>
            <m:t>h</m:t>
          </m:r>
          <m:r>
            <m:rPr>
              <m:sty m:val="p"/>
            </m:rPr>
            <m:t>+</m:t>
          </m:r>
          <m:r>
            <m:t>2</m:t>
          </m:r>
          <m:r>
            <m:t>l</m:t>
          </m:r>
          <m:r>
            <m:t>h</m:t>
          </m:r>
          <m:r>
            <m:rPr>
              <m:sty m:val="p"/>
            </m:rPr>
            <m:t>=</m:t>
          </m:r>
          <m:r>
            <m:t>2</m:t>
          </m:r>
          <m:r>
            <m:rPr>
              <m:sty m:val="p"/>
            </m:rPr>
            <m:t>(</m:t>
          </m:r>
          <m:r>
            <m:t>l</m:t>
          </m:r>
          <m:r>
            <m:t>w</m:t>
          </m:r>
          <m:r>
            <m:rPr>
              <m:sty m:val="p"/>
            </m:rPr>
            <m:t>+</m:t>
          </m:r>
          <m:r>
            <m:t>l</m:t>
          </m:r>
          <m:r>
            <m:t>h</m:t>
          </m:r>
          <m:r>
            <m:rPr>
              <m:sty m:val="p"/>
            </m:rPr>
            <m:t>+</m:t>
          </m:r>
          <m:r>
            <m:t>w</m:t>
          </m:r>
          <m:r>
            <m:t>h</m:t>
          </m:r>
          <m:r>
            <m:rPr>
              <m:sty m:val="p"/>
            </m:rPr>
            <m:t>)</m:t>
          </m:r>
        </m:oMath>
      </m:oMathPara>
    </w:p>
    <w:bookmarkEnd w:id="77"/>
    <w:bookmarkStart w:id="84" w:name="surface-area-of-a-cylinder"/>
    <w:p>
      <w:pPr>
        <w:pStyle w:val="Heading3"/>
      </w:pPr>
      <w:r>
        <w:t xml:space="preserve">Surface Area of a Cylinder</w:t>
      </w:r>
    </w:p>
    <w:p>
      <w:pPr>
        <w:pStyle w:val="FirstParagraph"/>
      </w:pPr>
      <w:r>
        <w:t xml:space="preserve">A </w:t>
      </w:r>
      <w:r>
        <w:rPr>
          <w:b/>
          <w:bCs/>
        </w:rPr>
        <w:t xml:space="preserve">cylinder</w:t>
      </w:r>
      <w:r>
        <w:t xml:space="preserve"> has three faces: two identical circular bases and a curved surface that joins the two bases together. The surface area of a cylinder is the sum of the areas of these three faces.</w:t>
      </w:r>
      <w:r>
        <w:t xml:space="preserve"> </w:t>
      </w:r>
      <w:r>
        <w:t xml:space="preserve">The area of a circle is </w:t>
      </w:r>
      <m:oMath>
        <m:r>
          <m:t>A</m:t>
        </m:r>
        <m:r>
          <m:rPr>
            <m:sty m:val="p"/>
          </m:rPr>
          <m:t>=</m:t>
        </m:r>
        <m:r>
          <m:t>π</m:t>
        </m:r>
        <m:sSup>
          <m:e>
            <m:r>
              <m:t>r</m:t>
            </m:r>
          </m:e>
          <m:sup>
            <m:r>
              <m:t>2</m:t>
            </m:r>
          </m:sup>
        </m:sSup>
      </m:oMath>
      <w:r>
        <w:t xml:space="preserve">. Now we need to find the area of the curved face that connects the two circles.</w:t>
      </w:r>
      <w:r>
        <w:t xml:space="preserve"> </w:t>
      </w:r>
      <w:r>
        <w:t xml:space="preserve">When unrolled the curved surface is a rectangle. One side length is equal to the height of the cylinder and the other side length is the circumference of the base circle. The area of the curved part of a cylinder is </w:t>
      </w:r>
      <m:oMath>
        <m:r>
          <m:t>2</m:t>
        </m:r>
        <m:r>
          <m:t>π</m:t>
        </m:r>
        <m:r>
          <m:t>r</m:t>
        </m:r>
        <m:r>
          <m:t>h</m:t>
        </m:r>
      </m:oMath>
      <w:r>
        <w:t xml:space="preserve">, where </w:t>
      </w:r>
      <m:oMath>
        <m:r>
          <m:t>r</m:t>
        </m:r>
      </m:oMath>
      <w:r>
        <w:t xml:space="preserve"> is the radius and </w:t>
      </w:r>
      <m:oMath>
        <m:r>
          <m:t>h</m:t>
        </m:r>
      </m:oMath>
      <w:r>
        <w:t xml:space="preserve"> is the height.</w:t>
      </w:r>
      <w:r>
        <w:t xml:space="preserve"> </w:t>
      </w:r>
      <w:r>
        <w:drawing>
          <wp:inline>
            <wp:extent cx="5334000" cy="2326912"/>
            <wp:effectExtent b="0" l="0" r="0" t="0"/>
            <wp:docPr descr="500x218|500" title="" id="79" name="Picture"/>
            <a:graphic>
              <a:graphicData uri="http://schemas.openxmlformats.org/drawingml/2006/picture">
                <pic:pic>
                  <pic:nvPicPr>
                    <pic:cNvPr descr="image-44.png" id="80" name="Picture"/>
                    <pic:cNvPicPr>
                      <a:picLocks noChangeArrowheads="1" noChangeAspect="1"/>
                    </pic:cNvPicPr>
                  </pic:nvPicPr>
                  <pic:blipFill>
                    <a:blip r:embed="rId78"/>
                    <a:stretch>
                      <a:fillRect/>
                    </a:stretch>
                  </pic:blipFill>
                  <pic:spPr bwMode="auto">
                    <a:xfrm>
                      <a:off x="0" y="0"/>
                      <a:ext cx="5334000" cy="2326912"/>
                    </a:xfrm>
                    <a:prstGeom prst="rect">
                      <a:avLst/>
                    </a:prstGeom>
                    <a:noFill/>
                    <a:ln w="9525">
                      <a:noFill/>
                      <a:headEnd/>
                      <a:tailEnd/>
                    </a:ln>
                  </pic:spPr>
                </pic:pic>
              </a:graphicData>
            </a:graphic>
          </wp:inline>
        </w:drawing>
      </w:r>
      <w:r>
        <w:t xml:space="preserve"> </w:t>
      </w:r>
      <w:r>
        <w:t xml:space="preserve">To find the surface area of the whole cylinder, we need to add the area of the top and bottom circles to the area of the curved part.</w:t>
      </w:r>
    </w:p>
    <w:p>
      <w:pPr>
        <w:pStyle w:val="BodyText"/>
      </w:pPr>
      <m:oMathPara>
        <m:oMathParaPr>
          <m:jc m:val="center"/>
        </m:oMathParaPr>
        <m:oMath>
          <m:r>
            <m:t>S</m:t>
          </m:r>
          <m:sSub>
            <m:e>
              <m:r>
                <m:t>A</m:t>
              </m:r>
            </m:e>
            <m:sub>
              <m:r>
                <m:rPr>
                  <m:sty m:val="p"/>
                </m:rPr>
                <m:t>c</m:t>
              </m:r>
              <m:r>
                <m:rPr>
                  <m:sty m:val="p"/>
                </m:rPr>
                <m:t>y</m:t>
              </m:r>
              <m:r>
                <m:rPr>
                  <m:sty m:val="p"/>
                </m:rPr>
                <m:t>l</m:t>
              </m:r>
              <m:r>
                <m:rPr>
                  <m:sty m:val="p"/>
                </m:rPr>
                <m:t>i</m:t>
              </m:r>
              <m:r>
                <m:rPr>
                  <m:sty m:val="p"/>
                </m:rPr>
                <m:t>n</m:t>
              </m:r>
              <m:r>
                <m:rPr>
                  <m:sty m:val="p"/>
                </m:rPr>
                <m:t>d</m:t>
              </m:r>
              <m:r>
                <m:rPr>
                  <m:sty m:val="p"/>
                </m:rPr>
                <m:t>e</m:t>
              </m:r>
              <m:r>
                <m:rPr>
                  <m:sty m:val="p"/>
                </m:rPr>
                <m:t>r</m:t>
              </m:r>
            </m:sub>
          </m:sSub>
          <m:r>
            <m:rPr>
              <m:sty m:val="p"/>
            </m:rPr>
            <m:t>=</m:t>
          </m:r>
          <m:r>
            <m:t>2</m:t>
          </m:r>
          <m:r>
            <m:t>π</m:t>
          </m:r>
          <m:sSup>
            <m:e>
              <m:r>
                <m:t>r</m:t>
              </m:r>
            </m:e>
            <m:sup>
              <m:r>
                <m:t>2</m:t>
              </m:r>
            </m:sup>
          </m:sSup>
          <m:r>
            <m:rPr>
              <m:sty m:val="p"/>
            </m:rPr>
            <m:t>+</m:t>
          </m:r>
          <m:r>
            <m:t>2</m:t>
          </m:r>
          <m:r>
            <m:t>π</m:t>
          </m:r>
          <m:r>
            <m:t>r</m:t>
          </m:r>
          <m:r>
            <m:t>h</m:t>
          </m:r>
        </m:oMath>
      </m:oMathPara>
    </w:p>
    <w:p>
      <w:pPr>
        <w:pStyle w:val="FirstParagraph"/>
      </w:pPr>
      <m:oMath>
        <m:r>
          <m:t>r</m:t>
        </m:r>
      </m:oMath>
      <w:r>
        <w:t xml:space="preserve"> </w:t>
      </w:r>
      <w:r>
        <w:t xml:space="preserve">the radius of the clynders</w:t>
      </w:r>
      <w:r>
        <w:t xml:space="preserve"> </w:t>
      </w:r>
      <m:oMath>
        <m:r>
          <m:t>h</m:t>
        </m:r>
      </m:oMath>
      <w:r>
        <w:t xml:space="preserve"> </w:t>
      </w:r>
      <w:r>
        <w:t xml:space="preserve">the height of thue cynlinder</w:t>
      </w:r>
      <w:r>
        <w:t xml:space="preserve"> </w:t>
      </w:r>
      <w:r>
        <w:t xml:space="preserve">## Volume A</w:t>
      </w:r>
      <w:r>
        <w:t xml:space="preserve"> </w:t>
      </w:r>
      <w:r>
        <w:t xml:space="preserve">### Volume of Prisms</w:t>
      </w:r>
      <w:r>
        <w:t xml:space="preserve"> </w:t>
      </w:r>
      <w:r>
        <w:rPr>
          <w:b/>
          <w:bCs/>
        </w:rPr>
        <w:t xml:space="preserve">Volume</w:t>
      </w:r>
      <w:r>
        <w:t xml:space="preserve"> is the amount of space a three-dimensional object takes up.</w:t>
      </w:r>
    </w:p>
    <w:p>
      <w:pPr>
        <w:pStyle w:val="BodyText"/>
      </w:pPr>
      <w:r>
        <w:t xml:space="preserve">A prism is a three-dimensional object with two identically shaped ends joined by rectangular faces. For all prisms:</w:t>
      </w:r>
    </w:p>
    <w:p>
      <w:pPr>
        <w:pStyle w:val="BodyText"/>
      </w:pPr>
      <m:oMathPara>
        <m:oMathParaPr>
          <m:jc m:val="center"/>
        </m:oMathParaPr>
        <m:oMath>
          <m:r>
            <m:rPr>
              <m:nor/>
              <m:sty m:val="p"/>
            </m:rPr>
            <m:t>Volume = base area × height</m:t>
          </m:r>
        </m:oMath>
      </m:oMathPara>
    </w:p>
    <w:p>
      <w:pPr>
        <w:pStyle w:val="FirstParagraph"/>
      </w:pPr>
      <m:oMathPara>
        <m:oMathParaPr>
          <m:jc m:val="center"/>
        </m:oMathParaPr>
        <m:oMath>
          <m:r>
            <m:t>V</m:t>
          </m:r>
          <m:r>
            <m:rPr>
              <m:sty m:val="p"/>
            </m:rPr>
            <m:t>=</m:t>
          </m:r>
          <m:sSub>
            <m:e>
              <m:r>
                <m:t>A</m:t>
              </m:r>
            </m:e>
            <m:sub>
              <m:r>
                <m:t>b</m:t>
              </m:r>
              <m:r>
                <m:t>a</m:t>
              </m:r>
              <m:r>
                <m:t>s</m:t>
              </m:r>
              <m:r>
                <m:t>e</m:t>
              </m:r>
            </m:sub>
          </m:sSub>
          <m:r>
            <m:rPr>
              <m:sty m:val="p"/>
            </m:rPr>
            <m:t>×</m:t>
          </m:r>
          <m:r>
            <m:t>H</m:t>
          </m:r>
        </m:oMath>
      </m:oMathPara>
    </w:p>
    <w:p>
      <w:pPr>
        <w:pStyle w:val="FirstParagraph"/>
      </w:pPr>
      <w:r>
        <w:t xml:space="preserve">The first step in the calculation is to find the area of the base, which may be a basic shape or a composite shape.</w:t>
      </w:r>
      <w:r>
        <w:t xml:space="preserve"> </w:t>
      </w:r>
      <w:r>
        <w:drawing>
          <wp:inline>
            <wp:extent cx="5334000" cy="3221879"/>
            <wp:effectExtent b="0" l="0" r="0" t="0"/>
            <wp:docPr descr="Area of Shapes for Cross Sectional Area|500x302" title="" id="82" name="Picture"/>
            <a:graphic>
              <a:graphicData uri="http://schemas.openxmlformats.org/drawingml/2006/picture">
                <pic:pic>
                  <pic:nvPicPr>
                    <pic:cNvPr descr="image-40.png" id="83" name="Picture"/>
                    <pic:cNvPicPr>
                      <a:picLocks noChangeArrowheads="1" noChangeAspect="1"/>
                    </pic:cNvPicPr>
                  </pic:nvPicPr>
                  <pic:blipFill>
                    <a:blip r:embed="rId81"/>
                    <a:stretch>
                      <a:fillRect/>
                    </a:stretch>
                  </pic:blipFill>
                  <pic:spPr bwMode="auto">
                    <a:xfrm>
                      <a:off x="0" y="0"/>
                      <a:ext cx="5334000" cy="3221879"/>
                    </a:xfrm>
                    <a:prstGeom prst="rect">
                      <a:avLst/>
                    </a:prstGeom>
                    <a:noFill/>
                    <a:ln w="9525">
                      <a:noFill/>
                      <a:headEnd/>
                      <a:tailEnd/>
                    </a:ln>
                  </pic:spPr>
                </pic:pic>
              </a:graphicData>
            </a:graphic>
          </wp:inline>
        </w:drawing>
      </w:r>
      <w:r>
        <w:t xml:space="preserve"> </w:t>
      </w:r>
      <w:r>
        <w:t xml:space="preserve">### Units for Volume and Capacity</w:t>
      </w:r>
      <w:r>
        <w:t xml:space="preserve"> </w:t>
      </w:r>
      <w:r>
        <w:t xml:space="preserve">Volume is the amount of space a solid takes up. </w:t>
      </w:r>
      <w:r>
        <w:rPr>
          <w:b/>
          <w:bCs/>
        </w:rPr>
        <w:t xml:space="preserve">Capacity</w:t>
      </w:r>
      <w:r>
        <w:t xml:space="preserve"> is the amount that something can hold.</w:t>
      </w:r>
    </w:p>
    <w:p>
      <w:pPr>
        <w:pStyle w:val="BodyText"/>
      </w:pPr>
      <w:r>
        <w:t xml:space="preserve">Volume is measured using units such as:</w:t>
      </w:r>
    </w:p>
    <w:p>
      <w:pPr>
        <w:pStyle w:val="Compact"/>
        <w:numPr>
          <w:ilvl w:val="0"/>
          <w:numId w:val="1012"/>
        </w:numPr>
      </w:pPr>
      <w:r>
        <w:t xml:space="preserve">cubic millimetres (</w:t>
      </w:r>
      <m:oMath>
        <m:r>
          <m:t>m</m:t>
        </m:r>
        <m:sSup>
          <m:e>
            <m:r>
              <m:t>m</m:t>
            </m:r>
          </m:e>
          <m:sup>
            <m:r>
              <m:t>3</m:t>
            </m:r>
          </m:sup>
        </m:sSup>
      </m:oMath>
      <w:r>
        <w:t xml:space="preserve">)</w:t>
      </w:r>
    </w:p>
    <w:p>
      <w:pPr>
        <w:pStyle w:val="Compact"/>
        <w:numPr>
          <w:ilvl w:val="0"/>
          <w:numId w:val="1012"/>
        </w:numPr>
      </w:pPr>
      <w:r>
        <w:t xml:space="preserve">cubic centimetres (</w:t>
      </w:r>
      <m:oMath>
        <m:r>
          <m:t>c</m:t>
        </m:r>
        <m:sSup>
          <m:e>
            <m:r>
              <m:t>m</m:t>
            </m:r>
          </m:e>
          <m:sup>
            <m:r>
              <m:t>3</m:t>
            </m:r>
          </m:sup>
        </m:sSup>
      </m:oMath>
      <w:r>
        <w:t xml:space="preserve">)</w:t>
      </w:r>
    </w:p>
    <w:p>
      <w:pPr>
        <w:pStyle w:val="Compact"/>
        <w:numPr>
          <w:ilvl w:val="0"/>
          <w:numId w:val="1012"/>
        </w:numPr>
      </w:pPr>
      <w:r>
        <w:t xml:space="preserve">cubic metres (</w:t>
      </w:r>
      <m:oMath>
        <m:sSup>
          <m:e>
            <m:r>
              <m:t>m</m:t>
            </m:r>
          </m:e>
          <m:sup>
            <m:r>
              <m:t>3</m:t>
            </m:r>
          </m:sup>
        </m:sSup>
      </m:oMath>
      <w:r>
        <w:t xml:space="preserve">)</w:t>
      </w:r>
    </w:p>
    <w:p>
      <w:pPr>
        <w:pStyle w:val="Compact"/>
        <w:numPr>
          <w:ilvl w:val="0"/>
          <w:numId w:val="1012"/>
        </w:numPr>
      </w:pPr>
      <w:r>
        <w:t xml:space="preserve">cubic kilometres (</w:t>
      </w:r>
      <m:oMath>
        <m:r>
          <m:t>k</m:t>
        </m:r>
        <m:sSup>
          <m:e>
            <m:r>
              <m:t>m</m:t>
            </m:r>
          </m:e>
          <m:sup>
            <m:r>
              <m:t>3</m:t>
            </m:r>
          </m:sup>
        </m:sSup>
      </m:oMath>
      <w:r>
        <w:t xml:space="preserve">)</w:t>
      </w:r>
      <w:r>
        <w:t xml:space="preserve"> </w:t>
      </w:r>
      <w:r>
        <w:t xml:space="preserve">The units of capacity include megalitres (</w:t>
      </w:r>
      <m:oMath>
        <m:r>
          <m:t>M</m:t>
        </m:r>
        <m:r>
          <m:t>L</m:t>
        </m:r>
      </m:oMath>
      <w:r>
        <w:t xml:space="preserve">), kilolitres (</w:t>
      </w:r>
      <m:oMath>
        <m:r>
          <m:t>k</m:t>
        </m:r>
        <m:r>
          <m:t>L</m:t>
        </m:r>
      </m:oMath>
      <w:r>
        <w:t xml:space="preserve">), litres (</w:t>
      </w:r>
      <m:oMath>
        <m:r>
          <m:t>L</m:t>
        </m:r>
      </m:oMath>
      <w:r>
        <w:t xml:space="preserve">) and millilitres (</w:t>
      </w:r>
      <m:oMath>
        <m:r>
          <m:t>m</m:t>
        </m:r>
        <m:r>
          <m:t>L</m:t>
        </m:r>
      </m:oMath>
      <w:r>
        <w:t xml:space="preserve">). When we consider liquids, the relationship between capacity and volume can be expressed as:</w:t>
      </w:r>
    </w:p>
    <w:p>
      <w:pPr>
        <w:pStyle w:val="FirstParagraph"/>
      </w:pPr>
      <m:oMathPara>
        <m:oMathParaPr>
          <m:jc m:val="center"/>
        </m:oMathParaPr>
        <m:oMath>
          <m:m>
            <m:mPr>
              <m:baseJc m:val="center"/>
              <m:plcHide m:val="on"/>
              <m:mcs>
                <m:mc>
                  <m:mcPr>
                    <m:mcJc m:val="center"/>
                    <m:count m:val="1"/>
                  </m:mcPr>
                </m:mc>
              </m:mcs>
            </m:mPr>
            <m:mr>
              <m:e>
                <m:r>
                  <m:t>1</m:t>
                </m:r>
                <m:r>
                  <m:t> </m:t>
                </m:r>
                <m:r>
                  <m:rPr>
                    <m:sty m:val="p"/>
                  </m:rPr>
                  <m:t>M</m:t>
                </m:r>
                <m:r>
                  <m:rPr>
                    <m:sty m:val="p"/>
                  </m:rPr>
                  <m:t>L</m:t>
                </m:r>
                <m:r>
                  <m:rPr>
                    <m:sty m:val="p"/>
                  </m:rPr>
                  <m:t>=</m:t>
                </m:r>
                <m:r>
                  <m:t>1000</m:t>
                </m:r>
                <m:r>
                  <m:t> </m:t>
                </m:r>
                <m:r>
                  <m:rPr>
                    <m:sty m:val="p"/>
                  </m:rPr>
                  <m:t>k</m:t>
                </m:r>
                <m:r>
                  <m:rPr>
                    <m:sty m:val="p"/>
                  </m:rPr>
                  <m:t>L</m:t>
                </m:r>
              </m:e>
            </m:mr>
            <m:mr>
              <m:e>
                <m:r>
                  <m:t>1</m:t>
                </m:r>
                <m:r>
                  <m:t> </m:t>
                </m:r>
                <m:r>
                  <m:rPr>
                    <m:sty m:val="p"/>
                  </m:rPr>
                  <m:t>k</m:t>
                </m:r>
                <m:r>
                  <m:rPr>
                    <m:sty m:val="p"/>
                  </m:rPr>
                  <m:t>L</m:t>
                </m:r>
                <m:r>
                  <m:rPr>
                    <m:sty m:val="p"/>
                  </m:rPr>
                  <m:t>=</m:t>
                </m:r>
                <m:r>
                  <m:t>1000</m:t>
                </m:r>
                <m:r>
                  <m:t> </m:t>
                </m:r>
                <m:r>
                  <m:rPr>
                    <m:sty m:val="p"/>
                  </m:rPr>
                  <m:t>L</m:t>
                </m:r>
                <m:r>
                  <m:rPr>
                    <m:sty m:val="p"/>
                  </m:rPr>
                  <m:t>=</m:t>
                </m:r>
                <m:r>
                  <m:t>1</m:t>
                </m:r>
                <m:r>
                  <m:t> </m:t>
                </m:r>
                <m:sSup>
                  <m:e>
                    <m:r>
                      <m:rPr>
                        <m:sty m:val="p"/>
                      </m:rPr>
                      <m:t>m</m:t>
                    </m:r>
                  </m:e>
                  <m:sup>
                    <m:r>
                      <m:t>3</m:t>
                    </m:r>
                  </m:sup>
                </m:sSup>
              </m:e>
            </m:mr>
            <m:mr>
              <m:e>
                <m:r>
                  <m:t>1</m:t>
                </m:r>
                <m:r>
                  <m:t> </m:t>
                </m:r>
                <m:r>
                  <m:rPr>
                    <m:sty m:val="p"/>
                  </m:rPr>
                  <m:t>m</m:t>
                </m:r>
                <m:r>
                  <m:rPr>
                    <m:sty m:val="p"/>
                  </m:rPr>
                  <m:t>=</m:t>
                </m:r>
                <m:r>
                  <m:t>1000</m:t>
                </m:r>
                <m:r>
                  <m:t> </m:t>
                </m:r>
                <m:r>
                  <m:rPr>
                    <m:sty m:val="p"/>
                  </m:rPr>
                  <m:t>m</m:t>
                </m:r>
                <m:r>
                  <m:rPr>
                    <m:sty m:val="p"/>
                  </m:rPr>
                  <m:t>L</m:t>
                </m:r>
                <m:r>
                  <m:rPr>
                    <m:sty m:val="p"/>
                  </m:rPr>
                  <m:t>=</m:t>
                </m:r>
                <m:r>
                  <m:t>1000</m:t>
                </m:r>
                <m:r>
                  <m:t> </m:t>
                </m:r>
                <m:sSup>
                  <m:e>
                    <m:r>
                      <m:rPr>
                        <m:sty m:val="p"/>
                      </m:rPr>
                      <m:t>c</m:t>
                    </m:r>
                    <m:r>
                      <m:rPr>
                        <m:sty m:val="p"/>
                      </m:rPr>
                      <m:t>m</m:t>
                    </m:r>
                  </m:e>
                  <m:sup>
                    <m:r>
                      <m:t>3</m:t>
                    </m:r>
                  </m:sup>
                </m:sSup>
              </m:e>
            </m:mr>
            <m:mr>
              <m:e>
                <m:r>
                  <m:t>1</m:t>
                </m:r>
                <m:r>
                  <m:t> </m:t>
                </m:r>
                <m:r>
                  <m:rPr>
                    <m:sty m:val="p"/>
                  </m:rPr>
                  <m:t>m</m:t>
                </m:r>
                <m:r>
                  <m:rPr>
                    <m:sty m:val="p"/>
                  </m:rPr>
                  <m:t>=</m:t>
                </m:r>
                <m:r>
                  <m:t>1</m:t>
                </m:r>
                <m:r>
                  <m:t> </m:t>
                </m:r>
                <m:sSup>
                  <m:e>
                    <m:r>
                      <m:rPr>
                        <m:sty m:val="p"/>
                      </m:rPr>
                      <m:t>c</m:t>
                    </m:r>
                    <m:r>
                      <m:rPr>
                        <m:sty m:val="p"/>
                      </m:rPr>
                      <m:t>m</m:t>
                    </m:r>
                  </m:e>
                  <m:sup>
                    <m:r>
                      <m:t>3</m:t>
                    </m:r>
                  </m:sup>
                </m:sSup>
              </m:e>
            </m:mr>
          </m:m>
        </m:oMath>
      </m:oMathPara>
    </w:p>
    <w:bookmarkEnd w:id="84"/>
    <w:bookmarkStart w:id="89" w:name="volume-of-cylinders"/>
    <w:p>
      <w:pPr>
        <w:pStyle w:val="Heading3"/>
      </w:pPr>
      <w:r>
        <w:t xml:space="preserve">Volume of Cylinders</w:t>
      </w:r>
    </w:p>
    <w:p>
      <w:pPr>
        <w:pStyle w:val="FirstParagraph"/>
      </w:pPr>
      <w:r>
        <w:t xml:space="preserve">A </w:t>
      </w:r>
      <w:r>
        <w:rPr>
          <w:b/>
          <w:bCs/>
        </w:rPr>
        <w:t xml:space="preserve">cylinder</w:t>
      </w:r>
      <w:r>
        <w:t xml:space="preserve"> is very similar to a prism with a circular base.</w:t>
      </w:r>
      <w:r>
        <w:t xml:space="preserve"> </w:t>
      </w:r>
      <w:r>
        <w:drawing>
          <wp:inline>
            <wp:extent cx="3302000" cy="3302000"/>
            <wp:effectExtent b="0" l="0" r="0" t="0"/>
            <wp:docPr descr="171x171" title="" id="86" name="Picture"/>
            <a:graphic>
              <a:graphicData uri="http://schemas.openxmlformats.org/drawingml/2006/picture">
                <pic:pic>
                  <pic:nvPicPr>
                    <pic:cNvPr descr="image-41.png" id="87" name="Picture"/>
                    <pic:cNvPicPr>
                      <a:picLocks noChangeArrowheads="1" noChangeAspect="1"/>
                    </pic:cNvPicPr>
                  </pic:nvPicPr>
                  <pic:blipFill>
                    <a:blip r:embed="rId85"/>
                    <a:stretch>
                      <a:fillRect/>
                    </a:stretch>
                  </pic:blipFill>
                  <pic:spPr bwMode="auto">
                    <a:xfrm>
                      <a:off x="0" y="0"/>
                      <a:ext cx="3302000" cy="3302000"/>
                    </a:xfrm>
                    <a:prstGeom prst="rect">
                      <a:avLst/>
                    </a:prstGeom>
                    <a:noFill/>
                    <a:ln w="9525">
                      <a:noFill/>
                      <a:headEnd/>
                      <a:tailEnd/>
                    </a:ln>
                  </pic:spPr>
                </pic:pic>
              </a:graphicData>
            </a:graphic>
          </wp:inline>
        </w:drawing>
      </w:r>
      <w:r>
        <w:t xml:space="preserve"> </w:t>
      </w:r>
      <w:r>
        <w:t xml:space="preserve">The volume of a cylinder can be found in a similar way:</w:t>
      </w:r>
    </w:p>
    <w:p>
      <w:pPr>
        <w:pStyle w:val="BodyText"/>
      </w:pPr>
      <m:oMathPara>
        <m:oMathParaPr>
          <m:jc m:val="center"/>
        </m:oMathParaPr>
        <m:oMath>
          <m:r>
            <m:rPr>
              <m:sty m:val="p"/>
            </m:rPr>
            <m:t>V</m:t>
          </m:r>
          <m:r>
            <m:rPr>
              <m:sty m:val="p"/>
            </m:rPr>
            <m:t>o</m:t>
          </m:r>
          <m:r>
            <m:rPr>
              <m:sty m:val="p"/>
            </m:rPr>
            <m:t>l</m:t>
          </m:r>
          <m:r>
            <m:rPr>
              <m:sty m:val="p"/>
            </m:rPr>
            <m:t>u</m:t>
          </m:r>
          <m:r>
            <m:rPr>
              <m:sty m:val="p"/>
            </m:rPr>
            <m:t>m</m:t>
          </m:r>
          <m:r>
            <m:rPr>
              <m:sty m:val="p"/>
            </m:rPr>
            <m:t>e</m:t>
          </m:r>
          <m:r>
            <m:rPr>
              <m:sty m:val="p"/>
            </m:rPr>
            <m:t>=</m:t>
          </m:r>
          <m:r>
            <m:rPr>
              <m:sty m:val="p"/>
            </m:rPr>
            <m:t>A</m:t>
          </m:r>
          <m:r>
            <m:rPr>
              <m:sty m:val="p"/>
            </m:rPr>
            <m:t>r</m:t>
          </m:r>
          <m:r>
            <m:rPr>
              <m:sty m:val="p"/>
            </m:rPr>
            <m:t>e</m:t>
          </m:r>
          <m:r>
            <m:rPr>
              <m:sty m:val="p"/>
            </m:rPr>
            <m:t>a</m:t>
          </m:r>
          <m:r>
            <m:rPr>
              <m:sty m:val="p"/>
            </m:rPr>
            <m:t> </m:t>
          </m:r>
          <m:r>
            <m:rPr>
              <m:sty m:val="p"/>
            </m:rPr>
            <m:t>o</m:t>
          </m:r>
          <m:r>
            <m:rPr>
              <m:sty m:val="p"/>
            </m:rPr>
            <m:t>f</m:t>
          </m:r>
          <m:r>
            <m:rPr>
              <m:sty m:val="p"/>
            </m:rPr>
            <m:t> </m:t>
          </m:r>
          <m:r>
            <m:rPr>
              <m:sty m:val="p"/>
            </m:rPr>
            <m:t>b</m:t>
          </m:r>
          <m:r>
            <m:rPr>
              <m:sty m:val="p"/>
            </m:rPr>
            <m:t>a</m:t>
          </m:r>
          <m:r>
            <m:rPr>
              <m:sty m:val="p"/>
            </m:rPr>
            <m:t>s</m:t>
          </m:r>
          <m:r>
            <m:rPr>
              <m:sty m:val="p"/>
            </m:rPr>
            <m:t>e</m:t>
          </m:r>
          <m:r>
            <m:rPr>
              <m:sty m:val="p"/>
            </m:rPr>
            <m:t>×</m:t>
          </m:r>
          <m:r>
            <m:rPr>
              <m:sty m:val="p"/>
            </m:rPr>
            <m:t>H</m:t>
          </m:r>
          <m:r>
            <m:rPr>
              <m:sty m:val="p"/>
            </m:rPr>
            <m:t>e</m:t>
          </m:r>
          <m:r>
            <m:rPr>
              <m:sty m:val="p"/>
            </m:rPr>
            <m:t>i</m:t>
          </m:r>
          <m:r>
            <m:rPr>
              <m:sty m:val="p"/>
            </m:rPr>
            <m:t>g</m:t>
          </m:r>
          <m:r>
            <m:rPr>
              <m:sty m:val="p"/>
            </m:rPr>
            <m:t>h</m:t>
          </m:r>
          <m:r>
            <m:rPr>
              <m:sty m:val="p"/>
            </m:rPr>
            <m:t>t</m:t>
          </m:r>
        </m:oMath>
      </m:oMathPara>
    </w:p>
    <w:p>
      <w:pPr>
        <w:pStyle w:val="FirstParagraph"/>
      </w:pPr>
      <w:r>
        <w:t xml:space="preserve">Remember the area of a circle is equal to</w:t>
      </w:r>
      <w:r>
        <w:t xml:space="preserve"> </w:t>
      </w:r>
      <m:oMath>
        <m:r>
          <m:t>π</m:t>
        </m:r>
        <m:sSup>
          <m:e>
            <m:r>
              <m:t>r</m:t>
            </m:r>
          </m:e>
          <m:sup>
            <m:r>
              <m:t>2</m:t>
            </m:r>
          </m:sup>
        </m:sSup>
      </m:oMath>
      <w:r>
        <w:t xml:space="preserve">.</w:t>
      </w:r>
      <w:r>
        <w:t xml:space="preserve"> </w:t>
      </w:r>
      <w:r>
        <w:t xml:space="preserve">So, the volume of the cylinder can be written as:</w:t>
      </w:r>
    </w:p>
    <w:p>
      <w:pPr>
        <w:pStyle w:val="BodyText"/>
      </w:pPr>
      <m:oMathPara>
        <m:oMathParaPr>
          <m:jc m:val="center"/>
        </m:oMathParaPr>
        <m:oMath>
          <m:m>
            <m:mPr>
              <m:baseJc m:val="center"/>
              <m:plcHide m:val="on"/>
              <m:mcs>
                <m:mc>
                  <m:mcPr>
                    <m:mcJc m:val="left"/>
                    <m:count m:val="1"/>
                  </m:mcPr>
                </m:mc>
              </m:mcs>
            </m:mPr>
            <m:mr>
              <m:e>
                <m:r>
                  <m:rPr>
                    <m:sty m:val="p"/>
                  </m:rPr>
                  <m:t>V</m:t>
                </m:r>
                <m:r>
                  <m:rPr>
                    <m:sty m:val="p"/>
                  </m:rPr>
                  <m:t>o</m:t>
                </m:r>
                <m:r>
                  <m:rPr>
                    <m:sty m:val="p"/>
                  </m:rPr>
                  <m:t>l</m:t>
                </m:r>
                <m:r>
                  <m:rPr>
                    <m:sty m:val="p"/>
                  </m:rPr>
                  <m:t>u</m:t>
                </m:r>
                <m:r>
                  <m:rPr>
                    <m:sty m:val="p"/>
                  </m:rPr>
                  <m:t>m</m:t>
                </m:r>
                <m:r>
                  <m:rPr>
                    <m:sty m:val="p"/>
                  </m:rPr>
                  <m:t>e</m:t>
                </m:r>
                <m:r>
                  <m:rPr>
                    <m:sty m:val="p"/>
                  </m:rPr>
                  <m:t>=</m:t>
                </m:r>
                <m:r>
                  <m:rPr>
                    <m:sty m:val="p"/>
                  </m:rPr>
                  <m:t>A</m:t>
                </m:r>
                <m:r>
                  <m:rPr>
                    <m:sty m:val="p"/>
                  </m:rPr>
                  <m:t>r</m:t>
                </m:r>
                <m:r>
                  <m:rPr>
                    <m:sty m:val="p"/>
                  </m:rPr>
                  <m:t>e</m:t>
                </m:r>
                <m:r>
                  <m:rPr>
                    <m:sty m:val="p"/>
                  </m:rPr>
                  <m:t>a</m:t>
                </m:r>
                <m:r>
                  <m:rPr>
                    <m:sty m:val="p"/>
                  </m:rPr>
                  <m:t> </m:t>
                </m:r>
                <m:r>
                  <m:rPr>
                    <m:sty m:val="p"/>
                  </m:rPr>
                  <m:t>o</m:t>
                </m:r>
                <m:r>
                  <m:rPr>
                    <m:sty m:val="p"/>
                  </m:rPr>
                  <m:t>f</m:t>
                </m:r>
                <m:r>
                  <m:rPr>
                    <m:sty m:val="p"/>
                  </m:rPr>
                  <m:t> </m:t>
                </m:r>
                <m:r>
                  <m:rPr>
                    <m:sty m:val="p"/>
                  </m:rPr>
                  <m:t>b</m:t>
                </m:r>
                <m:r>
                  <m:rPr>
                    <m:sty m:val="p"/>
                  </m:rPr>
                  <m:t>a</m:t>
                </m:r>
                <m:r>
                  <m:rPr>
                    <m:sty m:val="p"/>
                  </m:rPr>
                  <m:t>s</m:t>
                </m:r>
                <m:r>
                  <m:rPr>
                    <m:sty m:val="p"/>
                  </m:rPr>
                  <m:t>e</m:t>
                </m:r>
                <m:r>
                  <m:t> </m:t>
                </m:r>
                <m:r>
                  <m:rPr>
                    <m:sty m:val="p"/>
                  </m:rPr>
                  <m:t>×</m:t>
                </m:r>
                <m:r>
                  <m:t> </m:t>
                </m:r>
                <m:r>
                  <m:rPr>
                    <m:sty m:val="p"/>
                  </m:rPr>
                  <m:t>H</m:t>
                </m:r>
                <m:r>
                  <m:rPr>
                    <m:sty m:val="p"/>
                  </m:rPr>
                  <m:t>e</m:t>
                </m:r>
                <m:r>
                  <m:rPr>
                    <m:sty m:val="p"/>
                  </m:rPr>
                  <m:t>i</m:t>
                </m:r>
                <m:r>
                  <m:rPr>
                    <m:sty m:val="p"/>
                  </m:rPr>
                  <m:t>g</m:t>
                </m:r>
                <m:r>
                  <m:rPr>
                    <m:sty m:val="p"/>
                  </m:rPr>
                  <m:t>h</m:t>
                </m:r>
                <m:r>
                  <m:rPr>
                    <m:sty m:val="p"/>
                  </m:rPr>
                  <m:t>t</m:t>
                </m:r>
                <m:r>
                  <m:rPr>
                    <m:sty m:val="p"/>
                  </m:rPr>
                  <m:t> </m:t>
                </m:r>
                <m:r>
                  <m:rPr>
                    <m:sty m:val="p"/>
                  </m:rPr>
                  <m:t>o</m:t>
                </m:r>
                <m:r>
                  <m:rPr>
                    <m:sty m:val="p"/>
                  </m:rPr>
                  <m:t>f</m:t>
                </m:r>
                <m:r>
                  <m:rPr>
                    <m:sty m:val="p"/>
                  </m:rPr>
                  <m:t> </m:t>
                </m:r>
                <m:r>
                  <m:rPr>
                    <m:sty m:val="p"/>
                  </m:rPr>
                  <m:t>p</m:t>
                </m:r>
                <m:r>
                  <m:rPr>
                    <m:sty m:val="p"/>
                  </m:rPr>
                  <m:t>r</m:t>
                </m:r>
                <m:r>
                  <m:rPr>
                    <m:sty m:val="p"/>
                  </m:rPr>
                  <m:t>i</m:t>
                </m:r>
                <m:r>
                  <m:rPr>
                    <m:sty m:val="p"/>
                  </m:rPr>
                  <m:t>s</m:t>
                </m:r>
                <m:r>
                  <m:rPr>
                    <m:sty m:val="p"/>
                  </m:rPr>
                  <m:t>m</m:t>
                </m:r>
              </m:e>
            </m:mr>
            <m:mr>
              <m:e>
                <m:r>
                  <m:rPr>
                    <m:sty m:val="p"/>
                  </m:rPr>
                  <m:t> </m:t>
                </m:r>
                <m:r>
                  <m:rPr>
                    <m:sty m:val="p"/>
                  </m:rPr>
                  <m:t>=</m:t>
                </m:r>
                <m:r>
                  <m:t>π</m:t>
                </m:r>
                <m:sSup>
                  <m:e>
                    <m:r>
                      <m:t>r</m:t>
                    </m:r>
                  </m:e>
                  <m:sup>
                    <m:r>
                      <m:t>2</m:t>
                    </m:r>
                  </m:sup>
                </m:sSup>
                <m:r>
                  <m:rPr>
                    <m:sty m:val="p"/>
                  </m:rPr>
                  <m:t>×</m:t>
                </m:r>
                <m:r>
                  <m:t>h</m:t>
                </m:r>
              </m:e>
            </m:mr>
            <m:mr>
              <m:e>
                <m:r>
                  <m:rPr>
                    <m:sty m:val="p"/>
                  </m:rPr>
                  <m:t> </m:t>
                </m:r>
                <m:r>
                  <m:rPr>
                    <m:sty m:val="p"/>
                  </m:rPr>
                  <m:t>=</m:t>
                </m:r>
                <m:r>
                  <m:t>π</m:t>
                </m:r>
                <m:sSup>
                  <m:e>
                    <m:r>
                      <m:t>r</m:t>
                    </m:r>
                  </m:e>
                  <m:sup>
                    <m:r>
                      <m:t>2</m:t>
                    </m:r>
                  </m:sup>
                </m:sSup>
                <m:r>
                  <m:t>h</m:t>
                </m:r>
              </m:e>
            </m:mr>
          </m:m>
        </m:oMath>
      </m:oMathPara>
    </w:p>
    <w:p>
      <w:pPr>
        <w:pStyle w:val="FirstParagraph"/>
      </w:pPr>
      <w:r>
        <w:t xml:space="preserve">where</w:t>
      </w:r>
      <w:r>
        <w:t xml:space="preserve"> </w:t>
      </w:r>
      <m:oMath>
        <m:r>
          <m:t>r</m:t>
        </m:r>
      </m:oMath>
      <w:r>
        <w:t xml:space="preserve"> </w:t>
      </w:r>
      <w:r>
        <w:t xml:space="preserve">is the radius.</w:t>
      </w:r>
    </w:p>
    <w:bookmarkStart w:id="88" w:name="volume-of-a-part-of-acylinder"/>
    <w:p>
      <w:pPr>
        <w:pStyle w:val="Heading4"/>
      </w:pPr>
      <w:r>
        <w:t xml:space="preserve">Volume of a part of Acylinder</w:t>
      </w:r>
    </w:p>
    <w:p>
      <w:pPr>
        <w:pStyle w:val="FirstParagraph"/>
      </w:pPr>
      <w:r>
        <w:t xml:space="preserve">For prisms and cylinders, we have seen that:</w:t>
      </w:r>
    </w:p>
    <w:p>
      <w:pPr>
        <w:pStyle w:val="BodyText"/>
      </w:pPr>
      <m:oMathPara>
        <m:oMathParaPr>
          <m:jc m:val="center"/>
        </m:oMathParaPr>
        <m:oMath>
          <m:r>
            <m:t>V</m:t>
          </m:r>
          <m:r>
            <m:rPr>
              <m:sty m:val="p"/>
            </m:rPr>
            <m:t>=</m:t>
          </m:r>
          <m:sSub>
            <m:e>
              <m:r>
                <m:t>A</m:t>
              </m:r>
            </m:e>
            <m:sub>
              <m:r>
                <m:rPr>
                  <m:sty m:val="p"/>
                </m:rPr>
                <m:t>b</m:t>
              </m:r>
              <m:r>
                <m:rPr>
                  <m:sty m:val="p"/>
                </m:rPr>
                <m:t>a</m:t>
              </m:r>
              <m:r>
                <m:rPr>
                  <m:sty m:val="p"/>
                </m:rPr>
                <m:t>s</m:t>
              </m:r>
              <m:r>
                <m:rPr>
                  <m:sty m:val="p"/>
                </m:rPr>
                <m:t>e</m:t>
              </m:r>
            </m:sub>
          </m:sSub>
          <m:r>
            <m:rPr>
              <m:sty m:val="p"/>
            </m:rPr>
            <m:t>×</m:t>
          </m:r>
          <m:r>
            <m:t>h</m:t>
          </m:r>
        </m:oMath>
      </m:oMathPara>
    </w:p>
    <w:p>
      <w:pPr>
        <w:pStyle w:val="FirstParagraph"/>
      </w:pPr>
      <m:oMath>
        <m:r>
          <m:t>V</m:t>
        </m:r>
      </m:oMath>
      <w:r>
        <w:t xml:space="preserve"> </w:t>
      </w:r>
      <w:r>
        <w:t xml:space="preserve">volume of the solid</w:t>
      </w:r>
      <w:r>
        <w:t xml:space="preserve"> </w:t>
      </w:r>
      <m:oMath>
        <m:sSub>
          <m:e>
            <m:r>
              <m:t>A</m:t>
            </m:r>
          </m:e>
          <m:sub>
            <m:r>
              <m:t>b</m:t>
            </m:r>
            <m:r>
              <m:t>a</m:t>
            </m:r>
            <m:r>
              <m:t>s</m:t>
            </m:r>
            <m:r>
              <m:t>e</m:t>
            </m:r>
          </m:sub>
        </m:sSub>
      </m:oMath>
      <w:r>
        <w:t xml:space="preserve"> </w:t>
      </w:r>
      <w:r>
        <w:t xml:space="preserve">area of the end face</w:t>
      </w:r>
      <w:r>
        <w:t xml:space="preserve"> </w:t>
      </w:r>
      <m:oMath>
        <m:r>
          <m:t>h</m:t>
        </m:r>
      </m:oMath>
      <w:r>
        <w:t xml:space="preserve"> </w:t>
      </w:r>
      <w:r>
        <w:t xml:space="preserve">height of the solid</w:t>
      </w:r>
    </w:p>
    <w:p>
      <w:pPr>
        <w:pStyle w:val="BodyText"/>
      </w:pPr>
      <w:r>
        <w:t xml:space="preserve">When we are asked to find the volume of half or a quarter of a cylinder, we multiply the full volume by the fraction we are trying to find.</w:t>
      </w:r>
    </w:p>
    <w:p>
      <w:pPr>
        <w:pStyle w:val="BodyText"/>
      </w:pPr>
      <w:r>
        <w:t xml:space="preserve">To find the volume of a tube, we can find the area of the end face (base) by subtracting the smaller circle from the larger one. We can then use the area of the base to find the volume of the solid.</w:t>
      </w:r>
    </w:p>
    <w:bookmarkEnd w:id="88"/>
    <w:bookmarkEnd w:id="89"/>
    <w:bookmarkStart w:id="90" w:name="volume-of-composite-solids"/>
    <w:p>
      <w:pPr>
        <w:pStyle w:val="Heading3"/>
      </w:pPr>
      <w:r>
        <w:t xml:space="preserve">Volume of Composite Solids</w:t>
      </w:r>
    </w:p>
    <w:p>
      <w:pPr>
        <w:pStyle w:val="FirstParagraph"/>
      </w:pPr>
      <w:r>
        <w:rPr>
          <w:b/>
          <w:bCs/>
        </w:rPr>
        <w:t xml:space="preserve">Composite solids</w:t>
      </w:r>
      <w:r>
        <w:t xml:space="preserve"> are three-dimensional objects composed of two or more simple geometric solids. We can find the volume of composite solids by either adding or subtracting the volumes of the individual shapes.</w:t>
      </w:r>
    </w:p>
    <w:bookmarkEnd w:id="90"/>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6" Target="media/rId66.svg" /><Relationship Type="http://schemas.openxmlformats.org/officeDocument/2006/relationships/image" Id="rId19" Target="media/rId19.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9 2025 Half Yearly Maths (Data Analysis A + Area, Surface Area A and Volume A)</dc:title>
  <dc:creator/>
  <cp:keywords/>
  <dcterms:created xsi:type="dcterms:W3CDTF">2025-05-28T08:30:24Z</dcterms:created>
  <dcterms:modified xsi:type="dcterms:W3CDTF">2025-05-28T08:30:24Z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_date">
    <vt:lpwstr>Monday, February 3rd 2025, 12:59:31 pm</vt:lpwstr>
  </property>
  <property fmtid="{D5CDD505-2E9C-101B-9397-08002B2CF9AE}" pid="3" name="draft">
    <vt:lpwstr>False</vt:lpwstr>
  </property>
  <property fmtid="{D5CDD505-2E9C-101B-9397-08002B2CF9AE}" pid="4" name="last_edit_date">
    <vt:lpwstr>Wednesday, May 28th 2025, 5:55:28 pm</vt:lpwstr>
  </property>
  <property fmtid="{D5CDD505-2E9C-101B-9397-08002B2CF9AE}" pid="5" name="share_link">
    <vt:lpwstr>https://share.note.sx/zlq6fgth#Dyoi/rqRovRBT1yOToWIAGRRttiQe4svFw+ToyaD8N0</vt:lpwstr>
  </property>
  <property fmtid="{D5CDD505-2E9C-101B-9397-08002B2CF9AE}" pid="6" name="share_updated">
    <vt:lpwstr>2025-05-14T17:56:30+10:00</vt:lpwstr>
  </property>
  <property fmtid="{D5CDD505-2E9C-101B-9397-08002B2CF9AE}" pid="7" name="tags">
    <vt:lpwstr/>
  </property>
</Properties>
</file>