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6A964" w14:textId="77777777" w:rsidR="00CD32DA" w:rsidRPr="00CD32DA" w:rsidRDefault="00CD32DA" w:rsidP="00CD32DA">
      <w:pPr>
        <w:pStyle w:val="Ttulo1"/>
      </w:pPr>
      <w:r w:rsidRPr="00CD32DA">
        <w:t>Destrinchando a avaliação do governo Bolsonaro</w:t>
      </w:r>
    </w:p>
    <w:p w14:paraId="7BAD2D14" w14:textId="77777777" w:rsidR="00CD32DA" w:rsidRPr="00CD32DA" w:rsidRDefault="00CD32DA" w:rsidP="00CD32DA">
      <w:pPr>
        <w:rPr>
          <w:rFonts w:ascii="var(--ricos-font-family,unset)" w:hAnsi="var(--ricos-font-family,unset)"/>
          <w:sz w:val="20"/>
          <w:szCs w:val="20"/>
        </w:rPr>
      </w:pPr>
      <w:r w:rsidRPr="00CD32DA">
        <w:rPr>
          <w:sz w:val="20"/>
          <w:szCs w:val="20"/>
          <w:bdr w:val="none" w:sz="0" w:space="0" w:color="auto" w:frame="1"/>
        </w:rPr>
        <w:t xml:space="preserve">Carlos </w:t>
      </w:r>
      <w:proofErr w:type="spellStart"/>
      <w:r w:rsidRPr="00CD32DA">
        <w:rPr>
          <w:sz w:val="20"/>
          <w:szCs w:val="20"/>
          <w:bdr w:val="none" w:sz="0" w:space="0" w:color="auto" w:frame="1"/>
        </w:rPr>
        <w:t>Ranulfo</w:t>
      </w:r>
      <w:proofErr w:type="spellEnd"/>
      <w:r w:rsidRPr="00CD32DA">
        <w:rPr>
          <w:sz w:val="20"/>
          <w:szCs w:val="20"/>
          <w:bdr w:val="none" w:sz="0" w:space="0" w:color="auto" w:frame="1"/>
        </w:rPr>
        <w:t xml:space="preserve"> Melo</w:t>
      </w:r>
    </w:p>
    <w:p w14:paraId="3DA74A9B" w14:textId="77777777" w:rsidR="00CD32DA" w:rsidRPr="00CD32DA" w:rsidRDefault="00CD32DA" w:rsidP="00CD32DA">
      <w:pPr>
        <w:rPr>
          <w:rFonts w:ascii="var(--ricos-font-family,unset)" w:hAnsi="var(--ricos-font-family,unset)"/>
          <w:sz w:val="20"/>
          <w:szCs w:val="20"/>
        </w:rPr>
      </w:pPr>
      <w:r w:rsidRPr="00CD32DA">
        <w:rPr>
          <w:sz w:val="20"/>
          <w:szCs w:val="20"/>
          <w:bdr w:val="none" w:sz="0" w:space="0" w:color="auto" w:frame="1"/>
        </w:rPr>
        <w:t>Professor titular do Departamento de Ciência Política - UFMG</w:t>
      </w:r>
    </w:p>
    <w:p w14:paraId="7334D50F" w14:textId="77777777" w:rsidR="00CD32DA" w:rsidRPr="00CD32DA" w:rsidRDefault="00CD32DA" w:rsidP="00CD32DA">
      <w:pPr>
        <w:rPr>
          <w:rFonts w:ascii="var(--ricos-font-family,unset)" w:hAnsi="var(--ricos-font-family,unset)"/>
        </w:rPr>
      </w:pPr>
      <w:r w:rsidRPr="00CD32DA">
        <w:rPr>
          <w:bdr w:val="none" w:sz="0" w:space="0" w:color="auto" w:frame="1"/>
        </w:rPr>
        <w:t xml:space="preserve">Bolsonaro vem se isolando na sociedade brasileira. A nova pesquisa do INCT – Instituto da Democracia nos permite dizer algo mais sobre isso. O primeiro ponto a destacar é que apenas 49,2% </w:t>
      </w:r>
      <w:r w:rsidRPr="00CD32DA">
        <w:rPr>
          <w:i/>
          <w:iCs/>
          <w:bdr w:val="none" w:sz="0" w:space="0" w:color="auto" w:frame="1"/>
        </w:rPr>
        <w:t>dos que votaram no atual presidente em 2018</w:t>
      </w:r>
      <w:r w:rsidRPr="00CD32DA">
        <w:rPr>
          <w:bdr w:val="none" w:sz="0" w:space="0" w:color="auto" w:frame="1"/>
        </w:rPr>
        <w:t xml:space="preserve"> hoje avaliam seu governo como </w:t>
      </w:r>
      <w:r w:rsidRPr="00CD32DA">
        <w:rPr>
          <w:i/>
          <w:iCs/>
          <w:bdr w:val="none" w:sz="0" w:space="0" w:color="auto" w:frame="1"/>
        </w:rPr>
        <w:t xml:space="preserve">ótimo </w:t>
      </w:r>
      <w:r w:rsidRPr="00CD32DA">
        <w:rPr>
          <w:bdr w:val="none" w:sz="0" w:space="0" w:color="auto" w:frame="1"/>
        </w:rPr>
        <w:t>(18,6%) ou</w:t>
      </w:r>
      <w:r w:rsidRPr="00CD32DA">
        <w:rPr>
          <w:i/>
          <w:iCs/>
          <w:bdr w:val="none" w:sz="0" w:space="0" w:color="auto" w:frame="1"/>
        </w:rPr>
        <w:t xml:space="preserve"> bom </w:t>
      </w:r>
      <w:r w:rsidRPr="00CD32DA">
        <w:rPr>
          <w:bdr w:val="none" w:sz="0" w:space="0" w:color="auto" w:frame="1"/>
        </w:rPr>
        <w:t xml:space="preserve">(30,6%). Em outras palavras, a questão que melhor demarca campos de opinião entre os brasileiros não é mais aquela que remete ao voto de 2018, mas a que pergunta sobre a avaliação do governo. </w:t>
      </w:r>
    </w:p>
    <w:p w14:paraId="11E8CDE3" w14:textId="77777777" w:rsidR="00CD32DA" w:rsidRPr="00CD32DA" w:rsidRDefault="00CD32DA" w:rsidP="00CD32DA">
      <w:pPr>
        <w:rPr>
          <w:rFonts w:ascii="var(--ricos-font-family,unset)" w:hAnsi="var(--ricos-font-family,unset)"/>
        </w:rPr>
      </w:pPr>
      <w:r w:rsidRPr="00CD32DA">
        <w:rPr>
          <w:bdr w:val="none" w:sz="0" w:space="0" w:color="auto" w:frame="1"/>
        </w:rPr>
        <w:t xml:space="preserve">Quando cruzamos os dados, a correlação entre a </w:t>
      </w:r>
      <w:r w:rsidRPr="00CD32DA">
        <w:rPr>
          <w:i/>
          <w:iCs/>
          <w:bdr w:val="none" w:sz="0" w:space="0" w:color="auto" w:frame="1"/>
        </w:rPr>
        <w:t>avaliação do governo</w:t>
      </w:r>
      <w:r w:rsidRPr="00CD32DA">
        <w:rPr>
          <w:bdr w:val="none" w:sz="0" w:space="0" w:color="auto" w:frame="1"/>
        </w:rPr>
        <w:t xml:space="preserve"> e questões como (a) o apoio a um golpe militar, (b) o fechamento do Congresso, (c) a presença de militares no atual governo, (d) a imposição pelo STF de limites a atuação do governo, (e) o que fazer se as denúncias de Sergio Moro se revelarem verdadeiras, (f) a avaliação sobre as manifestações que pedem o fechamento do Congresso e/ou do STF, ou ainda (g) o desempenho de Bolsonaro no combate ao COVID-19 se mostra duas a três vezes mais forte do que a correlação entre o </w:t>
      </w:r>
      <w:r w:rsidRPr="00CD32DA">
        <w:rPr>
          <w:i/>
          <w:iCs/>
          <w:bdr w:val="none" w:sz="0" w:space="0" w:color="auto" w:frame="1"/>
        </w:rPr>
        <w:t>voto em 2018</w:t>
      </w:r>
      <w:r w:rsidRPr="00CD32DA">
        <w:rPr>
          <w:bdr w:val="none" w:sz="0" w:space="0" w:color="auto" w:frame="1"/>
        </w:rPr>
        <w:t xml:space="preserve"> e as mesmas questões.</w:t>
      </w:r>
    </w:p>
    <w:p w14:paraId="4C783F18" w14:textId="26663590" w:rsidR="00CD32DA" w:rsidRDefault="00CD32DA" w:rsidP="00CD32DA">
      <w:pPr>
        <w:rPr>
          <w:bdr w:val="none" w:sz="0" w:space="0" w:color="auto" w:frame="1"/>
        </w:rPr>
      </w:pPr>
      <w:r w:rsidRPr="00CD32DA">
        <w:rPr>
          <w:bdr w:val="none" w:sz="0" w:space="0" w:color="auto" w:frame="1"/>
        </w:rPr>
        <w:t xml:space="preserve">Os dados gerais da avaliação do governo são: </w:t>
      </w:r>
      <w:r w:rsidRPr="00CD32DA">
        <w:rPr>
          <w:i/>
          <w:iCs/>
          <w:bdr w:val="none" w:sz="0" w:space="0" w:color="auto" w:frame="1"/>
        </w:rPr>
        <w:t>Ótimo</w:t>
      </w:r>
      <w:r w:rsidRPr="00CD32DA">
        <w:rPr>
          <w:bdr w:val="none" w:sz="0" w:space="0" w:color="auto" w:frame="1"/>
        </w:rPr>
        <w:t xml:space="preserve"> (8,5%); </w:t>
      </w:r>
      <w:r w:rsidRPr="00CD32DA">
        <w:rPr>
          <w:i/>
          <w:iCs/>
          <w:bdr w:val="none" w:sz="0" w:space="0" w:color="auto" w:frame="1"/>
        </w:rPr>
        <w:t>Bom</w:t>
      </w:r>
      <w:r w:rsidRPr="00CD32DA">
        <w:rPr>
          <w:bdr w:val="none" w:sz="0" w:space="0" w:color="auto" w:frame="1"/>
        </w:rPr>
        <w:t xml:space="preserve"> (15,7%); </w:t>
      </w:r>
      <w:r w:rsidRPr="00CD32DA">
        <w:rPr>
          <w:i/>
          <w:iCs/>
          <w:bdr w:val="none" w:sz="0" w:space="0" w:color="auto" w:frame="1"/>
        </w:rPr>
        <w:t>Regular</w:t>
      </w:r>
      <w:r w:rsidRPr="00CD32DA">
        <w:rPr>
          <w:bdr w:val="none" w:sz="0" w:space="0" w:color="auto" w:frame="1"/>
        </w:rPr>
        <w:t xml:space="preserve"> (25,5%); </w:t>
      </w:r>
      <w:r w:rsidRPr="00CD32DA">
        <w:rPr>
          <w:i/>
          <w:iCs/>
          <w:bdr w:val="none" w:sz="0" w:space="0" w:color="auto" w:frame="1"/>
        </w:rPr>
        <w:t>Ruim</w:t>
      </w:r>
      <w:r w:rsidRPr="00CD32DA">
        <w:rPr>
          <w:bdr w:val="none" w:sz="0" w:space="0" w:color="auto" w:frame="1"/>
        </w:rPr>
        <w:t xml:space="preserve"> (13,6%); </w:t>
      </w:r>
      <w:r w:rsidRPr="00CD32DA">
        <w:rPr>
          <w:i/>
          <w:iCs/>
          <w:bdr w:val="none" w:sz="0" w:space="0" w:color="auto" w:frame="1"/>
        </w:rPr>
        <w:t>Péssimo</w:t>
      </w:r>
      <w:r w:rsidRPr="00CD32DA">
        <w:rPr>
          <w:bdr w:val="none" w:sz="0" w:space="0" w:color="auto" w:frame="1"/>
        </w:rPr>
        <w:t xml:space="preserve"> (36,7%). A tabela abaixo permite avançar um pouco mais ao cruzar as respostas </w:t>
      </w:r>
      <w:r w:rsidRPr="00CD32DA">
        <w:rPr>
          <w:i/>
          <w:iCs/>
          <w:bdr w:val="none" w:sz="0" w:space="0" w:color="auto" w:frame="1"/>
        </w:rPr>
        <w:t>ótimo</w:t>
      </w:r>
      <w:r w:rsidRPr="00CD32DA">
        <w:rPr>
          <w:bdr w:val="none" w:sz="0" w:space="0" w:color="auto" w:frame="1"/>
        </w:rPr>
        <w:t xml:space="preserve">, </w:t>
      </w:r>
      <w:r w:rsidRPr="00CD32DA">
        <w:rPr>
          <w:i/>
          <w:iCs/>
          <w:bdr w:val="none" w:sz="0" w:space="0" w:color="auto" w:frame="1"/>
        </w:rPr>
        <w:t>bom</w:t>
      </w:r>
      <w:r w:rsidRPr="00CD32DA">
        <w:rPr>
          <w:bdr w:val="none" w:sz="0" w:space="0" w:color="auto" w:frame="1"/>
        </w:rPr>
        <w:t xml:space="preserve"> e </w:t>
      </w:r>
      <w:r w:rsidRPr="00CD32DA">
        <w:rPr>
          <w:i/>
          <w:iCs/>
          <w:bdr w:val="none" w:sz="0" w:space="0" w:color="auto" w:frame="1"/>
        </w:rPr>
        <w:t>regular</w:t>
      </w:r>
      <w:r w:rsidRPr="00CD32DA">
        <w:rPr>
          <w:bdr w:val="none" w:sz="0" w:space="0" w:color="auto" w:frame="1"/>
        </w:rPr>
        <w:t xml:space="preserve"> com algumas questões do </w:t>
      </w:r>
      <w:proofErr w:type="spellStart"/>
      <w:r w:rsidRPr="00CD32DA">
        <w:rPr>
          <w:bdr w:val="none" w:sz="0" w:space="0" w:color="auto" w:frame="1"/>
        </w:rPr>
        <w:t>survey</w:t>
      </w:r>
      <w:proofErr w:type="spellEnd"/>
      <w:r w:rsidRPr="00CD32DA">
        <w:rPr>
          <w:bdr w:val="none" w:sz="0" w:space="0" w:color="auto" w:frame="1"/>
        </w:rPr>
        <w:t>.</w:t>
      </w:r>
    </w:p>
    <w:p w14:paraId="3A21A184" w14:textId="77777777" w:rsidR="00CD32DA" w:rsidRPr="00CD32DA" w:rsidRDefault="00CD32DA" w:rsidP="00CD32DA">
      <w:pPr>
        <w:pStyle w:val="Figuras"/>
      </w:pPr>
    </w:p>
    <w:p w14:paraId="3C1950FD" w14:textId="154B1257" w:rsidR="00CD32DA" w:rsidRPr="00CD32DA" w:rsidRDefault="00CD32DA" w:rsidP="00CD32DA">
      <w:pPr>
        <w:pStyle w:val="Figuras"/>
      </w:pPr>
      <w:r w:rsidRPr="00CD32DA">
        <w:fldChar w:fldCharType="begin"/>
      </w:r>
      <w:r w:rsidRPr="00CD32DA">
        <w:instrText xml:space="preserve"> INCLUDEPICTURE "/var/folders/j7/nf9jzww94577lg4d1n2jxtqm0000gn/T/com.microsoft.Word/WebArchiveCopyPasteTempFiles/a46f9a_4a7d18198b04490e96960981da76e341~mv2.webp" \* MERGEFORMATINET </w:instrText>
      </w:r>
      <w:r w:rsidRPr="00CD32DA">
        <w:fldChar w:fldCharType="separate"/>
      </w:r>
      <w:r w:rsidRPr="00CD32DA">
        <w:rPr>
          <w:noProof/>
        </w:rPr>
        <w:drawing>
          <wp:inline distT="0" distB="0" distL="0" distR="0" wp14:anchorId="6D781F53" wp14:editId="6F2CD7F8">
            <wp:extent cx="4962250" cy="3310890"/>
            <wp:effectExtent l="0" t="0" r="3810" b="3810"/>
            <wp:docPr id="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abela&#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4468" cy="3312370"/>
                    </a:xfrm>
                    <a:prstGeom prst="rect">
                      <a:avLst/>
                    </a:prstGeom>
                    <a:noFill/>
                    <a:ln>
                      <a:noFill/>
                    </a:ln>
                  </pic:spPr>
                </pic:pic>
              </a:graphicData>
            </a:graphic>
          </wp:inline>
        </w:drawing>
      </w:r>
      <w:r w:rsidRPr="00CD32DA">
        <w:fldChar w:fldCharType="end"/>
      </w:r>
    </w:p>
    <w:p w14:paraId="3244C883" w14:textId="77777777" w:rsidR="00CD32DA" w:rsidRPr="00CD32DA" w:rsidRDefault="00CD32DA" w:rsidP="00CD32DA">
      <w:pPr>
        <w:rPr>
          <w:rFonts w:ascii="var(--ricos-font-family,unset)" w:hAnsi="var(--ricos-font-family,unset)"/>
        </w:rPr>
      </w:pPr>
      <w:r w:rsidRPr="00CD32DA">
        <w:rPr>
          <w:bdr w:val="none" w:sz="0" w:space="0" w:color="auto" w:frame="1"/>
        </w:rPr>
        <w:t xml:space="preserve">A primeira linha fornece uma informação importante: menos de metade (45%) dos que avaliam o governo como </w:t>
      </w:r>
      <w:r w:rsidRPr="00CD32DA">
        <w:rPr>
          <w:i/>
          <w:iCs/>
          <w:bdr w:val="none" w:sz="0" w:space="0" w:color="auto" w:frame="1"/>
        </w:rPr>
        <w:t>regular</w:t>
      </w:r>
      <w:r w:rsidRPr="00CD32DA">
        <w:rPr>
          <w:bdr w:val="none" w:sz="0" w:space="0" w:color="auto" w:frame="1"/>
        </w:rPr>
        <w:t xml:space="preserve"> dão uma nota acima de 6 para Bolsonaro. Nas demais questões, pode-se perceber que, exceção feita às linhas 2 (golpe de estado) e 6 (manifestações), a diferença entre os percentuais dos que avaliam o governo como </w:t>
      </w:r>
      <w:r w:rsidRPr="00CD32DA">
        <w:rPr>
          <w:i/>
          <w:iCs/>
          <w:bdr w:val="none" w:sz="0" w:space="0" w:color="auto" w:frame="1"/>
        </w:rPr>
        <w:t>bom</w:t>
      </w:r>
      <w:r w:rsidRPr="00CD32DA">
        <w:rPr>
          <w:bdr w:val="none" w:sz="0" w:space="0" w:color="auto" w:frame="1"/>
        </w:rPr>
        <w:t xml:space="preserve"> e </w:t>
      </w:r>
      <w:r w:rsidRPr="00CD32DA">
        <w:rPr>
          <w:i/>
          <w:iCs/>
          <w:bdr w:val="none" w:sz="0" w:space="0" w:color="auto" w:frame="1"/>
        </w:rPr>
        <w:t>regular</w:t>
      </w:r>
      <w:r w:rsidRPr="00CD32DA">
        <w:rPr>
          <w:bdr w:val="none" w:sz="0" w:space="0" w:color="auto" w:frame="1"/>
        </w:rPr>
        <w:t xml:space="preserve"> é expressiva, ficando entre 23 e 27 pontos. Por outro lado, é na avaliação da atuação de Bolsonaro na pandemia que se observa a maior distância entre os percentuais de </w:t>
      </w:r>
      <w:r w:rsidRPr="00CD32DA">
        <w:rPr>
          <w:i/>
          <w:iCs/>
          <w:bdr w:val="none" w:sz="0" w:space="0" w:color="auto" w:frame="1"/>
        </w:rPr>
        <w:t>ótimo</w:t>
      </w:r>
      <w:r w:rsidRPr="00CD32DA">
        <w:rPr>
          <w:bdr w:val="none" w:sz="0" w:space="0" w:color="auto" w:frame="1"/>
        </w:rPr>
        <w:t xml:space="preserve"> e </w:t>
      </w:r>
      <w:r w:rsidRPr="00CD32DA">
        <w:rPr>
          <w:i/>
          <w:iCs/>
          <w:bdr w:val="none" w:sz="0" w:space="0" w:color="auto" w:frame="1"/>
        </w:rPr>
        <w:t>bom</w:t>
      </w:r>
      <w:r w:rsidRPr="00CD32DA">
        <w:rPr>
          <w:bdr w:val="none" w:sz="0" w:space="0" w:color="auto" w:frame="1"/>
        </w:rPr>
        <w:t>: 24 pontos. Esse, sem dúvida, é um ponto no qual o governo parece extremamente vulnerável. E, como sabemos, o problema só tende a aumentar.</w:t>
      </w:r>
    </w:p>
    <w:p w14:paraId="3D318306" w14:textId="77777777" w:rsidR="00CD32DA" w:rsidRPr="00CD32DA" w:rsidRDefault="00CD32DA" w:rsidP="00CD32DA">
      <w:pPr>
        <w:rPr>
          <w:rFonts w:ascii="var(--ricos-font-family,unset)" w:hAnsi="var(--ricos-font-family,unset)"/>
        </w:rPr>
      </w:pPr>
      <w:r w:rsidRPr="00CD32DA">
        <w:rPr>
          <w:bdr w:val="none" w:sz="0" w:space="0" w:color="auto" w:frame="1"/>
        </w:rPr>
        <w:lastRenderedPageBreak/>
        <w:t xml:space="preserve">Por fim, o que dizer do núcleo duro do </w:t>
      </w:r>
      <w:proofErr w:type="spellStart"/>
      <w:r w:rsidRPr="00CD32DA">
        <w:rPr>
          <w:bdr w:val="none" w:sz="0" w:space="0" w:color="auto" w:frame="1"/>
        </w:rPr>
        <w:t>bolsonarismo</w:t>
      </w:r>
      <w:proofErr w:type="spellEnd"/>
      <w:r w:rsidRPr="00CD32DA">
        <w:rPr>
          <w:bdr w:val="none" w:sz="0" w:space="0" w:color="auto" w:frame="1"/>
        </w:rPr>
        <w:t xml:space="preserve">? Uma ideia pode ser fornecida pelo cruzamento entre a avaliação do governo e a nota dada a Bolsonaro. Como a nota varia de 1 a 10, o tamanho desse núcleo vai variar, a depender do ponto que adotarmos na escala. Se cruzamos os percentuais de ótimo/bom com os que dão a Bolsonaro uma nota </w:t>
      </w:r>
      <w:r w:rsidRPr="00CD32DA">
        <w:rPr>
          <w:i/>
          <w:iCs/>
          <w:bdr w:val="none" w:sz="0" w:space="0" w:color="auto" w:frame="1"/>
        </w:rPr>
        <w:t>igual ou maior que 6,</w:t>
      </w:r>
      <w:r w:rsidRPr="00CD32DA">
        <w:rPr>
          <w:bdr w:val="none" w:sz="0" w:space="0" w:color="auto" w:frame="1"/>
        </w:rPr>
        <w:t xml:space="preserve"> o núcleo duro corresponderá a 22% do universo pesquisado. Subindo o sarrafo e tomando como base as notas 7, 8, 9 ou 10 teremos, respectivamente, 21,2%; 19,9%; 14,6% e, por fim, </w:t>
      </w:r>
      <w:r w:rsidRPr="00CD32DA">
        <w:rPr>
          <w:i/>
          <w:iCs/>
          <w:bdr w:val="none" w:sz="0" w:space="0" w:color="auto" w:frame="1"/>
        </w:rPr>
        <w:t xml:space="preserve">o </w:t>
      </w:r>
      <w:proofErr w:type="spellStart"/>
      <w:r w:rsidRPr="00CD32DA">
        <w:rPr>
          <w:i/>
          <w:iCs/>
          <w:bdr w:val="none" w:sz="0" w:space="0" w:color="auto" w:frame="1"/>
        </w:rPr>
        <w:t>crème</w:t>
      </w:r>
      <w:proofErr w:type="spellEnd"/>
      <w:r w:rsidRPr="00CD32DA">
        <w:rPr>
          <w:i/>
          <w:iCs/>
          <w:bdr w:val="none" w:sz="0" w:space="0" w:color="auto" w:frame="1"/>
        </w:rPr>
        <w:t xml:space="preserve"> de </w:t>
      </w:r>
      <w:proofErr w:type="spellStart"/>
      <w:r w:rsidRPr="00CD32DA">
        <w:rPr>
          <w:i/>
          <w:iCs/>
          <w:bdr w:val="none" w:sz="0" w:space="0" w:color="auto" w:frame="1"/>
        </w:rPr>
        <w:t>la</w:t>
      </w:r>
      <w:proofErr w:type="spellEnd"/>
      <w:r w:rsidRPr="00CD32DA">
        <w:rPr>
          <w:i/>
          <w:iCs/>
          <w:bdr w:val="none" w:sz="0" w:space="0" w:color="auto" w:frame="1"/>
        </w:rPr>
        <w:t xml:space="preserve"> </w:t>
      </w:r>
      <w:proofErr w:type="spellStart"/>
      <w:r w:rsidRPr="00CD32DA">
        <w:rPr>
          <w:i/>
          <w:iCs/>
          <w:bdr w:val="none" w:sz="0" w:space="0" w:color="auto" w:frame="1"/>
        </w:rPr>
        <w:t>crème</w:t>
      </w:r>
      <w:proofErr w:type="spellEnd"/>
      <w:r w:rsidRPr="00CD32DA">
        <w:rPr>
          <w:bdr w:val="none" w:sz="0" w:space="0" w:color="auto" w:frame="1"/>
        </w:rPr>
        <w:t xml:space="preserve">, 11,4%. Uma alternativa é mantermos o sarrafo na nota 6 e verificarmos o percentual dos que, neste grupo, discordam que o STF imponha limites ao governo ou que consideram que Bolsonaro deva continuar no governo mesmo que as denuncias feitas por Sérgio Moro sejam verdadeiras. Nos dois casos, nosso núcleo dura ficará por volta de 15% do universo pesquisado – patamar semelhante ao encontrado que cruzamos a avaliação ótima/boa com uma nota igual ou superior a 8 para Bolsonaro. </w:t>
      </w:r>
    </w:p>
    <w:p w14:paraId="51793D19" w14:textId="77777777" w:rsidR="00CD32DA" w:rsidRPr="00CD32DA" w:rsidRDefault="00CD32DA" w:rsidP="00CD32DA">
      <w:pPr>
        <w:rPr>
          <w:rFonts w:ascii="var(--ricos-font-family,unset)" w:hAnsi="var(--ricos-font-family,unset)"/>
        </w:rPr>
      </w:pPr>
      <w:r w:rsidRPr="00CD32DA">
        <w:rPr>
          <w:bdr w:val="none" w:sz="0" w:space="0" w:color="auto" w:frame="1"/>
        </w:rPr>
        <w:t xml:space="preserve">Neste núcleo 56,6% são homens, 41,3% são evangélicos e </w:t>
      </w:r>
      <w:proofErr w:type="gramStart"/>
      <w:r w:rsidRPr="00CD32DA">
        <w:rPr>
          <w:bdr w:val="none" w:sz="0" w:space="0" w:color="auto" w:frame="1"/>
        </w:rPr>
        <w:t>50% tem</w:t>
      </w:r>
      <w:proofErr w:type="gramEnd"/>
      <w:r w:rsidRPr="00CD32DA">
        <w:rPr>
          <w:bdr w:val="none" w:sz="0" w:space="0" w:color="auto" w:frame="1"/>
        </w:rPr>
        <w:t xml:space="preserve"> renda familiar entre 3 e 10 salários mínimos. A desproporção é evidente uma vez que esses mesmos grupos correspondem a 45,7%, 24,4% e 33,1%, respectivamente, </w:t>
      </w:r>
      <w:r w:rsidRPr="00CD32DA">
        <w:rPr>
          <w:i/>
          <w:iCs/>
          <w:bdr w:val="none" w:sz="0" w:space="0" w:color="auto" w:frame="1"/>
        </w:rPr>
        <w:t>do total de entrevistados</w:t>
      </w:r>
      <w:r w:rsidRPr="00CD32DA">
        <w:rPr>
          <w:bdr w:val="none" w:sz="0" w:space="0" w:color="auto" w:frame="1"/>
        </w:rPr>
        <w:t>. O núcleo é também desproporcionalmente composto (sempre em relação ao conjunto dos entrevistados) por pessoas brancas, entre 24 e 45 anos e que possuem colegial completo ou não – mas nestes casos as diferenças são menores que as citadas anteriormente.</w:t>
      </w:r>
    </w:p>
    <w:p w14:paraId="3329C9CA" w14:textId="77777777" w:rsidR="00CD32DA" w:rsidRPr="00CD32DA" w:rsidRDefault="00CD32DA" w:rsidP="00CD32DA">
      <w:pPr>
        <w:pStyle w:val="Ttulo2"/>
        <w:rPr>
          <w:rFonts w:ascii="var(--ricos-font-family,unset)" w:hAnsi="var(--ricos-font-family,unset)"/>
        </w:rPr>
      </w:pPr>
      <w:r w:rsidRPr="00CD32DA">
        <w:rPr>
          <w:bdr w:val="none" w:sz="0" w:space="0" w:color="auto" w:frame="1"/>
        </w:rPr>
        <w:t>A pesquisa</w:t>
      </w:r>
    </w:p>
    <w:p w14:paraId="652F1ED3" w14:textId="77777777" w:rsidR="00CD32DA" w:rsidRPr="00CD32DA" w:rsidRDefault="00CD32DA" w:rsidP="00CD32DA">
      <w:pPr>
        <w:rPr>
          <w:rFonts w:ascii="var(--ricos-font-family,unset)" w:hAnsi="var(--ricos-font-family,unset)"/>
        </w:rPr>
      </w:pPr>
      <w:r w:rsidRPr="00CD32DA">
        <w:rPr>
          <w:bdr w:val="none" w:sz="0" w:space="0" w:color="auto" w:frame="1"/>
        </w:rPr>
        <w:t>A pesquisa A Cara da Democracia no Brasil realizou mil entrevistas por telefone entre os dias 30/05/2020 e 05/06/2020, com margem de erro de 3.1%. O intervalo de confiança de 95%. A pesquisa é parte de um conjunto de investigações sobre representação, participação e opinião pública no âmbito do Instituto da Democracia e da Democratização da Comunicação (INCT). O</w:t>
      </w:r>
      <w:r w:rsidRPr="00CD32DA">
        <w:rPr>
          <w:i/>
          <w:iCs/>
          <w:bdr w:val="none" w:sz="0" w:space="0" w:color="auto" w:frame="1"/>
        </w:rPr>
        <w:t xml:space="preserve"> </w:t>
      </w:r>
      <w:proofErr w:type="spellStart"/>
      <w:r w:rsidRPr="00CD32DA">
        <w:rPr>
          <w:i/>
          <w:iCs/>
          <w:bdr w:val="none" w:sz="0" w:space="0" w:color="auto" w:frame="1"/>
        </w:rPr>
        <w:t>survey</w:t>
      </w:r>
      <w:proofErr w:type="spellEnd"/>
      <w:r w:rsidRPr="00CD32DA">
        <w:rPr>
          <w:bdr w:val="none" w:sz="0" w:space="0" w:color="auto" w:frame="1"/>
        </w:rPr>
        <w:t xml:space="preserve"> de 2020 foi precedido por outros realizados em 2018 e 2019.</w:t>
      </w:r>
    </w:p>
    <w:p w14:paraId="0EAD5AF7" w14:textId="77777777" w:rsidR="00990049" w:rsidRDefault="00000000" w:rsidP="00CD32DA"/>
    <w:sectPr w:rsidR="009900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var(--ricos-font-family,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D566D"/>
    <w:multiLevelType w:val="multilevel"/>
    <w:tmpl w:val="6608CFA4"/>
    <w:lvl w:ilvl="0">
      <w:start w:val="1"/>
      <w:numFmt w:val="decimal"/>
      <w:lvlText w:val="%1."/>
      <w:lvlJc w:val="left"/>
      <w:pPr>
        <w:ind w:left="341" w:hanging="241"/>
      </w:pPr>
      <w:rPr>
        <w:rFonts w:ascii="Times New Roman" w:eastAsia="Times New Roman" w:hAnsi="Times New Roman" w:cs="Times New Roman" w:hint="default"/>
        <w:b/>
        <w:bCs/>
        <w:spacing w:val="-1"/>
        <w:w w:val="100"/>
        <w:sz w:val="24"/>
        <w:szCs w:val="24"/>
        <w:lang w:val="pt-PT" w:eastAsia="en-US" w:bidi="ar-SA"/>
      </w:rPr>
    </w:lvl>
    <w:lvl w:ilvl="1">
      <w:start w:val="1"/>
      <w:numFmt w:val="decimal"/>
      <w:lvlText w:val="%1.%2."/>
      <w:lvlJc w:val="left"/>
      <w:pPr>
        <w:ind w:left="521" w:hanging="421"/>
      </w:pPr>
      <w:rPr>
        <w:rFonts w:ascii="Times New Roman" w:eastAsia="Times New Roman" w:hAnsi="Times New Roman" w:cs="Times New Roman" w:hint="default"/>
        <w:b/>
        <w:bCs/>
        <w:spacing w:val="-1"/>
        <w:w w:val="100"/>
        <w:sz w:val="24"/>
        <w:szCs w:val="24"/>
        <w:lang w:val="pt-PT" w:eastAsia="en-US" w:bidi="ar-SA"/>
      </w:rPr>
    </w:lvl>
    <w:lvl w:ilvl="2">
      <w:numFmt w:val="bullet"/>
      <w:lvlText w:val="•"/>
      <w:lvlJc w:val="left"/>
      <w:pPr>
        <w:ind w:left="1431" w:hanging="421"/>
      </w:pPr>
      <w:rPr>
        <w:rFonts w:hint="default"/>
        <w:lang w:val="pt-PT" w:eastAsia="en-US" w:bidi="ar-SA"/>
      </w:rPr>
    </w:lvl>
    <w:lvl w:ilvl="3">
      <w:numFmt w:val="bullet"/>
      <w:lvlText w:val="•"/>
      <w:lvlJc w:val="left"/>
      <w:pPr>
        <w:ind w:left="2342" w:hanging="421"/>
      </w:pPr>
      <w:rPr>
        <w:rFonts w:hint="default"/>
        <w:lang w:val="pt-PT" w:eastAsia="en-US" w:bidi="ar-SA"/>
      </w:rPr>
    </w:lvl>
    <w:lvl w:ilvl="4">
      <w:numFmt w:val="bullet"/>
      <w:lvlText w:val="•"/>
      <w:lvlJc w:val="left"/>
      <w:pPr>
        <w:ind w:left="3253" w:hanging="421"/>
      </w:pPr>
      <w:rPr>
        <w:rFonts w:hint="default"/>
        <w:lang w:val="pt-PT" w:eastAsia="en-US" w:bidi="ar-SA"/>
      </w:rPr>
    </w:lvl>
    <w:lvl w:ilvl="5">
      <w:numFmt w:val="bullet"/>
      <w:lvlText w:val="•"/>
      <w:lvlJc w:val="left"/>
      <w:pPr>
        <w:ind w:left="4164" w:hanging="421"/>
      </w:pPr>
      <w:rPr>
        <w:rFonts w:hint="default"/>
        <w:lang w:val="pt-PT" w:eastAsia="en-US" w:bidi="ar-SA"/>
      </w:rPr>
    </w:lvl>
    <w:lvl w:ilvl="6">
      <w:numFmt w:val="bullet"/>
      <w:lvlText w:val="•"/>
      <w:lvlJc w:val="left"/>
      <w:pPr>
        <w:ind w:left="5075" w:hanging="421"/>
      </w:pPr>
      <w:rPr>
        <w:rFonts w:hint="default"/>
        <w:lang w:val="pt-PT" w:eastAsia="en-US" w:bidi="ar-SA"/>
      </w:rPr>
    </w:lvl>
    <w:lvl w:ilvl="7">
      <w:numFmt w:val="bullet"/>
      <w:lvlText w:val="•"/>
      <w:lvlJc w:val="left"/>
      <w:pPr>
        <w:ind w:left="5986" w:hanging="421"/>
      </w:pPr>
      <w:rPr>
        <w:rFonts w:hint="default"/>
        <w:lang w:val="pt-PT" w:eastAsia="en-US" w:bidi="ar-SA"/>
      </w:rPr>
    </w:lvl>
    <w:lvl w:ilvl="8">
      <w:numFmt w:val="bullet"/>
      <w:lvlText w:val="•"/>
      <w:lvlJc w:val="left"/>
      <w:pPr>
        <w:ind w:left="6897" w:hanging="421"/>
      </w:pPr>
      <w:rPr>
        <w:rFonts w:hint="default"/>
        <w:lang w:val="pt-PT" w:eastAsia="en-US" w:bidi="ar-SA"/>
      </w:rPr>
    </w:lvl>
  </w:abstractNum>
  <w:num w:numId="1" w16cid:durableId="124348952">
    <w:abstractNumId w:val="0"/>
  </w:num>
  <w:num w:numId="2" w16cid:durableId="1117414155">
    <w:abstractNumId w:val="0"/>
  </w:num>
  <w:num w:numId="3" w16cid:durableId="1381789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DA"/>
    <w:rsid w:val="000101A2"/>
    <w:rsid w:val="00021C26"/>
    <w:rsid w:val="00025917"/>
    <w:rsid w:val="00026C8F"/>
    <w:rsid w:val="00084B80"/>
    <w:rsid w:val="000C1E69"/>
    <w:rsid w:val="00135A27"/>
    <w:rsid w:val="001438F5"/>
    <w:rsid w:val="00154FDE"/>
    <w:rsid w:val="001645C6"/>
    <w:rsid w:val="001717DE"/>
    <w:rsid w:val="00173C93"/>
    <w:rsid w:val="0018294D"/>
    <w:rsid w:val="0019084B"/>
    <w:rsid w:val="001C4494"/>
    <w:rsid w:val="001D739F"/>
    <w:rsid w:val="001E1687"/>
    <w:rsid w:val="00200A8A"/>
    <w:rsid w:val="00223758"/>
    <w:rsid w:val="00227D25"/>
    <w:rsid w:val="0026601D"/>
    <w:rsid w:val="00267E5F"/>
    <w:rsid w:val="00273C84"/>
    <w:rsid w:val="002D53D4"/>
    <w:rsid w:val="002D7BB4"/>
    <w:rsid w:val="002F1934"/>
    <w:rsid w:val="0030491A"/>
    <w:rsid w:val="0032214C"/>
    <w:rsid w:val="0032444B"/>
    <w:rsid w:val="00335538"/>
    <w:rsid w:val="003508C5"/>
    <w:rsid w:val="00382E77"/>
    <w:rsid w:val="003C7B80"/>
    <w:rsid w:val="003D1724"/>
    <w:rsid w:val="003E0AE0"/>
    <w:rsid w:val="003E61DD"/>
    <w:rsid w:val="004C4169"/>
    <w:rsid w:val="004D42B6"/>
    <w:rsid w:val="004D5CC4"/>
    <w:rsid w:val="005517E1"/>
    <w:rsid w:val="005744EE"/>
    <w:rsid w:val="00586BE6"/>
    <w:rsid w:val="005A743C"/>
    <w:rsid w:val="005D3061"/>
    <w:rsid w:val="00617AA4"/>
    <w:rsid w:val="00617F0A"/>
    <w:rsid w:val="00636B5E"/>
    <w:rsid w:val="0065364D"/>
    <w:rsid w:val="0066026D"/>
    <w:rsid w:val="006A07CE"/>
    <w:rsid w:val="006C3D73"/>
    <w:rsid w:val="00711406"/>
    <w:rsid w:val="00732900"/>
    <w:rsid w:val="0073651E"/>
    <w:rsid w:val="00795246"/>
    <w:rsid w:val="007D242F"/>
    <w:rsid w:val="007D4CF9"/>
    <w:rsid w:val="007D62D1"/>
    <w:rsid w:val="007E0BBE"/>
    <w:rsid w:val="007F711A"/>
    <w:rsid w:val="0082100F"/>
    <w:rsid w:val="00834855"/>
    <w:rsid w:val="00855464"/>
    <w:rsid w:val="0086659C"/>
    <w:rsid w:val="00883902"/>
    <w:rsid w:val="00891B17"/>
    <w:rsid w:val="008A08DB"/>
    <w:rsid w:val="008A0B88"/>
    <w:rsid w:val="008B553C"/>
    <w:rsid w:val="008C0E50"/>
    <w:rsid w:val="00922C9D"/>
    <w:rsid w:val="00924E1E"/>
    <w:rsid w:val="009527F8"/>
    <w:rsid w:val="009620C5"/>
    <w:rsid w:val="00987978"/>
    <w:rsid w:val="00987E02"/>
    <w:rsid w:val="009C0346"/>
    <w:rsid w:val="009D054B"/>
    <w:rsid w:val="00A27BA3"/>
    <w:rsid w:val="00A56EC3"/>
    <w:rsid w:val="00A9460A"/>
    <w:rsid w:val="00B02DD0"/>
    <w:rsid w:val="00B4198F"/>
    <w:rsid w:val="00B7434F"/>
    <w:rsid w:val="00B964F0"/>
    <w:rsid w:val="00B9762B"/>
    <w:rsid w:val="00C04D4D"/>
    <w:rsid w:val="00C0581D"/>
    <w:rsid w:val="00C209ED"/>
    <w:rsid w:val="00C66C01"/>
    <w:rsid w:val="00C9461C"/>
    <w:rsid w:val="00CA210D"/>
    <w:rsid w:val="00CC4930"/>
    <w:rsid w:val="00CD32DA"/>
    <w:rsid w:val="00CE4E18"/>
    <w:rsid w:val="00D25029"/>
    <w:rsid w:val="00D469BA"/>
    <w:rsid w:val="00D5699F"/>
    <w:rsid w:val="00DD1A98"/>
    <w:rsid w:val="00DE7082"/>
    <w:rsid w:val="00E0111A"/>
    <w:rsid w:val="00E02B45"/>
    <w:rsid w:val="00E20A0F"/>
    <w:rsid w:val="00E219F2"/>
    <w:rsid w:val="00E247EE"/>
    <w:rsid w:val="00E571E5"/>
    <w:rsid w:val="00E62FA5"/>
    <w:rsid w:val="00E64236"/>
    <w:rsid w:val="00E73FF6"/>
    <w:rsid w:val="00ED3DA6"/>
    <w:rsid w:val="00EE5ABA"/>
    <w:rsid w:val="00EF6437"/>
    <w:rsid w:val="00F00E60"/>
    <w:rsid w:val="00F137B9"/>
    <w:rsid w:val="00FA07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820624C"/>
  <w15:chartTrackingRefBased/>
  <w15:docId w15:val="{B693E0DD-EF09-754C-9967-9FAD8DD25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39F"/>
    <w:pPr>
      <w:spacing w:after="60"/>
      <w:jc w:val="both"/>
      <w:textAlignment w:val="baseline"/>
    </w:pPr>
    <w:rPr>
      <w:rFonts w:ascii="Times New Roman" w:hAnsi="Times New Roman"/>
      <w:szCs w:val="22"/>
      <w:lang w:eastAsia="pt-BR"/>
    </w:rPr>
  </w:style>
  <w:style w:type="paragraph" w:styleId="Ttulo1">
    <w:name w:val="heading 1"/>
    <w:basedOn w:val="Normal"/>
    <w:next w:val="Normal"/>
    <w:link w:val="Ttulo1Char"/>
    <w:autoRedefine/>
    <w:uiPriority w:val="9"/>
    <w:qFormat/>
    <w:rsid w:val="00CD32DA"/>
    <w:pPr>
      <w:keepNext/>
      <w:keepLines/>
      <w:spacing w:after="240"/>
      <w:jc w:val="center"/>
      <w:outlineLvl w:val="0"/>
    </w:pPr>
    <w:rPr>
      <w:rFonts w:ascii="Arial" w:hAnsi="Arial" w:cs="Arial"/>
      <w:b/>
      <w:bCs/>
      <w:color w:val="000000" w:themeColor="text1"/>
      <w:sz w:val="32"/>
      <w:szCs w:val="32"/>
      <w:bdr w:val="none" w:sz="0" w:space="0" w:color="auto" w:frame="1"/>
      <w:lang w:eastAsia="en-US"/>
    </w:rPr>
  </w:style>
  <w:style w:type="paragraph" w:styleId="Ttulo2">
    <w:name w:val="heading 2"/>
    <w:basedOn w:val="Normal"/>
    <w:next w:val="Normal"/>
    <w:link w:val="Ttulo2Char"/>
    <w:autoRedefine/>
    <w:uiPriority w:val="9"/>
    <w:unhideWhenUsed/>
    <w:qFormat/>
    <w:rsid w:val="00CA210D"/>
    <w:pPr>
      <w:outlineLvl w:val="1"/>
    </w:pPr>
    <w:rPr>
      <w:b/>
      <w:bCs/>
      <w:sz w:val="26"/>
      <w:szCs w:val="26"/>
    </w:rPr>
  </w:style>
  <w:style w:type="paragraph" w:styleId="Ttulo3">
    <w:name w:val="heading 3"/>
    <w:basedOn w:val="Normal"/>
    <w:next w:val="Normal"/>
    <w:link w:val="Ttulo3Char"/>
    <w:autoRedefine/>
    <w:uiPriority w:val="9"/>
    <w:unhideWhenUsed/>
    <w:qFormat/>
    <w:rsid w:val="00CA210D"/>
    <w:pPr>
      <w:keepNext/>
      <w:keepLines/>
      <w:spacing w:before="120" w:after="0"/>
      <w:jc w:val="left"/>
      <w:textAlignment w:val="auto"/>
      <w:outlineLvl w:val="2"/>
    </w:pPr>
    <w:rPr>
      <w:rFonts w:asciiTheme="minorHAnsi" w:eastAsiaTheme="majorEastAsia" w:hAnsiTheme="minorHAnsi" w:cstheme="majorBidi"/>
      <w:b/>
      <w:bCs/>
      <w:color w:val="000000" w:themeColor="text1"/>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D32DA"/>
    <w:rPr>
      <w:rFonts w:ascii="Arial" w:hAnsi="Arial" w:cs="Arial"/>
      <w:b/>
      <w:bCs/>
      <w:color w:val="000000" w:themeColor="text1"/>
      <w:sz w:val="32"/>
      <w:szCs w:val="32"/>
      <w:bdr w:val="none" w:sz="0" w:space="0" w:color="auto" w:frame="1"/>
    </w:rPr>
  </w:style>
  <w:style w:type="character" w:customStyle="1" w:styleId="Ttulo2Char">
    <w:name w:val="Título 2 Char"/>
    <w:basedOn w:val="Fontepargpadro"/>
    <w:link w:val="Ttulo2"/>
    <w:uiPriority w:val="9"/>
    <w:rsid w:val="00CA210D"/>
    <w:rPr>
      <w:rFonts w:ascii="Times New Roman" w:hAnsi="Times New Roman"/>
      <w:b/>
      <w:bCs/>
      <w:sz w:val="26"/>
      <w:szCs w:val="26"/>
      <w:lang w:eastAsia="pt-BR"/>
    </w:rPr>
  </w:style>
  <w:style w:type="paragraph" w:customStyle="1" w:styleId="Cdigo">
    <w:name w:val="Código"/>
    <w:basedOn w:val="Pr-formataoHTML"/>
    <w:autoRedefine/>
    <w:qFormat/>
    <w:rsid w:val="009D054B"/>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urier New" w:hAnsi="Courier New" w:cs="Courier New"/>
      <w:color w:val="000000" w:themeColor="text1"/>
      <w:lang w:val="en-US"/>
    </w:rPr>
  </w:style>
  <w:style w:type="paragraph" w:customStyle="1" w:styleId="Figuras">
    <w:name w:val="Figuras"/>
    <w:basedOn w:val="Normal"/>
    <w:autoRedefine/>
    <w:qFormat/>
    <w:rsid w:val="009620C5"/>
    <w:pPr>
      <w:spacing w:after="0"/>
      <w:jc w:val="center"/>
    </w:pPr>
    <w:rPr>
      <w:rFonts w:asciiTheme="majorHAnsi" w:hAnsiTheme="majorHAnsi" w:cstheme="majorHAnsi"/>
      <w:color w:val="4C5051"/>
      <w:sz w:val="20"/>
      <w:szCs w:val="20"/>
    </w:rPr>
  </w:style>
  <w:style w:type="character" w:customStyle="1" w:styleId="Ttulo3Char">
    <w:name w:val="Título 3 Char"/>
    <w:basedOn w:val="Fontepargpadro"/>
    <w:link w:val="Ttulo3"/>
    <w:uiPriority w:val="9"/>
    <w:rsid w:val="00CA210D"/>
    <w:rPr>
      <w:rFonts w:eastAsiaTheme="majorEastAsia" w:cstheme="majorBidi"/>
      <w:b/>
      <w:bCs/>
      <w:color w:val="000000" w:themeColor="text1"/>
      <w:lang w:val="en-US" w:eastAsia="pt-BR"/>
    </w:rPr>
  </w:style>
  <w:style w:type="paragraph" w:customStyle="1" w:styleId="Observao">
    <w:name w:val="Observação"/>
    <w:basedOn w:val="Normal"/>
    <w:autoRedefine/>
    <w:qFormat/>
    <w:rsid w:val="00B9762B"/>
    <w:rPr>
      <w:rFonts w:asciiTheme="minorHAnsi" w:hAnsiTheme="minorHAnsi"/>
      <w:sz w:val="22"/>
    </w:rPr>
  </w:style>
  <w:style w:type="paragraph" w:styleId="Pr-formataoHTML">
    <w:name w:val="HTML Preformatted"/>
    <w:basedOn w:val="Normal"/>
    <w:link w:val="Pr-formataoHTMLChar"/>
    <w:uiPriority w:val="99"/>
    <w:semiHidden/>
    <w:unhideWhenUsed/>
    <w:rsid w:val="009C0346"/>
    <w:rPr>
      <w:rFonts w:ascii="Consolas" w:hAnsi="Consolas"/>
      <w:sz w:val="20"/>
      <w:szCs w:val="20"/>
    </w:rPr>
  </w:style>
  <w:style w:type="character" w:customStyle="1" w:styleId="Pr-formataoHTMLChar">
    <w:name w:val="Pré-formatação HTML Char"/>
    <w:basedOn w:val="Fontepargpadro"/>
    <w:link w:val="Pr-formataoHTML"/>
    <w:uiPriority w:val="99"/>
    <w:semiHidden/>
    <w:rsid w:val="009C0346"/>
    <w:rPr>
      <w:rFonts w:ascii="Consolas" w:hAnsi="Consolas" w:cs="Times New Roman"/>
      <w:sz w:val="20"/>
      <w:szCs w:val="20"/>
      <w:lang w:eastAsia="pt-BR"/>
    </w:rPr>
  </w:style>
  <w:style w:type="character" w:styleId="nfaseSutil">
    <w:name w:val="Subtle Emphasis"/>
    <w:basedOn w:val="Fontepargpadro"/>
    <w:uiPriority w:val="19"/>
    <w:qFormat/>
    <w:rsid w:val="001E1687"/>
    <w:rPr>
      <w:i/>
      <w:iCs/>
      <w:color w:val="404040" w:themeColor="text1" w:themeTint="BF"/>
    </w:rPr>
  </w:style>
  <w:style w:type="paragraph" w:customStyle="1" w:styleId="SiteReferncia">
    <w:name w:val="Site Referência"/>
    <w:basedOn w:val="Normal"/>
    <w:autoRedefine/>
    <w:qFormat/>
    <w:rsid w:val="00227D25"/>
    <w:pPr>
      <w:spacing w:after="0"/>
    </w:pPr>
    <w:rPr>
      <w:rFonts w:ascii="Arial" w:hAnsi="Arial" w:cs="Arial"/>
      <w:color w:val="000000" w:themeColor="text1"/>
      <w:spacing w:val="6"/>
      <w:sz w:val="16"/>
      <w:szCs w:val="16"/>
      <w:lang w:val="en-US"/>
    </w:rPr>
  </w:style>
  <w:style w:type="character" w:customStyle="1" w:styleId="blog-post-title-font">
    <w:name w:val="blog-post-title-font"/>
    <w:basedOn w:val="Fontepargpadro"/>
    <w:rsid w:val="00CD32DA"/>
  </w:style>
  <w:style w:type="paragraph" w:customStyle="1" w:styleId="mm8nw">
    <w:name w:val="mm8nw"/>
    <w:basedOn w:val="Normal"/>
    <w:rsid w:val="00CD32DA"/>
    <w:pPr>
      <w:spacing w:before="100" w:beforeAutospacing="1" w:after="100" w:afterAutospacing="1"/>
      <w:jc w:val="left"/>
      <w:textAlignment w:val="auto"/>
    </w:pPr>
    <w:rPr>
      <w:rFonts w:cs="Times New Roman"/>
      <w:szCs w:val="24"/>
    </w:rPr>
  </w:style>
  <w:style w:type="character" w:customStyle="1" w:styleId="2phjq">
    <w:name w:val="_2phjq"/>
    <w:basedOn w:val="Fontepargpadro"/>
    <w:rsid w:val="00CD32DA"/>
  </w:style>
  <w:style w:type="character" w:styleId="Forte">
    <w:name w:val="Strong"/>
    <w:basedOn w:val="Fontepargpadro"/>
    <w:uiPriority w:val="22"/>
    <w:qFormat/>
    <w:rsid w:val="00CD32DA"/>
    <w:rPr>
      <w:b/>
      <w:bCs/>
    </w:rPr>
  </w:style>
  <w:style w:type="character" w:styleId="nfase">
    <w:name w:val="Emphasis"/>
    <w:basedOn w:val="Fontepargpadro"/>
    <w:uiPriority w:val="20"/>
    <w:qFormat/>
    <w:rsid w:val="00CD32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88274">
      <w:bodyDiv w:val="1"/>
      <w:marLeft w:val="0"/>
      <w:marRight w:val="0"/>
      <w:marTop w:val="0"/>
      <w:marBottom w:val="0"/>
      <w:divBdr>
        <w:top w:val="none" w:sz="0" w:space="0" w:color="auto"/>
        <w:left w:val="none" w:sz="0" w:space="0" w:color="auto"/>
        <w:bottom w:val="none" w:sz="0" w:space="0" w:color="auto"/>
        <w:right w:val="none" w:sz="0" w:space="0" w:color="auto"/>
      </w:divBdr>
      <w:divsChild>
        <w:div w:id="1051491425">
          <w:marLeft w:val="0"/>
          <w:marRight w:val="0"/>
          <w:marTop w:val="0"/>
          <w:marBottom w:val="0"/>
          <w:divBdr>
            <w:top w:val="none" w:sz="0" w:space="0" w:color="auto"/>
            <w:left w:val="none" w:sz="0" w:space="0" w:color="auto"/>
            <w:bottom w:val="none" w:sz="0" w:space="0" w:color="auto"/>
            <w:right w:val="none" w:sz="0" w:space="0" w:color="auto"/>
          </w:divBdr>
          <w:divsChild>
            <w:div w:id="1730764351">
              <w:marLeft w:val="0"/>
              <w:marRight w:val="0"/>
              <w:marTop w:val="0"/>
              <w:marBottom w:val="0"/>
              <w:divBdr>
                <w:top w:val="none" w:sz="0" w:space="0" w:color="auto"/>
                <w:left w:val="none" w:sz="0" w:space="0" w:color="auto"/>
                <w:bottom w:val="none" w:sz="0" w:space="0" w:color="auto"/>
                <w:right w:val="none" w:sz="0" w:space="0" w:color="auto"/>
              </w:divBdr>
            </w:div>
          </w:divsChild>
        </w:div>
        <w:div w:id="2054881537">
          <w:marLeft w:val="0"/>
          <w:marRight w:val="0"/>
          <w:marTop w:val="375"/>
          <w:marBottom w:val="0"/>
          <w:divBdr>
            <w:top w:val="none" w:sz="0" w:space="0" w:color="auto"/>
            <w:left w:val="none" w:sz="0" w:space="0" w:color="auto"/>
            <w:bottom w:val="none" w:sz="0" w:space="0" w:color="auto"/>
            <w:right w:val="none" w:sz="0" w:space="0" w:color="auto"/>
          </w:divBdr>
          <w:divsChild>
            <w:div w:id="637880592">
              <w:marLeft w:val="0"/>
              <w:marRight w:val="0"/>
              <w:marTop w:val="0"/>
              <w:marBottom w:val="0"/>
              <w:divBdr>
                <w:top w:val="none" w:sz="0" w:space="0" w:color="auto"/>
                <w:left w:val="none" w:sz="0" w:space="0" w:color="auto"/>
                <w:bottom w:val="none" w:sz="0" w:space="0" w:color="auto"/>
                <w:right w:val="none" w:sz="0" w:space="0" w:color="auto"/>
              </w:divBdr>
              <w:divsChild>
                <w:div w:id="791555997">
                  <w:marLeft w:val="0"/>
                  <w:marRight w:val="0"/>
                  <w:marTop w:val="0"/>
                  <w:marBottom w:val="0"/>
                  <w:divBdr>
                    <w:top w:val="none" w:sz="0" w:space="0" w:color="auto"/>
                    <w:left w:val="none" w:sz="0" w:space="0" w:color="auto"/>
                    <w:bottom w:val="none" w:sz="0" w:space="0" w:color="auto"/>
                    <w:right w:val="none" w:sz="0" w:space="0" w:color="auto"/>
                  </w:divBdr>
                  <w:divsChild>
                    <w:div w:id="624392058">
                      <w:marLeft w:val="0"/>
                      <w:marRight w:val="0"/>
                      <w:marTop w:val="0"/>
                      <w:marBottom w:val="0"/>
                      <w:divBdr>
                        <w:top w:val="none" w:sz="0" w:space="0" w:color="auto"/>
                        <w:left w:val="none" w:sz="0" w:space="0" w:color="auto"/>
                        <w:bottom w:val="none" w:sz="0" w:space="0" w:color="auto"/>
                        <w:right w:val="none" w:sz="0" w:space="0" w:color="auto"/>
                      </w:divBdr>
                      <w:divsChild>
                        <w:div w:id="1932003990">
                          <w:marLeft w:val="0"/>
                          <w:marRight w:val="0"/>
                          <w:marTop w:val="0"/>
                          <w:marBottom w:val="0"/>
                          <w:divBdr>
                            <w:top w:val="none" w:sz="0" w:space="0" w:color="auto"/>
                            <w:left w:val="none" w:sz="0" w:space="0" w:color="auto"/>
                            <w:bottom w:val="none" w:sz="0" w:space="0" w:color="auto"/>
                            <w:right w:val="none" w:sz="0" w:space="0" w:color="auto"/>
                          </w:divBdr>
                          <w:divsChild>
                            <w:div w:id="585774173">
                              <w:marLeft w:val="0"/>
                              <w:marRight w:val="0"/>
                              <w:marTop w:val="0"/>
                              <w:marBottom w:val="0"/>
                              <w:divBdr>
                                <w:top w:val="none" w:sz="0" w:space="0" w:color="auto"/>
                                <w:left w:val="none" w:sz="0" w:space="0" w:color="auto"/>
                                <w:bottom w:val="none" w:sz="0" w:space="0" w:color="auto"/>
                                <w:right w:val="none" w:sz="0" w:space="0" w:color="auto"/>
                              </w:divBdr>
                              <w:divsChild>
                                <w:div w:id="481891537">
                                  <w:marLeft w:val="0"/>
                                  <w:marRight w:val="0"/>
                                  <w:marTop w:val="0"/>
                                  <w:marBottom w:val="0"/>
                                  <w:divBdr>
                                    <w:top w:val="none" w:sz="0" w:space="0" w:color="auto"/>
                                    <w:left w:val="none" w:sz="0" w:space="0" w:color="auto"/>
                                    <w:bottom w:val="none" w:sz="0" w:space="0" w:color="auto"/>
                                    <w:right w:val="none" w:sz="0" w:space="0" w:color="auto"/>
                                  </w:divBdr>
                                  <w:divsChild>
                                    <w:div w:id="1961305335">
                                      <w:marLeft w:val="0"/>
                                      <w:marRight w:val="0"/>
                                      <w:marTop w:val="225"/>
                                      <w:marBottom w:val="225"/>
                                      <w:divBdr>
                                        <w:top w:val="none" w:sz="0" w:space="0" w:color="auto"/>
                                        <w:left w:val="none" w:sz="0" w:space="0" w:color="auto"/>
                                        <w:bottom w:val="none" w:sz="0" w:space="0" w:color="auto"/>
                                        <w:right w:val="none" w:sz="0" w:space="0" w:color="auto"/>
                                      </w:divBdr>
                                      <w:divsChild>
                                        <w:div w:id="1167089730">
                                          <w:marLeft w:val="0"/>
                                          <w:marRight w:val="0"/>
                                          <w:marTop w:val="0"/>
                                          <w:marBottom w:val="0"/>
                                          <w:divBdr>
                                            <w:top w:val="none" w:sz="0" w:space="0" w:color="auto"/>
                                            <w:left w:val="none" w:sz="0" w:space="0" w:color="auto"/>
                                            <w:bottom w:val="none" w:sz="0" w:space="0" w:color="auto"/>
                                            <w:right w:val="none" w:sz="0" w:space="0" w:color="auto"/>
                                          </w:divBdr>
                                          <w:divsChild>
                                            <w:div w:id="984361769">
                                              <w:marLeft w:val="0"/>
                                              <w:marRight w:val="0"/>
                                              <w:marTop w:val="0"/>
                                              <w:marBottom w:val="0"/>
                                              <w:divBdr>
                                                <w:top w:val="none" w:sz="0" w:space="0" w:color="auto"/>
                                                <w:left w:val="none" w:sz="0" w:space="0" w:color="auto"/>
                                                <w:bottom w:val="none" w:sz="0" w:space="0" w:color="auto"/>
                                                <w:right w:val="none" w:sz="0" w:space="0" w:color="auto"/>
                                              </w:divBdr>
                                              <w:divsChild>
                                                <w:div w:id="11674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664</Words>
  <Characters>3587</Characters>
  <Application>Microsoft Office Word</Application>
  <DocSecurity>0</DocSecurity>
  <Lines>29</Lines>
  <Paragraphs>8</Paragraphs>
  <ScaleCrop>false</ScaleCrop>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Albino</dc:creator>
  <cp:keywords/>
  <dc:description/>
  <cp:lastModifiedBy>João Pedro Albino</cp:lastModifiedBy>
  <cp:revision>1</cp:revision>
  <dcterms:created xsi:type="dcterms:W3CDTF">2022-07-22T22:11:00Z</dcterms:created>
  <dcterms:modified xsi:type="dcterms:W3CDTF">2022-07-22T22:13:00Z</dcterms:modified>
</cp:coreProperties>
</file>