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14E4" w14:textId="77777777" w:rsidR="00D05EED" w:rsidRPr="00D05EED" w:rsidRDefault="00D05EED" w:rsidP="00D05EED">
      <w:pPr>
        <w:pStyle w:val="Ttulo1"/>
      </w:pPr>
      <w:r w:rsidRPr="00D05EED">
        <w:t xml:space="preserve">PESQUISA A CARA DA </w:t>
      </w:r>
      <w:r w:rsidRPr="00D05EED">
        <w:t>DEMOCRACIA</w:t>
      </w:r>
      <w:r w:rsidRPr="00D05EED">
        <w:t>DEMOCRACI</w:t>
      </w:r>
      <w:r w:rsidRPr="00D05EED">
        <w:t>A</w:t>
      </w:r>
    </w:p>
    <w:p w14:paraId="676C6A7D" w14:textId="172FEBF5" w:rsidR="00D05EED" w:rsidRPr="00D05EED" w:rsidRDefault="00D05EED" w:rsidP="00D05EED">
      <w:r w:rsidRPr="00D05EED">
        <w:rPr>
          <w:bdr w:val="none" w:sz="0" w:space="0" w:color="auto" w:frame="1"/>
        </w:rPr>
        <w:t xml:space="preserve">A pesquisa </w:t>
      </w:r>
      <w:r w:rsidRPr="00D05EED">
        <w:rPr>
          <w:color w:val="0000FF"/>
          <w:bdr w:val="none" w:sz="0" w:space="0" w:color="auto" w:frame="1"/>
        </w:rPr>
        <w:t>“A Cara da Democracia no Brasil”</w:t>
      </w:r>
      <w:r>
        <w:rPr>
          <w:bdr w:val="none" w:sz="0" w:space="0" w:color="auto" w:frame="1"/>
        </w:rPr>
        <w:t xml:space="preserve"> </w:t>
      </w:r>
      <w:r w:rsidRPr="00D05EED">
        <w:rPr>
          <w:bdr w:val="none" w:sz="0" w:space="0" w:color="auto" w:frame="1"/>
        </w:rPr>
        <w:t>é um dos eixos que articulam a investigação sobre representação, participação e opinião pública no âmbito do Instituto da Democracia e da Democratização da Comunicação. </w:t>
      </w:r>
    </w:p>
    <w:p w14:paraId="7E5312C6" w14:textId="5F39A9A6" w:rsidR="00D05EED" w:rsidRPr="00D05EED" w:rsidRDefault="00D05EED" w:rsidP="00D05EED">
      <w:r w:rsidRPr="00D05EED">
        <w:rPr>
          <w:bdr w:val="none" w:sz="0" w:space="0" w:color="auto" w:frame="1"/>
        </w:rPr>
        <w:t xml:space="preserve">Os últimos anos vêm mostrando mudanças importantes no comportamento, nas atitudes e nos valores dos cidadãos brasileiros com relação à democracia e seu funcionamento no país. Alguns pontos merecem destaque: a relação com o sistema representativo aponta </w:t>
      </w:r>
      <w:proofErr w:type="spellStart"/>
      <w:r w:rsidRPr="00D05EED">
        <w:rPr>
          <w:bdr w:val="none" w:sz="0" w:space="0" w:color="auto" w:frame="1"/>
        </w:rPr>
        <w:t>deficits</w:t>
      </w:r>
      <w:proofErr w:type="spellEnd"/>
      <w:r w:rsidRPr="00D05EED">
        <w:rPr>
          <w:bdr w:val="none" w:sz="0" w:space="0" w:color="auto" w:frame="1"/>
        </w:rPr>
        <w:t xml:space="preserve"> muito significativos que se expressam no baixo grau de confiança e de avaliação das instituições, na recusa da política, dos partidos e dos políticos, constituindo percepções negativas que afetam a legitimidade do sistema.</w:t>
      </w:r>
    </w:p>
    <w:p w14:paraId="4194BCFA" w14:textId="77777777" w:rsidR="00D05EED" w:rsidRPr="00D05EED" w:rsidRDefault="00D05EED" w:rsidP="00D05EED">
      <w:r w:rsidRPr="00D05EED">
        <w:rPr>
          <w:bdr w:val="none" w:sz="0" w:space="0" w:color="auto" w:frame="1"/>
        </w:rPr>
        <w:t>No âmbito da participação, novas formas de ativismo passaram a compor os modos de organização e de mobilização, traduzindo as mudanças estruturais da política na era das novas tecnologias de comunicação, e conferindo à opinião pública um papel potencializado sobre as mediações que realiza entre os cidadãos e o Estado.</w:t>
      </w:r>
    </w:p>
    <w:p w14:paraId="047C3599" w14:textId="77777777" w:rsidR="00D05EED" w:rsidRPr="00D05EED" w:rsidRDefault="00D05EED" w:rsidP="00D05EED">
      <w:r w:rsidRPr="00D05EED">
        <w:rPr>
          <w:bdr w:val="none" w:sz="0" w:space="0" w:color="auto" w:frame="1"/>
        </w:rPr>
        <w:t>O estudo dos posicionamentos e dos julgamentos sobre o sistema político e a avaliação de seu impacto sobre a adesão à democracia, assim como a identificação de atitudes com relação aos valores da vida democrática, tais como a tolerância e o respeito aos direitos, são alguns dos pontos dessa pesquisa.</w:t>
      </w:r>
    </w:p>
    <w:p w14:paraId="031A72CD" w14:textId="77777777" w:rsidR="00D05EED" w:rsidRPr="00D05EED" w:rsidRDefault="00D05EED" w:rsidP="00D05EED">
      <w:r w:rsidRPr="00D05EED">
        <w:rPr>
          <w:bdr w:val="none" w:sz="0" w:space="0" w:color="auto" w:frame="1"/>
        </w:rPr>
        <w:t xml:space="preserve">Dessa forma, o </w:t>
      </w:r>
      <w:proofErr w:type="spellStart"/>
      <w:r w:rsidRPr="00D05EED">
        <w:rPr>
          <w:i/>
          <w:iCs/>
          <w:bdr w:val="none" w:sz="0" w:space="0" w:color="auto" w:frame="1"/>
        </w:rPr>
        <w:t>survey</w:t>
      </w:r>
      <w:proofErr w:type="spellEnd"/>
      <w:r w:rsidRPr="00D05EED">
        <w:rPr>
          <w:bdr w:val="none" w:sz="0" w:space="0" w:color="auto" w:frame="1"/>
        </w:rPr>
        <w:t xml:space="preserve"> “A Cara da Democracia no Brasil” tem como objetivo produzir um retrato atualizado de como o brasileiro enxerga a democracia no país e como se apropria de informação política. Os focos dessa pesquisa estão organizados em três áreas temáticas:</w:t>
      </w:r>
    </w:p>
    <w:p w14:paraId="70FE7EEB" w14:textId="77777777" w:rsidR="00D05EED" w:rsidRPr="00D05EED" w:rsidRDefault="00D05EED" w:rsidP="00D05EED">
      <w:pPr>
        <w:ind w:left="708"/>
      </w:pPr>
      <w:r w:rsidRPr="00D05EED">
        <w:rPr>
          <w:bdr w:val="none" w:sz="0" w:space="0" w:color="auto" w:frame="1"/>
        </w:rPr>
        <w:t>1) Democracia, representação e deliberação no âmbito do Legislativo;</w:t>
      </w:r>
    </w:p>
    <w:p w14:paraId="6E57E7CE" w14:textId="77777777" w:rsidR="00D05EED" w:rsidRPr="00D05EED" w:rsidRDefault="00D05EED" w:rsidP="00D05EED">
      <w:pPr>
        <w:ind w:left="708"/>
      </w:pPr>
      <w:r w:rsidRPr="00D05EED">
        <w:rPr>
          <w:bdr w:val="none" w:sz="0" w:space="0" w:color="auto" w:frame="1"/>
        </w:rPr>
        <w:t>2) Participação e hábitos políticos da cidadania;</w:t>
      </w:r>
    </w:p>
    <w:p w14:paraId="3D64B7C2" w14:textId="77777777" w:rsidR="00D05EED" w:rsidRPr="00D05EED" w:rsidRDefault="00D05EED" w:rsidP="00D05EED">
      <w:pPr>
        <w:ind w:left="708"/>
      </w:pPr>
      <w:r w:rsidRPr="00D05EED">
        <w:rPr>
          <w:bdr w:val="none" w:sz="0" w:space="0" w:color="auto" w:frame="1"/>
        </w:rPr>
        <w:t>3) Justiça e democracia no âmbito do Judiciário.</w:t>
      </w:r>
    </w:p>
    <w:p w14:paraId="477C8346" w14:textId="77777777" w:rsidR="00D05EED" w:rsidRPr="00D05EED" w:rsidRDefault="00D05EED" w:rsidP="00D05EED">
      <w:r w:rsidRPr="00D05EED">
        <w:rPr>
          <w:bdr w:val="none" w:sz="0" w:space="0" w:color="auto" w:frame="1"/>
        </w:rPr>
        <w:t xml:space="preserve">O primeiro </w:t>
      </w:r>
      <w:proofErr w:type="spellStart"/>
      <w:r w:rsidRPr="00D05EED">
        <w:rPr>
          <w:i/>
          <w:iCs/>
          <w:bdr w:val="none" w:sz="0" w:space="0" w:color="auto" w:frame="1"/>
        </w:rPr>
        <w:t>survey</w:t>
      </w:r>
      <w:proofErr w:type="spellEnd"/>
      <w:r w:rsidRPr="00D05EED">
        <w:rPr>
          <w:bdr w:val="none" w:sz="0" w:space="0" w:color="auto" w:frame="1"/>
        </w:rPr>
        <w:t xml:space="preserve"> foi aplicado em 2018, e desde então rodadas anuais da pesquisa são realizadas. Para conferir os resultados, </w:t>
      </w:r>
      <w:hyperlink r:id="rId5" w:tgtFrame="_blank" w:history="1">
        <w:r w:rsidRPr="00D05EED">
          <w:rPr>
            <w:color w:val="0000FF"/>
            <w:u w:val="single"/>
            <w:bdr w:val="none" w:sz="0" w:space="0" w:color="auto" w:frame="1"/>
          </w:rPr>
          <w:t>clique aqui. </w:t>
        </w:r>
      </w:hyperlink>
    </w:p>
    <w:p w14:paraId="63B8C28B" w14:textId="77777777" w:rsidR="00990049" w:rsidRDefault="00000000"/>
    <w:sectPr w:rsidR="00990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566D"/>
    <w:multiLevelType w:val="multilevel"/>
    <w:tmpl w:val="6608CFA4"/>
    <w:lvl w:ilvl="0">
      <w:start w:val="1"/>
      <w:numFmt w:val="decimal"/>
      <w:lvlText w:val="%1."/>
      <w:lvlJc w:val="left"/>
      <w:pPr>
        <w:ind w:left="341" w:hanging="24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31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42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53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64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75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86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97" w:hanging="421"/>
      </w:pPr>
      <w:rPr>
        <w:rFonts w:hint="default"/>
        <w:lang w:val="pt-PT" w:eastAsia="en-US" w:bidi="ar-SA"/>
      </w:rPr>
    </w:lvl>
  </w:abstractNum>
  <w:num w:numId="1" w16cid:durableId="124348952">
    <w:abstractNumId w:val="0"/>
  </w:num>
  <w:num w:numId="2" w16cid:durableId="1117414155">
    <w:abstractNumId w:val="0"/>
  </w:num>
  <w:num w:numId="3" w16cid:durableId="138178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ED"/>
    <w:rsid w:val="000101A2"/>
    <w:rsid w:val="00021C26"/>
    <w:rsid w:val="00025917"/>
    <w:rsid w:val="00026C8F"/>
    <w:rsid w:val="00084B80"/>
    <w:rsid w:val="000C1E69"/>
    <w:rsid w:val="00135A27"/>
    <w:rsid w:val="001438F5"/>
    <w:rsid w:val="00154FDE"/>
    <w:rsid w:val="001645C6"/>
    <w:rsid w:val="001717DE"/>
    <w:rsid w:val="00173C93"/>
    <w:rsid w:val="0018294D"/>
    <w:rsid w:val="0019084B"/>
    <w:rsid w:val="001C4494"/>
    <w:rsid w:val="001D739F"/>
    <w:rsid w:val="001E1687"/>
    <w:rsid w:val="00200A8A"/>
    <w:rsid w:val="00223758"/>
    <w:rsid w:val="00227D25"/>
    <w:rsid w:val="0026601D"/>
    <w:rsid w:val="00267E5F"/>
    <w:rsid w:val="00273C84"/>
    <w:rsid w:val="002D53D4"/>
    <w:rsid w:val="002D7BB4"/>
    <w:rsid w:val="002F1934"/>
    <w:rsid w:val="0030491A"/>
    <w:rsid w:val="0032214C"/>
    <w:rsid w:val="0032444B"/>
    <w:rsid w:val="00335538"/>
    <w:rsid w:val="003508C5"/>
    <w:rsid w:val="00382E77"/>
    <w:rsid w:val="003C7B80"/>
    <w:rsid w:val="003D1724"/>
    <w:rsid w:val="003E0AE0"/>
    <w:rsid w:val="003E61DD"/>
    <w:rsid w:val="004C4169"/>
    <w:rsid w:val="004D42B6"/>
    <w:rsid w:val="004D5CC4"/>
    <w:rsid w:val="005517E1"/>
    <w:rsid w:val="005744EE"/>
    <w:rsid w:val="00586BE6"/>
    <w:rsid w:val="005A743C"/>
    <w:rsid w:val="005D3061"/>
    <w:rsid w:val="00617AA4"/>
    <w:rsid w:val="00617F0A"/>
    <w:rsid w:val="00636B5E"/>
    <w:rsid w:val="0065364D"/>
    <w:rsid w:val="0066026D"/>
    <w:rsid w:val="006A07CE"/>
    <w:rsid w:val="006C3D73"/>
    <w:rsid w:val="00711406"/>
    <w:rsid w:val="00732900"/>
    <w:rsid w:val="0073651E"/>
    <w:rsid w:val="00795246"/>
    <w:rsid w:val="007D242F"/>
    <w:rsid w:val="007D4CF9"/>
    <w:rsid w:val="007D62D1"/>
    <w:rsid w:val="007E0BBE"/>
    <w:rsid w:val="007F711A"/>
    <w:rsid w:val="0082100F"/>
    <w:rsid w:val="00834855"/>
    <w:rsid w:val="00855464"/>
    <w:rsid w:val="0086659C"/>
    <w:rsid w:val="00883902"/>
    <w:rsid w:val="00891B17"/>
    <w:rsid w:val="008A08DB"/>
    <w:rsid w:val="008A0B88"/>
    <w:rsid w:val="008B553C"/>
    <w:rsid w:val="008C0E50"/>
    <w:rsid w:val="00922C9D"/>
    <w:rsid w:val="00924E1E"/>
    <w:rsid w:val="009527F8"/>
    <w:rsid w:val="009620C5"/>
    <w:rsid w:val="00987978"/>
    <w:rsid w:val="00987E02"/>
    <w:rsid w:val="009C0346"/>
    <w:rsid w:val="009D054B"/>
    <w:rsid w:val="00A27BA3"/>
    <w:rsid w:val="00A56EC3"/>
    <w:rsid w:val="00A9460A"/>
    <w:rsid w:val="00B02DD0"/>
    <w:rsid w:val="00B4198F"/>
    <w:rsid w:val="00B7434F"/>
    <w:rsid w:val="00B964F0"/>
    <w:rsid w:val="00B9762B"/>
    <w:rsid w:val="00C04D4D"/>
    <w:rsid w:val="00C0581D"/>
    <w:rsid w:val="00C209ED"/>
    <w:rsid w:val="00C66C01"/>
    <w:rsid w:val="00C9461C"/>
    <w:rsid w:val="00CA210D"/>
    <w:rsid w:val="00CC4930"/>
    <w:rsid w:val="00CE4E18"/>
    <w:rsid w:val="00D05EED"/>
    <w:rsid w:val="00D25029"/>
    <w:rsid w:val="00D469BA"/>
    <w:rsid w:val="00D5699F"/>
    <w:rsid w:val="00DD1A98"/>
    <w:rsid w:val="00DE7082"/>
    <w:rsid w:val="00E0111A"/>
    <w:rsid w:val="00E02B45"/>
    <w:rsid w:val="00E20A0F"/>
    <w:rsid w:val="00E219F2"/>
    <w:rsid w:val="00E247EE"/>
    <w:rsid w:val="00E571E5"/>
    <w:rsid w:val="00E62FA5"/>
    <w:rsid w:val="00E64236"/>
    <w:rsid w:val="00E73FF6"/>
    <w:rsid w:val="00ED3DA6"/>
    <w:rsid w:val="00EE5ABA"/>
    <w:rsid w:val="00EF6437"/>
    <w:rsid w:val="00F00E60"/>
    <w:rsid w:val="00F137B9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9F5AF9"/>
  <w15:chartTrackingRefBased/>
  <w15:docId w15:val="{9E87B502-D947-024B-8DDB-7E527C7A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05EED"/>
    <w:pPr>
      <w:spacing w:after="240"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A210D"/>
    <w:pPr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A210D"/>
    <w:pPr>
      <w:keepNext/>
      <w:keepLines/>
      <w:spacing w:before="120" w:after="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5EED"/>
    <w:rPr>
      <w:rFonts w:ascii="Arial" w:hAnsi="Arial" w:cs="Arial"/>
      <w:b/>
      <w:bCs/>
      <w:szCs w:val="2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A210D"/>
    <w:rPr>
      <w:rFonts w:ascii="Times New Roman" w:hAnsi="Times New Roman"/>
      <w:b/>
      <w:bCs/>
      <w:sz w:val="26"/>
      <w:szCs w:val="26"/>
      <w:lang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CA210D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customStyle="1" w:styleId="font8">
    <w:name w:val="font_8"/>
    <w:basedOn w:val="Normal"/>
    <w:rsid w:val="00D05EED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styleId="Hyperlink">
    <w:name w:val="Hyperlink"/>
    <w:basedOn w:val="Fontepargpadro"/>
    <w:uiPriority w:val="99"/>
    <w:semiHidden/>
    <w:unhideWhenUsed/>
    <w:rsid w:val="00D05E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8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4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titutodademocracia.org/blog/categories/a-cara-da-democracia-no-bras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319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1</cp:revision>
  <cp:lastPrinted>2022-07-20T18:50:00Z</cp:lastPrinted>
  <dcterms:created xsi:type="dcterms:W3CDTF">2022-07-20T18:47:00Z</dcterms:created>
  <dcterms:modified xsi:type="dcterms:W3CDTF">2022-07-20T18:53:00Z</dcterms:modified>
</cp:coreProperties>
</file>