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elha"/>
        <w:tblW w:w="0" w:type="auto"/>
        <w:tblLook w:val="04A0" w:firstRow="1" w:lastRow="0" w:firstColumn="1" w:lastColumn="0" w:noHBand="0" w:noVBand="1"/>
      </w:tblPr>
      <w:tblGrid>
        <w:gridCol w:w="9016"/>
      </w:tblGrid>
      <w:tr w:rsidR="00AE6EE9" w:rsidTr="00AE6EE9">
        <w:tc>
          <w:tcPr>
            <w:tcW w:w="9016" w:type="dxa"/>
          </w:tcPr>
          <w:p w:rsidR="00AE6EE9" w:rsidRPr="00AE6EE9" w:rsidRDefault="00AE6EE9" w:rsidP="00AE6EE9">
            <w:pPr>
              <w:tabs>
                <w:tab w:val="left" w:pos="8644"/>
              </w:tabs>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6EE9">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Mestrado em supervisão pedagógica</w:t>
            </w:r>
          </w:p>
        </w:tc>
      </w:tr>
    </w:tbl>
    <w:p w:rsidR="00E5354E" w:rsidRDefault="00E5354E" w:rsidP="00E5354E">
      <w:pPr>
        <w:tabs>
          <w:tab w:val="left" w:pos="8644"/>
        </w:tabs>
      </w:pPr>
    </w:p>
    <w:tbl>
      <w:tblPr>
        <w:tblStyle w:val="Tabelacomgrelha"/>
        <w:tblW w:w="0" w:type="auto"/>
        <w:tblInd w:w="137" w:type="dxa"/>
        <w:tblLook w:val="04A0" w:firstRow="1" w:lastRow="0" w:firstColumn="1" w:lastColumn="0" w:noHBand="0" w:noVBand="1"/>
      </w:tblPr>
      <w:tblGrid>
        <w:gridCol w:w="8879"/>
      </w:tblGrid>
      <w:tr w:rsidR="00E5354E" w:rsidTr="00ED08E5">
        <w:tc>
          <w:tcPr>
            <w:tcW w:w="8879" w:type="dxa"/>
          </w:tcPr>
          <w:p w:rsidR="00E5354E" w:rsidRDefault="00E5354E" w:rsidP="00CF56CB">
            <w:pPr>
              <w:jc w:val="center"/>
              <w:rPr>
                <w:b/>
              </w:rPr>
            </w:pPr>
            <w:r>
              <w:rPr>
                <w:b/>
                <w:noProof/>
                <w:lang w:eastAsia="pt-PT"/>
              </w:rPr>
              <w:drawing>
                <wp:inline distT="0" distB="0" distL="0" distR="0" wp14:anchorId="193E23F0" wp14:editId="7FF572BE">
                  <wp:extent cx="1853514" cy="444500"/>
                  <wp:effectExtent l="133350" t="114300" r="109220" b="1651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5826" cy="471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354E" w:rsidRPr="00E5354E" w:rsidRDefault="00E5354E" w:rsidP="00E5354E">
            <w:pPr>
              <w:jc w:val="center"/>
              <w:rPr>
                <w:b/>
              </w:rPr>
            </w:pPr>
            <w:r w:rsidRPr="00E5354E">
              <w:rPr>
                <w:b/>
              </w:rPr>
              <w:t xml:space="preserve"> Ensinar e Aprender: teorias e práticas</w:t>
            </w:r>
          </w:p>
          <w:p w:rsidR="00E5354E" w:rsidRDefault="00E5354E" w:rsidP="00E5354E">
            <w:pPr>
              <w:jc w:val="center"/>
              <w:rPr>
                <w:b/>
              </w:rPr>
            </w:pPr>
          </w:p>
          <w:p w:rsidR="00E5354E" w:rsidRPr="00E5354E" w:rsidRDefault="00E5354E" w:rsidP="00E5354E">
            <w:pPr>
              <w:jc w:val="center"/>
              <w:rPr>
                <w:b/>
                <w:i/>
              </w:rPr>
            </w:pPr>
            <w:r>
              <w:rPr>
                <w:b/>
              </w:rPr>
              <w:t xml:space="preserve">Emília da Silva Rodrigues                                                                                                            </w:t>
            </w:r>
          </w:p>
          <w:p w:rsidR="00E5354E" w:rsidRDefault="00E5354E" w:rsidP="00E5354E">
            <w:pPr>
              <w:rPr>
                <w:b/>
              </w:rPr>
            </w:pPr>
          </w:p>
          <w:p w:rsidR="00E5354E" w:rsidRDefault="00E5354E" w:rsidP="00E5354E">
            <w:pPr>
              <w:rPr>
                <w:b/>
              </w:rPr>
            </w:pPr>
            <w:r>
              <w:rPr>
                <w:b/>
              </w:rPr>
              <w:t>Docente: Daniela Barros                                                                                                            Abril 2018</w:t>
            </w:r>
          </w:p>
        </w:tc>
      </w:tr>
    </w:tbl>
    <w:p w:rsidR="00E5354E" w:rsidRDefault="00E5354E" w:rsidP="00E5354E">
      <w:pPr>
        <w:rPr>
          <w:b/>
        </w:rPr>
      </w:pPr>
    </w:p>
    <w:p w:rsidR="00AE6EE9" w:rsidRPr="00AE6EE9" w:rsidRDefault="00AE6EE9" w:rsidP="00AE6EE9">
      <w:pPr>
        <w:shd w:val="clear" w:color="auto" w:fill="FFFFFF"/>
        <w:spacing w:line="253" w:lineRule="atLeast"/>
        <w:rPr>
          <w:rFonts w:ascii="Calibri" w:eastAsia="Times New Roman" w:hAnsi="Calibri" w:cs="Times New Roman"/>
          <w:color w:val="222222"/>
          <w:lang w:eastAsia="pt-PT"/>
        </w:rPr>
      </w:pPr>
      <w:r w:rsidRPr="00AE6EE9">
        <w:rPr>
          <w:rFonts w:ascii="Calibri" w:eastAsia="Times New Roman" w:hAnsi="Calibri" w:cs="Times New Roman"/>
          <w:b/>
          <w:bCs/>
          <w:color w:val="222222"/>
          <w:lang w:eastAsia="pt-PT"/>
        </w:rPr>
        <w:t>Introdução</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Enquadrado no âmbito do curso de Mestrado de Supervisão pedagógica da unidade curricular Ensinar e Aprender: teorias e práticas, esta primeira atividade tem por objetivo a apresentação dos resultados individuais realizados nos dois testes: CHAEA – estilo de aprendizagem e CUEV – estilo de uso virtual. Os estilos de aprendizagens podem ser classificados de diferentes formas.</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 </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b/>
          <w:bCs/>
          <w:color w:val="222222"/>
          <w:sz w:val="24"/>
          <w:szCs w:val="24"/>
          <w:lang w:eastAsia="pt-PT"/>
        </w:rPr>
        <w:t>Enquadramento teórico</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shd w:val="clear" w:color="auto" w:fill="FFFFFF"/>
          <w:lang w:eastAsia="pt-PT"/>
        </w:rPr>
        <w:t>Segundo Cerqueira </w:t>
      </w:r>
      <w:r w:rsidRPr="00AE6EE9">
        <w:rPr>
          <w:rFonts w:ascii="Times New Roman" w:eastAsia="Times New Roman" w:hAnsi="Times New Roman" w:cs="Times New Roman"/>
          <w:color w:val="222222"/>
          <w:sz w:val="24"/>
          <w:szCs w:val="24"/>
          <w:lang w:eastAsia="pt-PT"/>
        </w:rPr>
        <w:t>(2000, P.36) estilo de aprendizagem é o “estilo que um indivíduo manifesta quando se confronta com uma tarefa de aprendizagem específica. (...) uma predisposição do aluno em adotar uma estratégia particular de aprendizagem, independentemente das exigências especificas das tarefas”</w:t>
      </w:r>
      <w:r w:rsidRPr="00AE6EE9">
        <w:rPr>
          <w:rFonts w:ascii="Times New Roman" w:eastAsia="Times New Roman" w:hAnsi="Times New Roman" w:cs="Times New Roman"/>
          <w:color w:val="222222"/>
          <w:sz w:val="24"/>
          <w:szCs w:val="24"/>
          <w:shd w:val="clear" w:color="auto" w:fill="FFFFFF"/>
          <w:lang w:eastAsia="pt-PT"/>
        </w:rPr>
        <w:t>. Nesta perspetiva, os estilos de aprendizagens mostram que cada pessoa tem a sua forma própria de aprender.</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Os estilos de aprendizagem referem-se a preferências e tendências altamente individualizadas de uma pessoa, que influenciam a sua maneira de apreender um conteúdo.</w:t>
      </w:r>
      <w:r w:rsidRPr="00AE6EE9">
        <w:rPr>
          <w:rFonts w:ascii="Times New Roman" w:eastAsia="Times New Roman" w:hAnsi="Times New Roman" w:cs="Times New Roman"/>
          <w:color w:val="222222"/>
          <w:sz w:val="24"/>
          <w:szCs w:val="24"/>
          <w:shd w:val="clear" w:color="auto" w:fill="FFFFFF"/>
          <w:lang w:eastAsia="pt-PT"/>
        </w:rPr>
        <w:t> Kolb considera que os estilos de aprendizagem pode estar relacionado com fatores de várias ordens, tais como hereditários, ambientais e experiências prévias.</w:t>
      </w:r>
      <w:r w:rsidRPr="00AE6EE9">
        <w:rPr>
          <w:rFonts w:ascii="Times New Roman" w:eastAsia="Times New Roman" w:hAnsi="Times New Roman" w:cs="Times New Roman"/>
          <w:color w:val="222222"/>
          <w:sz w:val="24"/>
          <w:szCs w:val="24"/>
          <w:lang w:eastAsia="pt-PT"/>
        </w:rPr>
        <w:t> Para Alonso, Gallego e Honey (2002)</w:t>
      </w:r>
      <w:r>
        <w:rPr>
          <w:rFonts w:ascii="Times New Roman" w:eastAsia="Times New Roman" w:hAnsi="Times New Roman" w:cs="Times New Roman"/>
          <w:color w:val="222222"/>
          <w:sz w:val="24"/>
          <w:szCs w:val="24"/>
          <w:lang w:eastAsia="pt-PT"/>
        </w:rPr>
        <w:t xml:space="preserve"> citado em Barros,</w:t>
      </w:r>
      <w:r w:rsidRPr="00AE6EE9">
        <w:rPr>
          <w:rFonts w:ascii="Times New Roman" w:eastAsia="Times New Roman" w:hAnsi="Times New Roman" w:cs="Times New Roman"/>
          <w:color w:val="222222"/>
          <w:sz w:val="24"/>
          <w:szCs w:val="24"/>
          <w:lang w:eastAsia="pt-PT"/>
        </w:rPr>
        <w:t xml:space="preserve"> existem quatro estilos definidos: o ativo, o reflexivo, o teórico e o pragmático.</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Torna-se hoje indiscutível que as mudanças que operam nas sociedades, impõem novas formas de aprendizagem. Isso deve-se principalmente a presença de novas tecnológicas de informação e comunicação que alterou por completo a nossa maneira de pensar, agir e viver. Atualmente, no processo de aprendizagem, encontram-se à disposição do aluno um conjunto de ferramentas tecnológico que quando utilizadas de forma adequada proporcionam aprendizagem significativas. Sendo que “</w:t>
      </w:r>
      <w:r>
        <w:rPr>
          <w:rFonts w:ascii="Times New Roman" w:eastAsia="Times New Roman" w:hAnsi="Times New Roman" w:cs="Times New Roman"/>
          <w:color w:val="222222"/>
          <w:sz w:val="24"/>
          <w:szCs w:val="24"/>
          <w:lang w:eastAsia="pt-PT"/>
        </w:rPr>
        <w:t xml:space="preserve">a aprendizagem no espaço virtual envolve uma série de elementos que passam pelo conceito e pelas caraterísticas do virtual”(Barros, 2009,p.68) </w:t>
      </w:r>
      <w:r w:rsidRPr="00AE6EE9">
        <w:rPr>
          <w:rFonts w:ascii="Times New Roman" w:eastAsia="Times New Roman" w:hAnsi="Times New Roman" w:cs="Times New Roman"/>
          <w:color w:val="222222"/>
          <w:sz w:val="24"/>
          <w:szCs w:val="24"/>
          <w:lang w:eastAsia="pt-PT"/>
        </w:rPr>
        <w:t>importa salientar a aqui a importância do teste CUEV que tem por objetivo traçar o perfil dos usuários de espaços virtuais.</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b/>
          <w:bCs/>
          <w:color w:val="222222"/>
          <w:sz w:val="24"/>
          <w:szCs w:val="24"/>
          <w:lang w:eastAsia="pt-PT"/>
        </w:rPr>
        <w:t>Apresentação dos resultados</w:t>
      </w:r>
    </w:p>
    <w:p w:rsidR="00AE6EE9" w:rsidRPr="00AE6EE9" w:rsidRDefault="00AE6EE9" w:rsidP="00AE6EE9">
      <w:pPr>
        <w:shd w:val="clear" w:color="auto" w:fill="FFFFFF"/>
        <w:spacing w:line="253" w:lineRule="atLeast"/>
        <w:jc w:val="both"/>
        <w:rPr>
          <w:rFonts w:ascii="Times New Roman" w:eastAsia="Times New Roman" w:hAnsi="Times New Roman" w:cs="Times New Roman"/>
          <w:color w:val="222222"/>
          <w:sz w:val="24"/>
          <w:szCs w:val="24"/>
          <w:lang w:eastAsia="pt-PT"/>
        </w:rPr>
      </w:pPr>
      <w:r w:rsidRPr="00AE6EE9">
        <w:rPr>
          <w:rFonts w:ascii="Times New Roman" w:eastAsia="Times New Roman" w:hAnsi="Times New Roman" w:cs="Times New Roman"/>
          <w:color w:val="222222"/>
          <w:sz w:val="24"/>
          <w:szCs w:val="24"/>
          <w:lang w:eastAsia="pt-PT"/>
        </w:rPr>
        <w:t xml:space="preserve">Em relação ao teste CHAEA- estilo de aprendizagem, obtive 11 respostas no estilo ativo, 13 no estilo reflexivo, 9 no estilo teórico e 9 no estilo pragmático. Tendo em conta o número de </w:t>
      </w:r>
      <w:r w:rsidRPr="00AE6EE9">
        <w:rPr>
          <w:rFonts w:ascii="Times New Roman" w:eastAsia="Times New Roman" w:hAnsi="Times New Roman" w:cs="Times New Roman"/>
          <w:color w:val="222222"/>
          <w:sz w:val="24"/>
          <w:szCs w:val="24"/>
          <w:lang w:eastAsia="pt-PT"/>
        </w:rPr>
        <w:lastRenderedPageBreak/>
        <w:t>respostas obtidas o resultado revela que o</w:t>
      </w:r>
      <w:r w:rsidRPr="00AE6EE9">
        <w:rPr>
          <w:rFonts w:ascii="Times New Roman" w:eastAsia="Times New Roman" w:hAnsi="Times New Roman" w:cs="Times New Roman"/>
          <w:b/>
          <w:bCs/>
          <w:color w:val="222222"/>
          <w:sz w:val="24"/>
          <w:szCs w:val="24"/>
          <w:lang w:eastAsia="pt-PT"/>
        </w:rPr>
        <w:t> meu estilo de aprendizagem é predominantemente reflexivo</w:t>
      </w:r>
      <w:r w:rsidRPr="00AE6EE9">
        <w:rPr>
          <w:rFonts w:ascii="Times New Roman" w:eastAsia="Times New Roman" w:hAnsi="Times New Roman" w:cs="Times New Roman"/>
          <w:color w:val="222222"/>
          <w:sz w:val="24"/>
          <w:szCs w:val="24"/>
          <w:lang w:eastAsia="pt-PT"/>
        </w:rPr>
        <w:t xml:space="preserve">. Segundo este resultado estou incluída no grupo de pessoas que “gostam de </w:t>
      </w:r>
      <w:r>
        <w:rPr>
          <w:rFonts w:ascii="Times New Roman" w:eastAsia="Times New Roman" w:hAnsi="Times New Roman" w:cs="Times New Roman"/>
          <w:color w:val="222222"/>
          <w:sz w:val="24"/>
          <w:szCs w:val="24"/>
          <w:lang w:eastAsia="pt-PT"/>
        </w:rPr>
        <w:t>considerar a experiência</w:t>
      </w:r>
      <w:r w:rsidRPr="00AE6EE9">
        <w:rPr>
          <w:rFonts w:ascii="Times New Roman" w:eastAsia="Times New Roman" w:hAnsi="Times New Roman" w:cs="Times New Roman"/>
          <w:color w:val="222222"/>
          <w:sz w:val="24"/>
          <w:szCs w:val="24"/>
          <w:lang w:eastAsia="pt-PT"/>
        </w:rPr>
        <w:t xml:space="preserve"> e observá-la de diferentes perspetivas; reúnem dados, analisando-os com detalhamento antes de chegar a uma </w:t>
      </w:r>
      <w:r>
        <w:rPr>
          <w:rFonts w:ascii="Times New Roman" w:eastAsia="Times New Roman" w:hAnsi="Times New Roman" w:cs="Times New Roman"/>
          <w:color w:val="222222"/>
          <w:sz w:val="24"/>
          <w:szCs w:val="24"/>
          <w:lang w:eastAsia="pt-PT"/>
        </w:rPr>
        <w:t>conclusão” (Barros, 2009, p. 57</w:t>
      </w:r>
      <w:r w:rsidRPr="00AE6EE9">
        <w:rPr>
          <w:rFonts w:ascii="Times New Roman" w:eastAsia="Times New Roman" w:hAnsi="Times New Roman" w:cs="Times New Roman"/>
          <w:color w:val="222222"/>
          <w:sz w:val="24"/>
          <w:szCs w:val="24"/>
          <w:lang w:eastAsia="pt-PT"/>
        </w:rPr>
        <w:t xml:space="preserve">). Significa que somos muito cautelosos. Segundo o mesmo autor as “principais características são: ponderados, conscientes, recetivos, analíticos e exaustivos. As características secundárias são: observadores, recompiladores, pacientes, cuidadosos, detalhistas, elaboradores de argumentos, </w:t>
      </w:r>
      <w:bookmarkStart w:id="0" w:name="_GoBack"/>
      <w:bookmarkEnd w:id="0"/>
      <w:r w:rsidRPr="00AE6EE9">
        <w:rPr>
          <w:rFonts w:ascii="Times New Roman" w:eastAsia="Times New Roman" w:hAnsi="Times New Roman" w:cs="Times New Roman"/>
          <w:color w:val="222222"/>
          <w:sz w:val="24"/>
          <w:szCs w:val="24"/>
          <w:lang w:eastAsia="pt-PT"/>
        </w:rPr>
        <w:t>previsores de alternativas, estudiosos de comportamentos, pesquisadores, registradores de dados, assimiladores, escritores de informes ou declarações, lentos, distantes, prudentes, inquisidores.”</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Relativamente ao teste CUEV- estilos de uso virtual, os resultados obtidos foram 6 para estilo ativo, 3 para o refletivo, 5 para o teórico e 3 para o pragmático. Nesta perspetiva, o meu perfil neste campo de aprendizagem tende a ser estilo</w:t>
      </w:r>
      <w:r w:rsidRPr="00AE6EE9">
        <w:rPr>
          <w:rFonts w:ascii="Times New Roman" w:eastAsia="Times New Roman" w:hAnsi="Times New Roman" w:cs="Times New Roman"/>
          <w:b/>
          <w:bCs/>
          <w:color w:val="222222"/>
          <w:sz w:val="24"/>
          <w:szCs w:val="24"/>
          <w:lang w:eastAsia="pt-PT"/>
        </w:rPr>
        <w:t> ativo</w:t>
      </w:r>
      <w:r w:rsidRPr="00AE6EE9">
        <w:rPr>
          <w:rFonts w:ascii="Times New Roman" w:eastAsia="Times New Roman" w:hAnsi="Times New Roman" w:cs="Times New Roman"/>
          <w:color w:val="222222"/>
          <w:sz w:val="24"/>
          <w:szCs w:val="24"/>
          <w:lang w:eastAsia="pt-PT"/>
        </w:rPr>
        <w:t>. Este estilo valoriza a participação dos sujeitos no ambiente virtual, desta forma é importante que estes disponham de metodologia e materiais capazes de promover “contato com grupos on-line, que solicite buscar situações on-line, realizar trabalhos em grupo, realizar fóruns de discussão e dar ações aos materiais desenvolvidos”. Barros (2009, p.68) referiu que “os estilos de uso influenciam na forma de realizar o processo de navegação, construção e utilização de ferramentas.</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b/>
          <w:bCs/>
          <w:color w:val="222222"/>
          <w:sz w:val="24"/>
          <w:szCs w:val="24"/>
          <w:lang w:eastAsia="pt-PT"/>
        </w:rPr>
        <w:t>Conclusão</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Ao refletir sobre estes dois testes, posso dizer que o primeiro teste CHAEA revelou a perceção que tenho sobre o meu estilo de aprendizagem, pois sou uma pessoa muito cautelosa, cuidadosa, paciente, gosto de observar gosto de analisar já o segundo confesso que fiquei surpresa, pois também estava convicta que era reflexiva. Mas como bem disse Barros (2009, p.68)</w:t>
      </w:r>
      <w:r w:rsidRPr="00AE6EE9">
        <w:rPr>
          <w:rFonts w:ascii="Times New Roman" w:eastAsia="Times New Roman" w:hAnsi="Times New Roman" w:cs="Times New Roman"/>
          <w:color w:val="222222"/>
          <w:lang w:eastAsia="pt-PT"/>
        </w:rPr>
        <w:t> “os </w:t>
      </w:r>
      <w:r w:rsidRPr="00AE6EE9">
        <w:rPr>
          <w:rFonts w:ascii="Times New Roman" w:eastAsia="Times New Roman" w:hAnsi="Times New Roman" w:cs="Times New Roman"/>
          <w:color w:val="222222"/>
          <w:sz w:val="24"/>
          <w:szCs w:val="24"/>
          <w:lang w:eastAsia="pt-PT"/>
        </w:rPr>
        <w:t>estilos de uso do espaço virtual, podem evidenciar tendências mas não é algo estanque e padronizado</w:t>
      </w:r>
      <w:r w:rsidRPr="00AE6EE9">
        <w:rPr>
          <w:rFonts w:ascii="Times New Roman" w:eastAsia="Times New Roman" w:hAnsi="Times New Roman" w:cs="Times New Roman"/>
          <w:color w:val="222222"/>
          <w:lang w:eastAsia="pt-PT"/>
        </w:rPr>
        <w:t>”.</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b/>
          <w:bCs/>
          <w:color w:val="222222"/>
          <w:sz w:val="24"/>
          <w:szCs w:val="24"/>
          <w:lang w:eastAsia="pt-PT"/>
        </w:rPr>
        <w:t>Bibliografia</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Barros, D. (n.d).</w:t>
      </w:r>
      <w:r w:rsidRPr="00AE6EE9">
        <w:rPr>
          <w:rFonts w:ascii="Calibri" w:eastAsia="Times New Roman" w:hAnsi="Calibri" w:cs="Times New Roman"/>
          <w:color w:val="222222"/>
          <w:lang w:eastAsia="pt-PT"/>
        </w:rPr>
        <w:t> </w:t>
      </w:r>
      <w:r w:rsidRPr="00AE6EE9">
        <w:rPr>
          <w:rFonts w:ascii="Times New Roman" w:eastAsia="Times New Roman" w:hAnsi="Times New Roman" w:cs="Times New Roman"/>
          <w:color w:val="222222"/>
          <w:sz w:val="24"/>
          <w:szCs w:val="24"/>
          <w:lang w:eastAsia="pt-PT"/>
        </w:rPr>
        <w:t>Teoria dos Estilos   de Aprendizagem (referencial espanhol)</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Barros, D. (2009).</w:t>
      </w:r>
      <w:r w:rsidRPr="00AE6EE9">
        <w:rPr>
          <w:rFonts w:ascii="Calibri" w:eastAsia="Times New Roman" w:hAnsi="Calibri" w:cs="Times New Roman"/>
          <w:color w:val="222222"/>
          <w:lang w:eastAsia="pt-PT"/>
        </w:rPr>
        <w:t> </w:t>
      </w:r>
      <w:r w:rsidRPr="00AE6EE9">
        <w:rPr>
          <w:rFonts w:ascii="Times New Roman" w:eastAsia="Times New Roman" w:hAnsi="Times New Roman" w:cs="Times New Roman"/>
          <w:color w:val="222222"/>
          <w:sz w:val="24"/>
          <w:szCs w:val="24"/>
          <w:lang w:eastAsia="pt-PT"/>
        </w:rPr>
        <w:t>Estilos de uso do espaço virtual: como se aprende e se ensina no virtual? UFG.</w:t>
      </w:r>
    </w:p>
    <w:p w:rsidR="00AE6EE9" w:rsidRPr="00AE6EE9" w:rsidRDefault="00AE6EE9" w:rsidP="00AE6EE9">
      <w:pPr>
        <w:shd w:val="clear" w:color="auto" w:fill="FFFFFF"/>
        <w:spacing w:line="253" w:lineRule="atLeast"/>
        <w:jc w:val="both"/>
        <w:rPr>
          <w:rFonts w:ascii="Calibri" w:eastAsia="Times New Roman" w:hAnsi="Calibri" w:cs="Times New Roman"/>
          <w:color w:val="222222"/>
          <w:lang w:eastAsia="pt-PT"/>
        </w:rPr>
      </w:pPr>
      <w:r w:rsidRPr="00AE6EE9">
        <w:rPr>
          <w:rFonts w:ascii="Times New Roman" w:eastAsia="Times New Roman" w:hAnsi="Times New Roman" w:cs="Times New Roman"/>
          <w:color w:val="222222"/>
          <w:sz w:val="24"/>
          <w:szCs w:val="24"/>
          <w:lang w:eastAsia="pt-PT"/>
        </w:rPr>
        <w:t>Cerqueira, T., (2000). Estilos de aprendizagem em universidades. Faculdade de Educação. Universidade estadual de Campinas. Campinas. p.36</w:t>
      </w:r>
    </w:p>
    <w:sectPr w:rsidR="00AE6EE9" w:rsidRPr="00AE6EE9" w:rsidSect="00E5354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5B2" w:rsidRDefault="006015B2" w:rsidP="00AD77C9">
      <w:pPr>
        <w:spacing w:after="0" w:line="240" w:lineRule="auto"/>
      </w:pPr>
      <w:r>
        <w:separator/>
      </w:r>
    </w:p>
  </w:endnote>
  <w:endnote w:type="continuationSeparator" w:id="0">
    <w:p w:rsidR="006015B2" w:rsidRDefault="006015B2" w:rsidP="00AD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5B2" w:rsidRDefault="006015B2" w:rsidP="00AD77C9">
      <w:pPr>
        <w:spacing w:after="0" w:line="240" w:lineRule="auto"/>
      </w:pPr>
      <w:r>
        <w:separator/>
      </w:r>
    </w:p>
  </w:footnote>
  <w:footnote w:type="continuationSeparator" w:id="0">
    <w:p w:rsidR="006015B2" w:rsidRDefault="006015B2" w:rsidP="00AD77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E7"/>
    <w:rsid w:val="001774DB"/>
    <w:rsid w:val="001B4236"/>
    <w:rsid w:val="002F2F8D"/>
    <w:rsid w:val="00316B86"/>
    <w:rsid w:val="00343A03"/>
    <w:rsid w:val="003446F1"/>
    <w:rsid w:val="003E6D34"/>
    <w:rsid w:val="003F243E"/>
    <w:rsid w:val="00400A4F"/>
    <w:rsid w:val="00454F81"/>
    <w:rsid w:val="0046024A"/>
    <w:rsid w:val="00507512"/>
    <w:rsid w:val="00532CBE"/>
    <w:rsid w:val="00540AE7"/>
    <w:rsid w:val="00566791"/>
    <w:rsid w:val="00587507"/>
    <w:rsid w:val="00592828"/>
    <w:rsid w:val="005F05AA"/>
    <w:rsid w:val="006015B2"/>
    <w:rsid w:val="006A1378"/>
    <w:rsid w:val="006D1237"/>
    <w:rsid w:val="007256A2"/>
    <w:rsid w:val="007542FE"/>
    <w:rsid w:val="008E2228"/>
    <w:rsid w:val="00916004"/>
    <w:rsid w:val="009616CF"/>
    <w:rsid w:val="009A32C6"/>
    <w:rsid w:val="009C346B"/>
    <w:rsid w:val="009D02A6"/>
    <w:rsid w:val="00A27418"/>
    <w:rsid w:val="00AD77C9"/>
    <w:rsid w:val="00AE5E96"/>
    <w:rsid w:val="00AE6EE9"/>
    <w:rsid w:val="00C6050E"/>
    <w:rsid w:val="00C75871"/>
    <w:rsid w:val="00C83B14"/>
    <w:rsid w:val="00CF56CB"/>
    <w:rsid w:val="00D569E3"/>
    <w:rsid w:val="00DA3FF8"/>
    <w:rsid w:val="00DB71FD"/>
    <w:rsid w:val="00E30C1F"/>
    <w:rsid w:val="00E5354E"/>
    <w:rsid w:val="00E87B26"/>
    <w:rsid w:val="00ED08E5"/>
    <w:rsid w:val="00EF46A9"/>
    <w:rsid w:val="00F7169D"/>
    <w:rsid w:val="00F92150"/>
    <w:rsid w:val="00F93C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FDFDE-6205-4CED-A8AE-545629B5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
      <w:bCs/>
      <w:color w:val="365F91" w:themeColor="accent1" w:themeShade="BF"/>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F81BD" w:themeColor="accent1"/>
      <w:sz w:val="26"/>
      <w:szCs w:val="26"/>
    </w:rPr>
  </w:style>
  <w:style w:type="character" w:customStyle="1" w:styleId="Cabealho3Carter">
    <w:name w:val="Cabeçalho 3 Caráter"/>
    <w:basedOn w:val="Tipodeletrapredefinidodopargrafo"/>
    <w:link w:val="Cabealho3"/>
    <w:uiPriority w:val="9"/>
    <w:rPr>
      <w:rFonts w:asciiTheme="majorHAnsi" w:eastAsiaTheme="majorEastAsia" w:hAnsiTheme="majorHAnsi" w:cstheme="majorBidi"/>
      <w:b/>
      <w:bCs/>
      <w:color w:val="4F81BD" w:themeColor="accent1"/>
    </w:rPr>
  </w:style>
  <w:style w:type="character" w:customStyle="1" w:styleId="Cabealho4Carter">
    <w:name w:val="Cabeçalho 4 Caráter"/>
    <w:basedOn w:val="Tipodeletrapredefinidodopargrafo"/>
    <w:link w:val="Cabealho4"/>
    <w:uiPriority w:val="9"/>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
      <w:iCs/>
      <w:color w:val="4F81BD" w:themeColor="accent1"/>
      <w:spacing w:val="15"/>
      <w:sz w:val="24"/>
      <w:szCs w:val="24"/>
    </w:rPr>
  </w:style>
  <w:style w:type="character" w:styleId="nfaseDiscreto">
    <w:name w:val="Subtle Emphasis"/>
    <w:basedOn w:val="Tipodeletrapredefinidodopargrafo"/>
    <w:uiPriority w:val="19"/>
    <w:qFormat/>
    <w:rPr>
      <w:i/>
      <w:iCs/>
      <w:color w:val="808080" w:themeColor="text1" w:themeTint="7F"/>
    </w:rPr>
  </w:style>
  <w:style w:type="character" w:styleId="nfase">
    <w:name w:val="Emphasis"/>
    <w:basedOn w:val="Tipodeletrapredefinidodopargrafo"/>
    <w:uiPriority w:val="20"/>
    <w:qFormat/>
    <w:rPr>
      <w:i/>
      <w:iCs/>
    </w:rPr>
  </w:style>
  <w:style w:type="character" w:styleId="nfaseIntenso">
    <w:name w:val="Intense Emphasis"/>
    <w:basedOn w:val="Tipodeletrapredefinidodopargrafo"/>
    <w:uiPriority w:val="21"/>
    <w:qFormat/>
    <w:rPr>
      <w:b/>
      <w:bCs/>
      <w:i/>
      <w:iCs/>
      <w:color w:val="4F81BD" w:themeColor="accent1"/>
    </w:rPr>
  </w:style>
  <w:style w:type="character" w:styleId="Forte">
    <w:name w:val="Strong"/>
    <w:basedOn w:val="Tipodeletrapredefinidodopargrafo"/>
    <w:uiPriority w:val="22"/>
    <w:qFormat/>
    <w:rPr>
      <w:b/>
      <w:bCs/>
    </w:rPr>
  </w:style>
  <w:style w:type="paragraph" w:styleId="Citao">
    <w:name w:val="Quote"/>
    <w:basedOn w:val="Normal"/>
    <w:next w:val="Normal"/>
    <w:link w:val="CitaoCarter"/>
    <w:uiPriority w:val="29"/>
    <w:qFormat/>
    <w:rPr>
      <w:i/>
      <w:iCs/>
      <w:color w:val="000000" w:themeColor="text1"/>
    </w:rPr>
  </w:style>
  <w:style w:type="character" w:customStyle="1" w:styleId="CitaoCarter">
    <w:name w:val="Citação Caráter"/>
    <w:basedOn w:val="Tipodeletrapredefinidodopargrafo"/>
    <w:link w:val="Citao"/>
    <w:uiPriority w:val="29"/>
    <w:rPr>
      <w:i/>
      <w:iCs/>
      <w:color w:val="000000" w:themeColor="text1"/>
    </w:rPr>
  </w:style>
  <w:style w:type="paragraph" w:styleId="CitaoIntensa">
    <w:name w:val="Intense Quote"/>
    <w:basedOn w:val="Normal"/>
    <w:next w:val="Normal"/>
    <w:link w:val="CitaoIntensaCar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Pr>
      <w:b/>
      <w:bCs/>
      <w:i/>
      <w:iCs/>
      <w:color w:val="4F81BD" w:themeColor="accent1"/>
    </w:rPr>
  </w:style>
  <w:style w:type="character" w:styleId="RefernciaDiscreta">
    <w:name w:val="Subtle Reference"/>
    <w:basedOn w:val="Tipodeletrapredefinidodopargrafo"/>
    <w:uiPriority w:val="31"/>
    <w:qFormat/>
    <w:rPr>
      <w:smallCaps/>
      <w:color w:val="C0504D" w:themeColor="accent2"/>
      <w:u w:val="single"/>
    </w:rPr>
  </w:style>
  <w:style w:type="character" w:styleId="RefernciaIntensa">
    <w:name w:val="Intense Reference"/>
    <w:basedOn w:val="Tipodeletrapredefinidodopargrafo"/>
    <w:uiPriority w:val="32"/>
    <w:qFormat/>
    <w:rPr>
      <w:b/>
      <w:bCs/>
      <w:smallCaps/>
      <w:color w:val="C0504D" w:themeColor="accent2"/>
      <w:spacing w:val="5"/>
      <w:u w:val="single"/>
    </w:rPr>
  </w:style>
  <w:style w:type="character" w:styleId="TtulodoLivro">
    <w:name w:val="Book Title"/>
    <w:basedOn w:val="Tipodeletrapredefinidodopargrafo"/>
    <w:uiPriority w:val="33"/>
    <w:qFormat/>
    <w:rPr>
      <w:b/>
      <w:bCs/>
      <w:smallCaps/>
      <w:spacing w:val="5"/>
    </w:rPr>
  </w:style>
  <w:style w:type="paragraph" w:styleId="PargrafodaLista">
    <w:name w:val="List Paragraph"/>
    <w:basedOn w:val="Normal"/>
    <w:uiPriority w:val="34"/>
    <w:qFormat/>
    <w:pPr>
      <w:ind w:left="720"/>
      <w:contextualSpacing/>
    </w:pPr>
  </w:style>
  <w:style w:type="character" w:styleId="Hiperligao">
    <w:name w:val="Hyperlink"/>
    <w:basedOn w:val="Tipodeletrapredefinidodopargrafo"/>
    <w:uiPriority w:val="99"/>
    <w:unhideWhenUsed/>
    <w:rPr>
      <w:color w:val="0000FF" w:themeColor="hyperlink"/>
      <w:u w:val="single"/>
    </w:rPr>
  </w:style>
  <w:style w:type="character" w:styleId="Hiperligaovisitada">
    <w:name w:val="FollowedHyperlink"/>
    <w:basedOn w:val="Tipodeletrapredefinidodopargrafo"/>
    <w:uiPriority w:val="99"/>
    <w:unhideWhenUsed/>
    <w:rPr>
      <w:color w:val="800080" w:themeColor="followedHyperlink"/>
      <w:u w:val="single"/>
    </w:r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AD77C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D77C9"/>
  </w:style>
  <w:style w:type="paragraph" w:styleId="Rodap">
    <w:name w:val="footer"/>
    <w:basedOn w:val="Normal"/>
    <w:link w:val="RodapCarter"/>
    <w:uiPriority w:val="99"/>
    <w:unhideWhenUsed/>
    <w:rsid w:val="00AD77C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D77C9"/>
  </w:style>
  <w:style w:type="table" w:styleId="Tabelacomgrelha">
    <w:name w:val="Table Grid"/>
    <w:basedOn w:val="Tabelanormal"/>
    <w:uiPriority w:val="59"/>
    <w:rsid w:val="00E5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5382">
      <w:bodyDiv w:val="1"/>
      <w:marLeft w:val="0"/>
      <w:marRight w:val="0"/>
      <w:marTop w:val="0"/>
      <w:marBottom w:val="0"/>
      <w:divBdr>
        <w:top w:val="none" w:sz="0" w:space="0" w:color="auto"/>
        <w:left w:val="none" w:sz="0" w:space="0" w:color="auto"/>
        <w:bottom w:val="none" w:sz="0" w:space="0" w:color="auto"/>
        <w:right w:val="none" w:sz="0" w:space="0" w:color="auto"/>
      </w:divBdr>
    </w:div>
    <w:div w:id="1267957604">
      <w:bodyDiv w:val="1"/>
      <w:marLeft w:val="0"/>
      <w:marRight w:val="0"/>
      <w:marTop w:val="0"/>
      <w:marBottom w:val="0"/>
      <w:divBdr>
        <w:top w:val="none" w:sz="0" w:space="0" w:color="auto"/>
        <w:left w:val="none" w:sz="0" w:space="0" w:color="auto"/>
        <w:bottom w:val="none" w:sz="0" w:space="0" w:color="auto"/>
        <w:right w:val="none" w:sz="0" w:space="0" w:color="auto"/>
      </w:divBdr>
    </w:div>
    <w:div w:id="2029596159">
      <w:bodyDiv w:val="1"/>
      <w:marLeft w:val="0"/>
      <w:marRight w:val="0"/>
      <w:marTop w:val="0"/>
      <w:marBottom w:val="0"/>
      <w:divBdr>
        <w:top w:val="none" w:sz="0" w:space="0" w:color="auto"/>
        <w:left w:val="none" w:sz="0" w:space="0" w:color="auto"/>
        <w:bottom w:val="none" w:sz="0" w:space="0" w:color="auto"/>
        <w:right w:val="none" w:sz="0" w:space="0" w:color="auto"/>
      </w:divBdr>
      <w:divsChild>
        <w:div w:id="257956755">
          <w:marLeft w:val="0"/>
          <w:marRight w:val="0"/>
          <w:marTop w:val="30"/>
          <w:marBottom w:val="0"/>
          <w:divBdr>
            <w:top w:val="none" w:sz="0" w:space="0" w:color="auto"/>
            <w:left w:val="none" w:sz="0" w:space="0" w:color="auto"/>
            <w:bottom w:val="none" w:sz="0" w:space="0" w:color="auto"/>
            <w:right w:val="none" w:sz="0" w:space="0" w:color="auto"/>
          </w:divBdr>
          <w:divsChild>
            <w:div w:id="12393658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70\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13D5-3B03-4599-B196-12A16E22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849</TotalTime>
  <Pages>2</Pages>
  <Words>772</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aiunaigor</dc:creator>
  <cp:keywords/>
  <dc:description/>
  <cp:lastModifiedBy>aiunaigor</cp:lastModifiedBy>
  <cp:revision>12</cp:revision>
  <dcterms:created xsi:type="dcterms:W3CDTF">2018-04-01T12:22:00Z</dcterms:created>
  <dcterms:modified xsi:type="dcterms:W3CDTF">2018-04-04T01:06:00Z</dcterms:modified>
</cp:coreProperties>
</file>