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Computer Vision Projektplan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Bierkasten-Erkennung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Hybridansatz: Klassische Bildverarbeitung + Machine Learning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Mia Scharpf (223488) • David Krieger (223493) • Robin Müller (222919) – AKI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28. April 2026</w:t>
      </w:r>
    </w:p>
    <w:p>
      <w:pPr>
        <w:pStyle w:val="Heading1"/>
      </w:pPr>
      <w:r>
        <w:t xml:space="preserve">1. Projektübersicht</w:t>
      </w:r>
    </w:p>
    <w:p>
      <w:r>
        <w:t xml:space="preserve">Das Ziel dieses Projekts ist die Entwicklung einer Python-basierten Anwendung zur Echtzeit-Erkennung des Füllzustands eines Bierkastens. Durch die Kombination klassischer Computer Vision mit Machine Learning (ML) soll eine robuste, zweistufige Pipeline entstehen, die über eine Kamera zwei Fragestellungen beantwortet: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Ist der Bierkasten vollständig befüllt? (alle Flaschen vorhanden oder einzelne Slots leer)</w:t>
      </w:r>
    </w:p>
    <w:p>
      <w:pPr>
        <w:pStyle w:val="ListParagraph"/>
        <w:numPr>
          <w:ilvl w:val="0"/>
          <w:numId w:val="2"/>
        </w:numPr>
      </w:pPr>
      <w:r>
        <w:t xml:space="preserve">Sind die vorhandenen Flaschen voll oder leer? (Kronkorken vorhanden = voll, kein Kronkorken = leer)</w:t>
      </w:r>
    </w:p>
    <w:p>
      <w:r>
        <w:t xml:space="preserve"/>
      </w:r>
    </w:p>
    <w:p>
      <w:r>
        <w:t xml:space="preserve">Die Umsetzung erfolgt iterativ in zwei Ausbaustufen. In Stufe 1 wird die zuverlässige Vollständigkeitserkennung implementiert. In Stufe 2 folgt die Deckel-Klassifikation. Als Prototyp dient ausschließlich der Paulaner Hefe Weißbier-Kasten mit 20 Flaschen (4×5-Raster). Eine Erweiterung auf weitere Marken ist nach erfolgreichem Abschluss vorgesehen.</w:t>
      </w:r>
    </w:p>
    <w:p>
      <w:r>
        <w:t xml:space="preserve"/>
      </w:r>
    </w:p>
    <w:p>
      <w:pPr>
        <w:pStyle w:val="Heading1"/>
      </w:pPr>
      <w:r>
        <w:t xml:space="preserve">2. Technische Methodik – Hybridansatz</w:t>
      </w:r>
    </w:p>
    <w:p>
      <w:r>
        <w:t xml:space="preserve">Die Architektur kombiniert klassische Bildverarbeitung (OpenCV) für geometrische Aufgaben mit ML-basierten Modellen für semantische Klassifikation. Klassische Methoden sind schnell, deterministisch und benötigen keine Trainingsdaten. ML-Modelle sind robuster gegenüber Varianz in Licht, Reflexionen und Perspektive.</w:t>
      </w:r>
    </w:p>
    <w:p>
      <w:r>
        <w:t xml:space="preserve"/>
      </w:r>
    </w:p>
    <w:p>
      <w:pPr>
        <w:pStyle w:val="Heading2"/>
      </w:pPr>
      <w:r>
        <w:t xml:space="preserve">2.1 Kastenlokalisierung (Klassisch + ML)</w:t>
      </w:r>
    </w:p>
    <w:p>
      <w:r>
        <w:t xml:space="preserve">Die Lokalisierung des Bierkastens im Videostream erfolgt primär über einen vortrainierten YOLO-Objektdetektor (z. B. YOLOv8n), der auf eine benutzerdefinierte Klasse „Bierkasten“ fine-getuned wird. Dies liefert eine robuste Bounding-Box auch bei komplexem Hintergrund.</w:t>
      </w:r>
    </w:p>
    <w:p>
      <w:r>
        <w:t xml:space="preserve"/>
      </w:r>
    </w:p>
    <w:p>
      <w:r>
        <w:t xml:space="preserve">Als Fallback und zur Validierung wird parallel die klassische Konturanalyse (Canny Edge Detector + findContours) eingesetzt, um das größte rechteckige Objekt zu identifizieren. Aus der detektierten Bounding-Box werden extrahiert: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Geometrischer Mittelpunkt (x, y)</w:t>
      </w:r>
    </w:p>
    <w:p>
      <w:pPr>
        <w:pStyle w:val="ListParagraph"/>
        <w:numPr>
          <w:ilvl w:val="0"/>
          <w:numId w:val="2"/>
        </w:numPr>
      </w:pPr>
      <w:r>
        <w:t xml:space="preserve">Vier Eckpunkte der oberen Kastenoberfläche</w:t>
      </w:r>
    </w:p>
    <w:p>
      <w:pPr>
        <w:pStyle w:val="ListParagraph"/>
        <w:numPr>
          <w:ilvl w:val="0"/>
          <w:numId w:val="2"/>
        </w:numPr>
      </w:pPr>
      <w:r>
        <w:t xml:space="preserve">Orientierung (Rotation) des Kastens relativ zur Kamera</w:t>
      </w:r>
    </w:p>
    <w:p>
      <w:r>
        <w:t xml:space="preserve"/>
      </w:r>
    </w:p>
    <w:p>
      <w:pPr>
        <w:pStyle w:val="Heading2"/>
      </w:pPr>
      <w:r>
        <w:t xml:space="preserve">2.2 Perspektivische Entzerrung &amp; Gittererkennung (Klassisch)</w:t>
      </w:r>
    </w:p>
    <w:p>
      <w:r>
        <w:t xml:space="preserve">Sobald die vier Eckpunkte der Kastenoberseite vorliegen, wird eine perspektivische Transformation (Warp Perspective, OpenCV) durchgeführt, um die Kastenoberfläche in eine normierte Draufsicht zu überführen. Auf dem entzerrten Bild wird das 4×5-Gitter durch Division der Gesamtfläche berechnet, was die präzisen Mittelpunkte der 20 Slots liefert. Diese Vorverarbeitung ist rein deterministisch und benötigt kein Training.</w:t>
      </w:r>
    </w:p>
    <w:p>
      <w:r>
        <w:t xml:space="preserve"/>
      </w:r>
    </w:p>
    <w:p>
      <w:pPr>
        <w:pStyle w:val="Heading2"/>
      </w:pPr>
      <w:r>
        <w:t xml:space="preserve">2.3 Stufe 1 – Vollständigkeitserkennung (Klassisch + ML)</w:t>
      </w:r>
    </w:p>
    <w:p>
      <w:r>
        <w:t xml:space="preserve">Für jeden der 20 Slots wird aus dem entzerrten Bild ein normierter Bildausschnitt (Region of Interest, ROI) extrahiert. Die Klassifikation „Flasche vorhanden / Slot leer“ erfolgt zweistufig:</w:t>
      </w:r>
    </w:p>
    <w:p>
      <w:r>
        <w:t xml:space="preserve"/>
      </w:r>
    </w:p>
    <w:p>
      <w:pPr>
        <w:pStyle w:val="Heading3"/>
      </w:pPr>
      <w:r>
        <w:t xml:space="preserve">Klassische Vorstufe (schnell, kein Training nötig):</w:t>
      </w:r>
    </w:p>
    <w:p>
      <w:pPr>
        <w:pStyle w:val="ListParagraph"/>
        <w:numPr>
          <w:ilvl w:val="0"/>
          <w:numId w:val="2"/>
        </w:numPr>
      </w:pPr>
      <w:r>
        <w:t xml:space="preserve">Hough Circle Transform zur Detektion kreisförmiger Strukturen (Flaschenoberseite)</w:t>
      </w:r>
    </w:p>
    <w:p>
      <w:pPr>
        <w:pStyle w:val="ListParagraph"/>
        <w:numPr>
          <w:ilvl w:val="0"/>
          <w:numId w:val="2"/>
        </w:numPr>
      </w:pPr>
      <w:r>
        <w:t xml:space="preserve">Helligkeits-/Intensitätsanalyse: Vergleich der mittleren Helligkeit eines 20×20-Pixel-Samples mit einem Schwellwert (leere Slots sind deutlich dunkler)</w:t>
      </w:r>
    </w:p>
    <w:p>
      <w:pPr>
        <w:pStyle w:val="ListParagraph"/>
        <w:numPr>
          <w:ilvl w:val="0"/>
          <w:numId w:val="2"/>
        </w:numPr>
      </w:pPr>
      <w:r>
        <w:t xml:space="preserve">Ergebnis dient als Feature und als Plausibilitätscheck für das ML-Modell</w:t>
      </w:r>
    </w:p>
    <w:p>
      <w:r>
        <w:t xml:space="preserve"/>
      </w:r>
    </w:p>
    <w:p>
      <w:pPr>
        <w:pStyle w:val="Heading3"/>
      </w:pPr>
      <w:r>
        <w:t xml:space="preserve">ML-Klassifikator (primär):</w:t>
      </w:r>
    </w:p>
    <w:p>
      <w:pPr>
        <w:pStyle w:val="ListParagraph"/>
        <w:numPr>
          <w:ilvl w:val="0"/>
          <w:numId w:val="2"/>
        </w:numPr>
      </w:pPr>
      <w:r>
        <w:t xml:space="preserve">Leichtgewichtiges CNN (z. B. MobileNetV2 via Transfer Learning) oder ein binärer SVM-Klassifikator auf HOG-Features</w:t>
      </w:r>
    </w:p>
    <w:p>
      <w:pPr>
        <w:pStyle w:val="ListParagraph"/>
        <w:numPr>
          <w:ilvl w:val="0"/>
          <w:numId w:val="2"/>
        </w:numPr>
      </w:pPr>
      <w:r>
        <w:t xml:space="preserve">Input: normierter ROI-Ausschnitt je Slot (z. B. 64×64 px)</w:t>
      </w:r>
    </w:p>
    <w:p>
      <w:pPr>
        <w:pStyle w:val="ListParagraph"/>
        <w:numPr>
          <w:ilvl w:val="0"/>
          <w:numId w:val="2"/>
        </w:numPr>
      </w:pPr>
      <w:r>
        <w:t xml:space="preserve">Output: binäre Klasse {vorhanden, leer} mit Konfidenzwert</w:t>
      </w:r>
    </w:p>
    <w:p>
      <w:pPr>
        <w:pStyle w:val="ListParagraph"/>
        <w:numPr>
          <w:ilvl w:val="0"/>
          <w:numId w:val="2"/>
        </w:numPr>
      </w:pPr>
      <w:r>
        <w:t xml:space="preserve">Training auf selbst aufgenommenem Datensatz des Paulaner-Kastens in verschiedenen Füllzuständen</w:t>
      </w:r>
    </w:p>
    <w:p>
      <w:pPr>
        <w:pStyle w:val="ListParagraph"/>
        <w:numPr>
          <w:ilvl w:val="0"/>
          <w:numId w:val="2"/>
        </w:numPr>
      </w:pPr>
      <w:r>
        <w:t xml:space="preserve">Data Augmentation (Rotation, Helligkeit, Zoom) zur Erhöhung der Datenmenge</w:t>
      </w:r>
    </w:p>
    <w:p>
      <w:r>
        <w:t xml:space="preserve"/>
      </w:r>
    </w:p>
    <w:p>
      <w:pPr>
        <w:pStyle w:val="Heading2"/>
      </w:pPr>
      <w:r>
        <w:t xml:space="preserve">2.4 Stufe 2 – Deckelerkennung (Klassisch + ML)</w:t>
      </w:r>
    </w:p>
    <w:p>
      <w:r>
        <w:t xml:space="preserve">Für jeden als „vorhanden“ klassifizierten Slot wird geprüft, ob ein Kronkorken aufgesetzt ist. Auch hier wird ein Hybridansatz verfolgt:</w:t>
      </w:r>
    </w:p>
    <w:p>
      <w:r>
        <w:t xml:space="preserve"/>
      </w:r>
    </w:p>
    <w:p>
      <w:pPr>
        <w:pStyle w:val="Heading3"/>
      </w:pPr>
      <w:r>
        <w:t xml:space="preserve">Klassische Analyse (HSV-Farbraum, Fallback):</w:t>
      </w:r>
    </w:p>
    <w:p>
      <w:pPr>
        <w:pStyle w:val="ListParagraph"/>
        <w:numPr>
          <w:ilvl w:val="0"/>
          <w:numId w:val="2"/>
        </w:numPr>
      </w:pPr>
      <w:r>
        <w:t xml:space="preserve">Averaging über ein 10×10-Pixel-Sample im Slot-Zentrum</w:t>
      </w:r>
    </w:p>
    <w:p>
      <w:pPr>
        <w:pStyle w:val="ListParagraph"/>
        <w:numPr>
          <w:ilvl w:val="0"/>
          <w:numId w:val="2"/>
        </w:numPr>
      </w:pPr>
      <w:r>
        <w:t xml:space="preserve">Definition eines HSV-Hue-Bereichs für das Gold/Gelb des Paulaner-Kronkorkens</w:t>
      </w:r>
    </w:p>
    <w:p>
      <w:pPr>
        <w:pStyle w:val="ListParagraph"/>
        <w:numPr>
          <w:ilvl w:val="0"/>
          <w:numId w:val="2"/>
        </w:numPr>
      </w:pPr>
      <w:r>
        <w:t xml:space="preserve">Kontrastvergleich: Kronkorken hell &amp; farbig, offene Flasche zeigt dunklen Flaschenhals</w:t>
      </w:r>
    </w:p>
    <w:p>
      <w:r>
        <w:t xml:space="preserve"/>
      </w:r>
    </w:p>
    <w:p>
      <w:pPr>
        <w:pStyle w:val="Heading3"/>
      </w:pPr>
      <w:r>
        <w:t xml:space="preserve">ML-Klassifikator (primär):</w:t>
      </w:r>
    </w:p>
    <w:p>
      <w:pPr>
        <w:pStyle w:val="ListParagraph"/>
        <w:numPr>
          <w:ilvl w:val="0"/>
          <w:numId w:val="2"/>
        </w:numPr>
      </w:pPr>
      <w:r>
        <w:t xml:space="preserve">Binärer CNN-Klassifikator: Klasse {Kronkorken vorhanden, kein Kronkorken}</w:t>
      </w:r>
    </w:p>
    <w:p>
      <w:pPr>
        <w:pStyle w:val="ListParagraph"/>
        <w:numPr>
          <w:ilvl w:val="0"/>
          <w:numId w:val="2"/>
        </w:numPr>
      </w:pPr>
      <w:r>
        <w:t xml:space="preserve">Gleiche Architektur wie Stufe 1 (MobileNetV2 oder ähnlich), separates Modell oder zusätzlicher Output-Head</w:t>
      </w:r>
    </w:p>
    <w:p>
      <w:pPr>
        <w:pStyle w:val="ListParagraph"/>
        <w:numPr>
          <w:ilvl w:val="0"/>
          <w:numId w:val="2"/>
        </w:numPr>
      </w:pPr>
      <w:r>
        <w:t xml:space="preserve">Robuster gegenüber Reflexionen und Lichtvarianz als reine Farbanalyse</w:t>
      </w:r>
    </w:p>
    <w:p>
      <w:pPr>
        <w:pStyle w:val="ListParagraph"/>
        <w:numPr>
          <w:ilvl w:val="0"/>
          <w:numId w:val="2"/>
        </w:numPr>
      </w:pPr>
      <w:r>
        <w:t xml:space="preserve">HSV-Analyse dient als zusätzliches Feature oder als Fallback bei niedriger Modellkonfidenz</w:t>
      </w:r>
    </w:p>
    <w:p>
      <w:r>
        <w:t xml:space="preserve"/>
      </w:r>
    </w:p>
    <w:p>
      <w:pPr>
        <w:pStyle w:val="Heading1"/>
      </w:pPr>
      <w:r>
        <w:t xml:space="preserve">3. Software-Architektur</w:t>
      </w:r>
    </w:p>
    <w:p>
      <w:r>
        <w:t xml:space="preserve">Die modulare Pipeline verarbeitet jeden Frame sequenziell: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Bildaufnahme</w:t>
      </w:r>
      <w:r>
        <w:t xml:space="preserve"> – OpenCV Kamera-Stream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Kastendetektion</w:t>
      </w:r>
      <w:r>
        <w:t xml:space="preserve"> – YOLOv8 (primär) + Canny/findContours (Fallback)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Perspektivische Entzerrung</w:t>
      </w:r>
      <w:r>
        <w:t xml:space="preserve"> – Warp Perspective (OpenCV)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Grid Mapping</w:t>
      </w:r>
      <w:r>
        <w:t xml:space="preserve"> – Berechnung der 20 Slot-Mittelpunkte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Stufe 1: Slot-Klassifikation</w:t>
      </w:r>
      <w:r>
        <w:t xml:space="preserve"> – CNN + Hough/Helligkeitsanalyse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Stufe 2: Deckel-Klassifikation</w:t>
      </w:r>
      <w:r>
        <w:t xml:space="preserve"> – CNN + HSV-Farbanalyse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Visualisierung</w:t>
      </w:r>
      <w:r>
        <w:t xml:space="preserve"> – Farbcodiertes Overlay im Live-Bild</w:t>
      </w:r>
    </w:p>
    <w:p>
      <w:r>
        <w:t xml:space="preserve"/>
      </w:r>
    </w:p>
    <w:p>
      <w:r>
        <w:t xml:space="preserve">Das farbcodierte Overlay zeigt: grün = voll, gelb = leer (offen), rot = fehlt. Zusätzlich wird eine Gesamtstatistik eingeblendet (z. B. „15 von 20 Flaschen, davon 12 voll“).</w:t>
      </w:r>
    </w:p>
    <w:p>
      <w:r>
        <w:t xml:space="preserve"/>
      </w:r>
    </w:p>
    <w:p>
      <w:pPr>
        <w:pStyle w:val="Heading1"/>
      </w:pPr>
      <w:r>
        <w:t xml:space="preserve">4. Datenstrategie &amp; Training</w:t>
      </w:r>
    </w:p>
    <w:p>
      <w:r>
        <w:t xml:space="preserve">Da kein öffentlicher Datensatz für Bierkasten-ROIs existiert, wird ein eigener Datensatz aufgebaut: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Aufnahme von mind. 200–500 ROI-Ausschnitten je Klasse (vorhanden/leer, Kronkorken/kein Kronkorken)</w:t>
      </w:r>
    </w:p>
    <w:p>
      <w:pPr>
        <w:pStyle w:val="ListParagraph"/>
        <w:numPr>
          <w:ilvl w:val="0"/>
          <w:numId w:val="2"/>
        </w:numPr>
      </w:pPr>
      <w:r>
        <w:t xml:space="preserve">Verschiedene Füllzustände, Lichtsituationen und leichte Perspektiven</w:t>
      </w:r>
    </w:p>
    <w:p>
      <w:pPr>
        <w:pStyle w:val="ListParagraph"/>
        <w:numPr>
          <w:ilvl w:val="0"/>
          <w:numId w:val="2"/>
        </w:numPr>
      </w:pPr>
      <w:r>
        <w:t xml:space="preserve">Labeling der Slots mit einem einfachen Annotationstool (z. B. LabelImg oder manuell)</w:t>
      </w:r>
    </w:p>
    <w:p>
      <w:pPr>
        <w:pStyle w:val="ListParagraph"/>
        <w:numPr>
          <w:ilvl w:val="0"/>
          <w:numId w:val="2"/>
        </w:numPr>
      </w:pPr>
      <w:r>
        <w:t xml:space="preserve">Data Augmentation: Rotation (±15°), Helligkeit (±30 %), Gaussian Blur, Zoom (0.8–1.2×)</w:t>
      </w:r>
    </w:p>
    <w:p>
      <w:pPr>
        <w:pStyle w:val="ListParagraph"/>
        <w:numPr>
          <w:ilvl w:val="0"/>
          <w:numId w:val="2"/>
        </w:numPr>
      </w:pPr>
      <w:r>
        <w:t xml:space="preserve">Train/Val/Test-Split: 70 % / 15 % / 15 %</w:t>
      </w:r>
    </w:p>
    <w:p>
      <w:pPr>
        <w:pStyle w:val="ListParagraph"/>
        <w:numPr>
          <w:ilvl w:val="0"/>
          <w:numId w:val="2"/>
        </w:numPr>
      </w:pPr>
      <w:r>
        <w:t xml:space="preserve">Transfer Learning auf ImageNet-vortrainierten Gewichten (MobileNetV2) – minimiert benötigte Datenmenge</w:t>
      </w:r>
    </w:p>
    <w:p>
      <w:r>
        <w:t xml:space="preserve"/>
      </w:r>
    </w:p>
    <w:p>
      <w:pPr>
        <w:pStyle w:val="Heading1"/>
      </w:pPr>
      <w:r>
        <w:t xml:space="preserve">5. Risikoanalyse &amp; Maßnahmen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80"/>
        <w:gridCol w:w="458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Risiko</w:t>
            </w:r>
          </w:p>
        </w:tc>
        <w:tc>
          <w:tcPr>
            <w:tcW w:type="dxa" w:w="25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Auswirkung</w:t>
            </w:r>
          </w:p>
        </w:tc>
        <w:tc>
          <w:tcPr>
            <w:tcW w:type="dxa" w:w="45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Mitigationsstrategie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Komplexer Hintergrund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Fehlerhafte Konturerkennung des Kastens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Statische ROI-Box im UI; YOLO-Detektion als primäre Kastenlokalisierung (robust gegenüber Hintergrundrauschen).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Kameraverzerrung / schräge Aufsicht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Verzerrtes Grid, falsche Slot-Positionen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Perspektivische Transformation (Warp Perspective) vor dem Grid Mapping; alternativ perspektivisch-invariante Merkmale im ML-Modell.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Reflexionen auf Glas / Kronkorken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Falsch-Klassifikation voll/leer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Averaging 10x10 Pixel; Frame-Stabilisierung (10 stabile Frames); CNN-Klassifikator robuster als reine Farbanalyse.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Wechselnde Lichtverhältnisse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Verschiebung der HSV-Schwellwerte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HSV-Farbraum als Fallback; primär CNN-Klassifikation (lernbasiert, helligkeitsinvariant); optionaler Kalibrierungsmodus.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Verwechslung Flaschenhals / leerer Slot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Flasche ohne Deckel als fehlend erkannt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Zweistufige Prüfung: erst Slot-Klassifikation (vorhanden?), dann Deckel-Klassifikation (voll/leer?).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Zu wenig Trainingsdaten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Schlechte Generalisierung des ML-Modells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Augmentation (Rotation, Helligkeit, Zoom); Transfer Learning auf vortrainierten Gewichten (z. B. YOLOv8n).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Nächste Meilensteine</w:t>
      </w:r>
    </w:p>
    <w:p>
      <w:pPr>
        <w:pStyle w:val="ListParagraph"/>
        <w:numPr>
          <w:ilvl w:val="0"/>
          <w:numId w:val="2"/>
        </w:numPr>
      </w:pPr>
      <w:r>
        <w:t xml:space="preserve">Einrichtung des Kamera-Streams (OpenCV) und Referenz-Datensatz-Aufnahme</w:t>
      </w:r>
    </w:p>
    <w:p>
      <w:pPr>
        <w:pStyle w:val="ListParagraph"/>
        <w:numPr>
          <w:ilvl w:val="0"/>
          <w:numId w:val="2"/>
        </w:numPr>
      </w:pPr>
      <w:r>
        <w:t xml:space="preserve">Implementierung YOLOv8-Kastendetektion: Fine-Tuning auf eigenen Aufnahmen</w:t>
      </w:r>
    </w:p>
    <w:p>
      <w:pPr>
        <w:pStyle w:val="ListParagraph"/>
        <w:numPr>
          <w:ilvl w:val="0"/>
          <w:numId w:val="2"/>
        </w:numPr>
      </w:pPr>
      <w:r>
        <w:t xml:space="preserve">Implementierung perspektivische Entzerrung &amp; 4×5 Grid Mapping mit Visualisierung</w:t>
      </w:r>
    </w:p>
    <w:p>
      <w:pPr>
        <w:pStyle w:val="ListParagraph"/>
        <w:numPr>
          <w:ilvl w:val="0"/>
          <w:numId w:val="2"/>
        </w:numPr>
      </w:pPr>
      <w:r>
        <w:t xml:space="preserve">Datensatz-Aufbau für Slot-Klassifikation (Stufe 1) + Training CNN/SVM</w:t>
      </w:r>
    </w:p>
    <w:p>
      <w:pPr>
        <w:pStyle w:val="ListParagraph"/>
        <w:numPr>
          <w:ilvl w:val="0"/>
          <w:numId w:val="2"/>
        </w:numPr>
      </w:pPr>
      <w:r>
        <w:t xml:space="preserve">Stufe 1: Evaluation Vollständigkeitserkennung (Hough + CNN, Vergleich der Methoden)</w:t>
      </w:r>
    </w:p>
    <w:p>
      <w:pPr>
        <w:pStyle w:val="ListParagraph"/>
        <w:numPr>
          <w:ilvl w:val="0"/>
          <w:numId w:val="2"/>
        </w:numPr>
      </w:pPr>
      <w:r>
        <w:t xml:space="preserve">Datensatz-Aufbau für Deckel-Klassifikation (Stufe 2) + Training</w:t>
      </w:r>
    </w:p>
    <w:p>
      <w:pPr>
        <w:pStyle w:val="ListParagraph"/>
        <w:numPr>
          <w:ilvl w:val="0"/>
          <w:numId w:val="2"/>
        </w:numPr>
      </w:pPr>
      <w:r>
        <w:t xml:space="preserve">Stufe 2: Integration Deckel-Klassifikation (CNN + HSV als Fallback)</w:t>
      </w:r>
    </w:p>
    <w:p>
      <w:pPr>
        <w:pStyle w:val="ListParagraph"/>
        <w:numPr>
          <w:ilvl w:val="0"/>
          <w:numId w:val="2"/>
        </w:numPr>
      </w:pPr>
      <w:r>
        <w:t xml:space="preserve">Frame-Stabilisierung, farbcodiertes Overlay, Gesamtstatistik</w:t>
      </w:r>
    </w:p>
    <w:p>
      <w:pPr>
        <w:pStyle w:val="ListParagraph"/>
        <w:numPr>
          <w:ilvl w:val="0"/>
          <w:numId w:val="2"/>
        </w:numPr>
      </w:pPr>
      <w:r>
        <w:t xml:space="preserve">Ausblick: Erweiterung auf weitere Biermarken und Kasten-Größen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2026-04-29T09:02:12.894Z</dcterms:created>
  <dcterms:modified xsi:type="dcterms:W3CDTF">2026-04-29T09:02:12.895Z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