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Calibri" w:hAnsi="Calibri"/>
          <w:b/>
          <w:i w:val="0"/>
          <w:color w:val="7A5A00"/>
          <w:sz w:val="18"/>
        </w:rPr>
        <w:t>CASE UPDATE TEMPLATE</w:t>
      </w:r>
    </w:p>
    <w:p>
      <w:pPr>
        <w:pStyle w:val="Title"/>
      </w:pPr>
      <w:r>
        <w:t>CASE-### - Short Case Title</w:t>
      </w:r>
    </w:p>
    <w:p>
      <w:pPr>
        <w:pStyle w:val="Subtitle"/>
      </w:pPr>
      <w:r>
        <w:t>LinkedIn copy, GitHub evidence decision, and approved screenshot package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Document date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YYYY-MM-DD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Case ID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CASE-###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Ticket ID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TBD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Case status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Draft / Investigating / Resolved / Validated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Publication status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HOLD / READY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A5A00"/>
                <w:sz w:val="22"/>
              </w:rPr>
              <w:t xml:space="preserve">Publication gate: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Set status to READY only after technical validation, user confirmation, and screenshot privacy review.</w:t>
            </w:r>
          </w:p>
        </w:tc>
      </w:tr>
    </w:tbl>
    <w:p>
      <w:pPr>
        <w:spacing w:after="0"/>
      </w:pPr>
    </w:p>
    <w:p>
      <w:pPr>
        <w:pStyle w:val="Heading1"/>
      </w:pPr>
      <w:r>
        <w:t>Case Outcome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Problem: [Describe the user-visible symptom without revealing an assumed cause.]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Business impact: [State who was affected and what work was blocked.]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Confirmed root cause: [State only the validated cause.]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Resolution: [Summarize the safe corrective action.]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Validation: [State the technical retest and user confirmation.]</w:t>
      </w:r>
    </w:p>
    <w:p>
      <w:pPr>
        <w:pStyle w:val="Heading1"/>
      </w:pPr>
      <w:r>
        <w:t>Copy-Ready LinkedIn Post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Today I completed CASE-### in my Northstar MSP IT Support lab.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The issue: [One concise user-centered sentence.]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00000"/>
          <w:sz w:val="21"/>
        </w:rPr>
        <w:t>My troubleshooting approach:</w:t>
      </w:r>
    </w:p>
    <w:p>
      <w:pPr>
        <w:pStyle w:val="ListBullet"/>
        <w:spacing w:after="80" w:line="300" w:lineRule="auto"/>
        <w:ind w:left="540" w:hanging="271"/>
      </w:pPr>
      <w:r>
        <w:t>[Hypothesis and test 1]</w:t>
      </w:r>
    </w:p>
    <w:p>
      <w:pPr>
        <w:pStyle w:val="ListBullet"/>
        <w:spacing w:after="80" w:line="300" w:lineRule="auto"/>
        <w:ind w:left="540" w:hanging="271"/>
      </w:pPr>
      <w:r>
        <w:t>[Hypothesis and test 2]</w:t>
      </w:r>
    </w:p>
    <w:p>
      <w:pPr>
        <w:pStyle w:val="ListBullet"/>
        <w:spacing w:after="80" w:line="300" w:lineRule="auto"/>
        <w:ind w:left="540" w:hanging="271"/>
      </w:pPr>
      <w:r>
        <w:t>[Evidence that confirmed the cause]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Root cause: [Validated root cause]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Resolution and validation: [Safe fix, retest, and user confirmation]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What I learned: [Technical or service-desk lesson]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#ITSupport #HelpDesk #ServiceDesk #Troubleshooting #HomeLab</w:t>
      </w:r>
    </w:p>
    <w:p>
      <w:pPr>
        <w:pStyle w:val="Heading1"/>
      </w:pPr>
      <w:r>
        <w:t>Screenshot Package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60"/>
        <w:gridCol w:w="2540"/>
        <w:gridCol w:w="1680"/>
        <w:gridCol w:w="4380"/>
      </w:tblGrid>
      <w:tr>
        <w:trPr>
          <w:tblHeader w:val="true"/>
        </w:trPr>
        <w:tc>
          <w:tcPr>
            <w:tcW w:type="dxa" w:w="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83B56"/>
                <w:sz w:val="19"/>
              </w:rPr>
              <w:t>Order</w:t>
            </w:r>
          </w:p>
        </w:tc>
        <w:tc>
          <w:tcPr>
            <w:tcW w:type="dxa" w:w="25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83B56"/>
                <w:sz w:val="19"/>
              </w:rPr>
              <w:t>Filename</w:t>
            </w:r>
          </w:p>
        </w:tc>
        <w:tc>
          <w:tcPr>
            <w:tcW w:type="dxa" w:w="1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83B56"/>
                <w:sz w:val="19"/>
              </w:rPr>
              <w:t>Decision</w:t>
            </w:r>
          </w:p>
        </w:tc>
        <w:tc>
          <w:tcPr>
            <w:tcW w:type="dxa" w:w="43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83B56"/>
                <w:sz w:val="19"/>
              </w:rPr>
              <w:t>What it proves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[lead-image.png]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HOLD / APPROVED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[Final result or user-visible outcome]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[evidence-image.png]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HOLD / APPROVED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[Root-cause or validation evidence]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[optional-image.png]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HOLD / APPROVED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[Supporting context]</w:t>
            </w:r>
          </w:p>
        </w:tc>
      </w:tr>
    </w:tbl>
    <w:p>
      <w:pPr>
        <w:pStyle w:val="Heading1"/>
      </w:pPr>
      <w:r>
        <w:t>Copy-Ready GitHub Update Summary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Added CASE-### documentation covering the reported symptom, tested hypotheses, confirmed root cause, resolution, validation, preventive action, and sanitized evidence.</w:t>
      </w:r>
    </w:p>
    <w:p>
      <w:pPr>
        <w:pStyle w:val="Heading1"/>
      </w:pPr>
      <w:r>
        <w:t>Privacy and Accuracy Review</w:t>
      </w:r>
    </w:p>
    <w:p>
      <w:pPr>
        <w:spacing w:after="40" w:line="276" w:lineRule="auto"/>
        <w:ind w:left="288" w:hanging="288"/>
      </w:pPr>
      <w:r>
        <w:rPr>
          <w:rFonts w:ascii="Calibri" w:hAnsi="Calibri"/>
          <w:b/>
          <w:i w:val="0"/>
          <w:color w:val="183B56"/>
          <w:sz w:val="20"/>
        </w:rPr>
        <w:t xml:space="preserve">[ ] </w:t>
      </w:r>
      <w:r>
        <w:rPr>
          <w:rFonts w:ascii="Calibri" w:hAnsi="Calibri"/>
          <w:b w:val="0"/>
          <w:i w:val="0"/>
          <w:color w:val="000000"/>
          <w:sz w:val="20"/>
        </w:rPr>
        <w:t>No password, recovery key, token, API key, public IP, MAC address, or personal data is visible.</w:t>
      </w:r>
    </w:p>
    <w:p>
      <w:pPr>
        <w:spacing w:after="40" w:line="276" w:lineRule="auto"/>
        <w:ind w:left="288" w:hanging="288"/>
      </w:pPr>
      <w:r>
        <w:rPr>
          <w:rFonts w:ascii="Calibri" w:hAnsi="Calibri"/>
          <w:b/>
          <w:i w:val="0"/>
          <w:color w:val="183B56"/>
          <w:sz w:val="20"/>
        </w:rPr>
        <w:t xml:space="preserve">[ ] </w:t>
      </w:r>
      <w:r>
        <w:rPr>
          <w:rFonts w:ascii="Calibri" w:hAnsi="Calibri"/>
          <w:b w:val="0"/>
          <w:i w:val="0"/>
          <w:color w:val="000000"/>
          <w:sz w:val="20"/>
        </w:rPr>
        <w:t>The screenshots prove the stated outcome and do not show a known-wrong final configuration.</w:t>
      </w:r>
    </w:p>
    <w:p>
      <w:pPr>
        <w:spacing w:after="40" w:line="276" w:lineRule="auto"/>
        <w:ind w:left="288" w:hanging="288"/>
      </w:pPr>
      <w:r>
        <w:rPr>
          <w:rFonts w:ascii="Calibri" w:hAnsi="Calibri"/>
          <w:b/>
          <w:i w:val="0"/>
          <w:color w:val="183B56"/>
          <w:sz w:val="20"/>
        </w:rPr>
        <w:t xml:space="preserve">[ ] </w:t>
      </w:r>
      <w:r>
        <w:rPr>
          <w:rFonts w:ascii="Calibri" w:hAnsi="Calibri"/>
          <w:b w:val="0"/>
          <w:i w:val="0"/>
          <w:color w:val="000000"/>
          <w:sz w:val="20"/>
        </w:rPr>
        <w:t>The post distinguishes observations, hypotheses, and confirmed cause.</w:t>
      </w:r>
    </w:p>
    <w:p>
      <w:pPr>
        <w:spacing w:after="40" w:line="276" w:lineRule="auto"/>
        <w:ind w:left="288" w:hanging="288"/>
      </w:pPr>
      <w:r>
        <w:rPr>
          <w:rFonts w:ascii="Calibri" w:hAnsi="Calibri"/>
          <w:b/>
          <w:i w:val="0"/>
          <w:color w:val="183B56"/>
          <w:sz w:val="20"/>
        </w:rPr>
        <w:t xml:space="preserve">[ ] </w:t>
      </w:r>
      <w:r>
        <w:rPr>
          <w:rFonts w:ascii="Calibri" w:hAnsi="Calibri"/>
          <w:b w:val="0"/>
          <w:i w:val="0"/>
          <w:color w:val="000000"/>
          <w:sz w:val="20"/>
        </w:rPr>
        <w:t>The Case is marked complete in PROJECT-TODO.md and cases/case-register.csv.</w:t>
      </w:r>
    </w:p>
    <w:p>
      <w:pPr>
        <w:spacing w:after="40" w:line="276" w:lineRule="auto"/>
        <w:ind w:left="288" w:hanging="288"/>
      </w:pPr>
      <w:r>
        <w:rPr>
          <w:rFonts w:ascii="Calibri" w:hAnsi="Calibri"/>
          <w:b/>
          <w:i w:val="0"/>
          <w:color w:val="183B56"/>
          <w:sz w:val="20"/>
        </w:rPr>
        <w:t xml:space="preserve">[ ] </w:t>
      </w:r>
      <w:r>
        <w:rPr>
          <w:rFonts w:ascii="Calibri" w:hAnsi="Calibri"/>
          <w:b w:val="0"/>
          <w:i w:val="0"/>
          <w:color w:val="000000"/>
          <w:sz w:val="20"/>
        </w:rPr>
        <w:t>Approved images are stored in the correct approved folder.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i w:val="0"/>
        <w:color w:val="667085"/>
        <w:sz w:val="18"/>
      </w:rPr>
      <w:t xml:space="preserve">Portfolio Update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667085"/>
        <w:sz w:val="18"/>
      </w:rPr>
      <w:t>NORTHSTAR MSP IT SUPPORT LAB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83B56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LinkedIn Update Template</dc:title>
  <dc:subject>Reusable template for one support Case LinkedIn and GitHub update</dc:subject>
  <dc:creator>Northstar MSP IT Support Lab</dc:creator>
  <cp:keywords>IT Support, Service Desk, Active Directory, LinkedIn, Portfolio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