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80"/>
        <w:jc w:val="center"/>
      </w:pPr>
      <w:r>
        <w:rPr>
          <w:b/>
          <w:color w:val="00695C"/>
          <w:sz w:val="64"/>
        </w:rPr>
        <w:t>AI in Biological Sciences</w:t>
      </w:r>
    </w:p>
    <w:p>
      <w:pPr>
        <w:spacing w:after="480"/>
        <w:jc w:val="center"/>
      </w:pPr>
      <w:r>
        <w:rPr>
          <w:b w:val="0"/>
          <w:sz w:val="32"/>
        </w:rPr>
        <w:t>Theory, Applications, Practice, and Society</w:t>
      </w:r>
    </w:p>
    <w:p>
      <w:pPr>
        <w:spacing w:after="120"/>
        <w:jc w:val="center"/>
      </w:pPr>
      <w:r>
        <w:rPr>
          <w:b w:val="0"/>
          <w:sz w:val="26"/>
        </w:rPr>
        <w:t>Dr. Aris Thorne · Wei Chen · Marcus Adebayo</w:t>
      </w:r>
    </w:p>
    <w:p>
      <w:pPr>
        <w:spacing w:after="0"/>
        <w:jc w:val="center"/>
      </w:pPr>
      <w:r>
        <w:rPr>
          <w:b w:val="0"/>
          <w:color w:val="00695C"/>
          <w:sz w:val="24"/>
        </w:rPr>
        <w:t>DaScient Press</w:t>
      </w:r>
    </w:p>
    <w:p>
      <w:r>
        <w:br w:type="page"/>
      </w:r>
    </w:p>
    <w:p>
      <w:pPr>
        <w:spacing w:after="40"/>
      </w:pPr>
      <w:r>
        <w:rPr>
          <w:sz w:val="18"/>
        </w:rPr>
        <w:t>AI in Biological Sciences: Theory, Applications, Practice, and Society</w:t>
      </w:r>
    </w:p>
    <w:p>
      <w:pPr>
        <w:spacing w:after="40"/>
      </w:pPr>
      <w:r>
        <w:rPr>
          <w:sz w:val="18"/>
        </w:rPr>
      </w:r>
    </w:p>
    <w:p>
      <w:pPr>
        <w:spacing w:after="40"/>
      </w:pPr>
      <w:r>
        <w:rPr>
          <w:sz w:val="18"/>
        </w:rPr>
        <w:t>Copyright © 2026 DaScient Press. All rights reserved.</w:t>
      </w:r>
    </w:p>
    <w:p>
      <w:pPr>
        <w:spacing w:after="40"/>
      </w:pPr>
      <w:r>
        <w:rPr>
          <w:b/>
          <w:sz w:val="18"/>
        </w:rPr>
        <w:t>Copyright holder / context: [TBD - DaScient, Inc.]</w:t>
      </w:r>
    </w:p>
    <w:p>
      <w:pPr>
        <w:spacing w:after="40"/>
      </w:pPr>
      <w:r>
        <w:rPr>
          <w:sz w:val="18"/>
        </w:rPr>
      </w:r>
    </w:p>
    <w:p>
      <w:pPr>
        <w:spacing w:after="40"/>
      </w:pPr>
      <w:r>
        <w:rPr>
          <w:b/>
          <w:sz w:val="18"/>
        </w:rPr>
        <w:t>ISBN (print): [TBD - DaScient, Inc.]</w:t>
      </w:r>
    </w:p>
    <w:p>
      <w:pPr>
        <w:spacing w:after="40"/>
      </w:pPr>
      <w:r>
        <w:rPr>
          <w:b/>
          <w:sz w:val="18"/>
        </w:rPr>
        <w:t>ISBN (e-book): [TBD - DaScient, Inc.]</w:t>
      </w:r>
    </w:p>
    <w:p>
      <w:pPr>
        <w:spacing w:after="40"/>
      </w:pPr>
      <w:r>
        <w:rPr>
          <w:b/>
          <w:sz w:val="18"/>
        </w:rPr>
        <w:t>Edition: [TBD - DaScient, Inc.]</w:t>
      </w:r>
    </w:p>
    <w:p>
      <w:pPr>
        <w:spacing w:after="40"/>
      </w:pPr>
      <w:r>
        <w:rPr>
          <w:sz w:val="18"/>
        </w:rPr>
      </w:r>
    </w:p>
    <w:p>
      <w:pPr>
        <w:spacing w:after="40"/>
      </w:pPr>
      <w:r>
        <w:rPr>
          <w:sz w:val="18"/>
        </w:rPr>
        <w:t>No part of this publication may be reproduced, distributed, or transmitted in any form or by any means without the prior written permission of the publisher.</w:t>
      </w:r>
    </w:p>
    <w:p>
      <w:pPr>
        <w:spacing w:after="40"/>
      </w:pPr>
      <w:r>
        <w:rPr>
          <w:sz w:val="18"/>
        </w:rPr>
      </w:r>
    </w:p>
    <w:p>
      <w:pPr>
        <w:spacing w:after="40"/>
      </w:pPr>
      <w:r>
        <w:rPr>
          <w:sz w:val="18"/>
        </w:rPr>
        <w:t>Published by DaScient Press.</w:t>
      </w:r>
    </w:p>
    <w:p>
      <w:pPr>
        <w:spacing w:after="40"/>
      </w:pPr>
      <w:r>
        <w:rPr>
          <w:sz w:val="18"/>
        </w:rPr>
        <w:t>Manuscript compiled automatically from the repository sources via tools/build_manuscript.py.</w:t>
      </w:r>
    </w:p>
    <w:p>
      <w:pPr>
        <w:spacing w:after="40"/>
      </w:pPr>
      <w:r>
        <w:rPr>
          <w:sz w:val="18"/>
        </w:rPr>
        <w:t>Generated: 2026-05-30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rPr>
          <w:i/>
          <w:sz w:val="18"/>
        </w:rPr>
        <w:t>Final paginated table of contents to be supplied by DaScient, Inc. [TBD - DaScient, Inc.]. In Microsoft Word, right-click the field below and choose “Update Field” to generate page numbers from the heading styles.</w:t>
      </w:r>
    </w:p>
    <w:p>
      <w:r>
        <w:fldChar w:fldCharType="begin"/>
        <w:instrText xml:space="preserve">TOC \o "1-3" \h \z \u</w:instrText>
        <w:fldChar w:fldCharType="separate"/>
        <w:t>Right-click and choose “Update Field” to build the table of contents.</w:t>
        <w:fldChar w:fldCharType="end"/>
      </w:r>
    </w:p>
    <w:p>
      <w:r>
        <w:br w:type="page"/>
      </w:r>
    </w:p>
    <w:p/>
    <w:p/>
    <w:p/>
    <w:p/>
    <w:p/>
    <w:p/>
    <w:p>
      <w:pPr>
        <w:spacing w:after="0"/>
        <w:jc w:val="center"/>
      </w:pPr>
      <w:r>
        <w:rPr>
          <w:b/>
          <w:color w:val="00695C"/>
          <w:sz w:val="52"/>
        </w:rPr>
        <w:t>Part I: Foundations</w:t>
      </w:r>
    </w:p>
    <w:p>
      <w:r>
        <w:br w:type="page"/>
      </w:r>
    </w:p>
    <w:p>
      <w:pPr>
        <w:pStyle w:val="Heading1"/>
        <w:spacing w:before="120" w:after="240"/>
      </w:pPr>
      <w:r>
        <w:rPr>
          <w:b/>
          <w:color w:val="00695C"/>
          <w:sz w:val="44"/>
        </w:rPr>
        <w:t>Chapter 1 — Biology as an Information Science</w:t>
      </w:r>
    </w:p>
    <w:p>
      <w:pPr>
        <w:pStyle w:val="IntenseQuote"/>
      </w:pPr>
      <w:r>
        <w:rPr>
          <w:b w:val="0"/>
          <w:i/>
        </w:rPr>
        <w:t>"A genome is a four-letter manuscript; a cell, an executing program; an ecosystem, a distributed runtime."</w:t>
      </w:r>
    </w:p>
    <w:p>
      <w:pPr>
        <w:pStyle w:val="Heading2"/>
      </w:pPr>
      <w:r>
        <w:rPr>
          <w:b w:val="0"/>
          <w:i w:val="0"/>
        </w:rPr>
        <w:t>Learning objectives</w:t>
      </w:r>
    </w:p>
    <w:p>
      <w:r>
        <w:rPr>
          <w:b w:val="0"/>
          <w:i w:val="0"/>
        </w:rPr>
        <w:t>After studying this chapter you will be able to:</w:t>
      </w:r>
    </w:p>
    <w:p>
      <w:pPr>
        <w:pStyle w:val="ListBullet"/>
      </w:pPr>
      <w:r>
        <w:rPr>
          <w:b w:val="0"/>
          <w:i w:val="0"/>
        </w:rPr>
        <w:t>Explain why biological systems can be modeled as information-processing systems.</w:t>
      </w:r>
    </w:p>
    <w:p>
      <w:pPr>
        <w:pStyle w:val="ListBullet"/>
      </w:pPr>
      <w:r>
        <w:rPr>
          <w:b w:val="0"/>
          <w:i w:val="0"/>
        </w:rPr>
        <w:t xml:space="preserve">Identify the principal </w:t>
      </w:r>
      <w:r>
        <w:rPr>
          <w:b w:val="0"/>
          <w:i/>
        </w:rPr>
        <w:t>biological alphabets</w:t>
      </w:r>
      <w:r>
        <w:rPr>
          <w:b w:val="0"/>
          <w:i w:val="0"/>
        </w:rPr>
        <w:t xml:space="preserve"> (DNA, RNA, amino acids, post-translational modifications, neural spikes, ecological interactions) and the kinds of "messages" each encodes.</w:t>
      </w:r>
    </w:p>
    <w:p>
      <w:pPr>
        <w:pStyle w:val="ListBullet"/>
      </w:pPr>
      <w:r>
        <w:rPr>
          <w:b w:val="0"/>
          <w:i w:val="0"/>
        </w:rPr>
        <w:t>Quantify the information content of a sequence using Shannon entropy and mutual information.</w:t>
      </w:r>
    </w:p>
    <w:p>
      <w:pPr>
        <w:pStyle w:val="ListBullet"/>
      </w:pPr>
      <w:r>
        <w:rPr>
          <w:b w:val="0"/>
          <w:i w:val="0"/>
        </w:rPr>
        <w:t>Map common bioinformatics tasks (alignment, motif finding, expression quantification) onto the corresponding information-theoretic primitives.</w:t>
      </w:r>
    </w:p>
    <w:p>
      <w:pPr>
        <w:pStyle w:val="ListBullet"/>
      </w:pPr>
      <w:r>
        <w:rPr>
          <w:b w:val="0"/>
          <w:i w:val="0"/>
        </w:rPr>
        <w:t>Decide when an AI / machine-learning approach is appropriate versus a classical algorithmic approach.</w:t>
      </w:r>
    </w:p>
    <w:p>
      <w:pPr>
        <w:pStyle w:val="Heading2"/>
      </w:pPr>
      <w:r>
        <w:rPr>
          <w:b w:val="0"/>
          <w:i w:val="0"/>
        </w:rPr>
        <w:t>1.1  Biology as code, computation, and signal</w:t>
      </w:r>
    </w:p>
    <w:p>
      <w:r>
        <w:rPr>
          <w:b w:val="0"/>
          <w:i w:val="0"/>
        </w:rPr>
        <w:t>Modern biology rests on three convergent insights: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Insight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Implication for AI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Heredity is digital</w:t>
            </w:r>
            <w:r>
              <w:rPr>
                <w:b w:val="0"/>
                <w:i w:val="0"/>
              </w:rPr>
              <w:t xml:space="preserve"> (Watson &amp; Crick, 1953)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Sequence data can be tokenized and modeled like language.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Cells are programs</w:t>
            </w:r>
            <w:r>
              <w:rPr>
                <w:b w:val="0"/>
                <w:i w:val="0"/>
              </w:rPr>
              <w:t xml:space="preserve"> (Monod, Jacob; later Endy)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Gene regulatory networks behave like state machines; we can learn their transition functions.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Ecosystems are networks</w:t>
            </w:r>
            <w:r>
              <w:rPr>
                <w:b w:val="0"/>
                <w:i w:val="0"/>
              </w:rPr>
              <w:t xml:space="preserve"> (May; Levin)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Graph and dynamical-system models apply across scales.</w:t>
            </w:r>
          </w:p>
        </w:tc>
      </w:tr>
    </w:tbl>
    <w:p>
      <w:pPr>
        <w:spacing w:after="0"/>
      </w:pPr>
    </w:p>
    <w:p>
      <w:r>
        <w:rPr>
          <w:b w:val="0"/>
          <w:i w:val="0"/>
        </w:rPr>
        <w:t xml:space="preserve">These observations do not mean biology </w:t>
      </w:r>
      <w:r>
        <w:rPr>
          <w:b w:val="0"/>
          <w:i/>
        </w:rPr>
        <w:t>is</w:t>
      </w:r>
      <w:r>
        <w:rPr>
          <w:b w:val="0"/>
          <w:i w:val="0"/>
        </w:rPr>
        <w:t xml:space="preserve"> a computer; they mean the </w:t>
      </w:r>
      <w:r>
        <w:rPr>
          <w:b w:val="0"/>
          <w:i/>
        </w:rPr>
        <w:t>abstractions</w:t>
      </w:r>
      <w:r>
        <w:rPr>
          <w:b w:val="0"/>
          <w:i w:val="0"/>
        </w:rPr>
        <w:t xml:space="preserve"> of computing — alphabets, syntax, channels, state, control — give us tractable handles on living systems.</w:t>
      </w:r>
    </w:p>
    <w:p>
      <w:pPr>
        <w:pStyle w:val="Heading2"/>
      </w:pPr>
      <w:r>
        <w:rPr>
          <w:b w:val="0"/>
          <w:i w:val="0"/>
        </w:rPr>
        <w:t>1.2  Biological alphabets and their channels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Scale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Alphabet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Typical channel / medium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Example task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Molecular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b w:val="0"/>
                <w:i w:val="0"/>
                <w:color w:val="B03060"/>
                <w:sz w:val="19"/>
              </w:rPr>
              <w:t>{A, C, G, T}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dsDNA, RNA-seq reads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Variant calling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Molecular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20 amino acids + modifications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Mass-spec spectra, sequencing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Function prediction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Cellular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~20,000 gene-expression levels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scRNA-seq UMI counts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Cell-type annotation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Tissue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Image intensities, morphology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H&amp;E slides, MRI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Diagnosis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Organism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Behaviors, spike trains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Video, neural recording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Behavior decoding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Ecosystem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Species presence/abundance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Camera traps, eDNA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Distribution modeling</w:t>
            </w:r>
          </w:p>
        </w:tc>
      </w:tr>
    </w:tbl>
    <w:p>
      <w:pPr>
        <w:spacing w:after="0"/>
      </w:pPr>
    </w:p>
    <w:p>
      <w:r>
        <w:rPr>
          <w:b w:val="0"/>
          <w:i w:val="0"/>
        </w:rPr>
        <w:t xml:space="preserve">The unifying claim of this textbook: </w:t>
      </w:r>
      <w:r>
        <w:rPr>
          <w:b/>
          <w:i w:val="0"/>
        </w:rPr>
        <w:t>the same family of representation-learning, sequence-modeling, and graph-modeling techniques applies across all of these alphabets</w:t>
      </w:r>
      <w:r>
        <w:rPr>
          <w:b w:val="0"/>
          <w:i w:val="0"/>
        </w:rPr>
        <w:t>, with domain-specific inductive biases.</w:t>
      </w:r>
    </w:p>
    <w:p>
      <w:pPr>
        <w:pStyle w:val="Heading2"/>
      </w:pPr>
      <w:r>
        <w:rPr>
          <w:b w:val="0"/>
          <w:i w:val="0"/>
        </w:rPr>
        <w:t>1.3  Information theory primer</w:t>
      </w:r>
    </w:p>
    <w:p>
      <w:r>
        <w:rPr>
          <w:b w:val="0"/>
          <w:i w:val="0"/>
        </w:rPr>
        <w:t xml:space="preserve">For a discrete random variable </w:t>
      </w:r>
      <w:r>
        <w:rPr>
          <w:rFonts w:ascii="Consolas" w:hAnsi="Consolas"/>
          <w:b w:val="0"/>
          <w:i w:val="0"/>
          <w:color w:val="B03060"/>
          <w:sz w:val="19"/>
        </w:rPr>
        <w:t>X</w:t>
      </w:r>
      <w:r>
        <w:rPr>
          <w:b w:val="0"/>
          <w:i w:val="0"/>
        </w:rPr>
        <w:t xml:space="preserve"> taking values in alphabet </w:t>
      </w:r>
      <w:r>
        <w:rPr>
          <w:rFonts w:ascii="Consolas" w:hAnsi="Consolas"/>
          <w:b w:val="0"/>
          <w:i w:val="0"/>
          <w:color w:val="B03060"/>
          <w:sz w:val="19"/>
        </w:rPr>
        <w:t>A</w:t>
      </w:r>
      <w:r>
        <w:rPr>
          <w:b w:val="0"/>
          <w:i w:val="0"/>
        </w:rPr>
        <w:t xml:space="preserve"> with probabilities </w:t>
      </w:r>
      <w:r>
        <w:rPr>
          <w:rFonts w:ascii="Consolas" w:hAnsi="Consolas"/>
          <w:b w:val="0"/>
          <w:i w:val="0"/>
          <w:color w:val="B03060"/>
          <w:sz w:val="19"/>
        </w:rPr>
        <w:t>p(x)</w:t>
      </w:r>
      <w:r>
        <w:rPr>
          <w:b w:val="0"/>
          <w:i w:val="0"/>
        </w:rPr>
        <w:t>:</w:t>
      </w:r>
    </w:p>
    <w:p>
      <w:pPr>
        <w:pStyle w:val="ListBullet"/>
      </w:pPr>
      <w:r>
        <w:rPr>
          <w:b/>
          <w:i w:val="0"/>
        </w:rPr>
        <w:t>Shannon entropy</w:t>
      </w:r>
      <w:r>
        <w:rPr>
          <w:b w:val="0"/>
          <w:i w:val="0"/>
        </w:rPr>
        <w:t>:  H(X) = -Σ p(x) log₂ p(x), in bits.</w:t>
      </w:r>
    </w:p>
    <w:p>
      <w:pPr>
        <w:pStyle w:val="ListBullet"/>
      </w:pPr>
      <w:r>
        <w:rPr>
          <w:b/>
          <w:i w:val="0"/>
        </w:rPr>
        <w:t>Joint entropy</w:t>
      </w:r>
      <w:r>
        <w:rPr>
          <w:b w:val="0"/>
          <w:i w:val="0"/>
        </w:rPr>
        <w:t>:    H(X, Y) = -Σ p(x, y) log₂ p(x, y).</w:t>
      </w:r>
    </w:p>
    <w:p>
      <w:pPr>
        <w:pStyle w:val="ListBullet"/>
      </w:pPr>
      <w:r>
        <w:rPr>
          <w:b/>
          <w:i w:val="0"/>
        </w:rPr>
        <w:t>Mutual information</w:t>
      </w:r>
      <w:r>
        <w:rPr>
          <w:b w:val="0"/>
          <w:i w:val="0"/>
        </w:rPr>
        <w:t>: I(X; Y) = H(X) + H(Y) − H(X, Y).</w:t>
      </w:r>
    </w:p>
    <w:p>
      <w:r>
        <w:rPr>
          <w:b w:val="0"/>
          <w:i w:val="0"/>
        </w:rPr>
        <w:t xml:space="preserve">A uniform DNA sequence has </w:t>
      </w:r>
      <w:r>
        <w:rPr>
          <w:rFonts w:ascii="Consolas" w:hAnsi="Consolas"/>
          <w:b w:val="0"/>
          <w:i w:val="0"/>
          <w:color w:val="B03060"/>
          <w:sz w:val="19"/>
        </w:rPr>
        <w:t>H = 2.0</w:t>
      </w:r>
      <w:r>
        <w:rPr>
          <w:b w:val="0"/>
          <w:i w:val="0"/>
        </w:rPr>
        <w:t xml:space="preserve"> bits / base. Coding regions of the human genome have </w:t>
      </w:r>
      <w:r>
        <w:rPr>
          <w:rFonts w:ascii="Consolas" w:hAnsi="Consolas"/>
          <w:b w:val="0"/>
          <w:i w:val="0"/>
          <w:color w:val="B03060"/>
          <w:sz w:val="19"/>
        </w:rPr>
        <w:t>H ≈ 1.95</w:t>
      </w:r>
      <w:r>
        <w:rPr>
          <w:b w:val="0"/>
          <w:i w:val="0"/>
        </w:rPr>
        <w:t xml:space="preserve"> bits / base; centromeric repeats can drop to </w:t>
      </w:r>
      <w:r>
        <w:rPr>
          <w:rFonts w:ascii="Consolas" w:hAnsi="Consolas"/>
          <w:b w:val="0"/>
          <w:i w:val="0"/>
          <w:color w:val="B03060"/>
          <w:sz w:val="19"/>
        </w:rPr>
        <w:t>&lt; 1.0</w:t>
      </w:r>
      <w:r>
        <w:rPr>
          <w:b w:val="0"/>
          <w:i w:val="0"/>
        </w:rPr>
        <w:t xml:space="preserve">. Mutual information between two columns of a multiple-sequence alignment is a classical proxy for </w:t>
      </w:r>
      <w:r>
        <w:rPr>
          <w:b w:val="0"/>
          <w:i/>
        </w:rPr>
        <w:t>co-evolutionary contact</w:t>
      </w:r>
      <w:r>
        <w:rPr>
          <w:b w:val="0"/>
          <w:i w:val="0"/>
        </w:rPr>
        <w:t xml:space="preserve"> (revisited in Chapter 8).</w:t>
      </w:r>
    </w:p>
    <w:p>
      <w:pPr>
        <w:pStyle w:val="Heading2"/>
      </w:pPr>
      <w:r>
        <w:rPr>
          <w:b w:val="0"/>
          <w:i w:val="0"/>
        </w:rPr>
        <w:t>1.4  Worked example — entropy of a real sequence</w:t>
      </w:r>
    </w:p>
    <w:p>
      <w:pPr>
        <w:spacing w:before="120" w:after="0"/>
      </w:pPr>
      <w:r>
        <w:rPr>
          <w:i/>
          <w:color w:val="666666"/>
          <w:sz w:val="16"/>
        </w:rPr>
        <w:t>⟦ python ⟧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>import math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>from collections import Counter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 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>def shannon_entropy(seq: str) -&gt; float: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  """Return Shannon entropy of a biological sequence in bits per symbol."""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  counts = Counter(seq.upper())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  n = sum(counts.values())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  return -sum((c / n) * math.log2(c / n) for c in counts.values() if c)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 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># E. coli K-12 origin of replication (oriC) region, 252 bp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>oric = (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  "GGATCCTGGGTATTAAAAAGAAGATCTATTTATTTAGAGATCTGTTCTATTGTGATCTCTTAT"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  "TAGGATCGCACTGCCCTGTGGATAACAAGGATCCGGCTTTTAAGATCAACAACCTGGAAAGGA"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  "TCATTAACTGTGAATGATCGGTGATCCTGGACCGTATAAGCTGGGATCAGAATGAGGGGTTAT"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  "ACACAACTCAAAAACTGAACAACAGTTGTTCTTTGGATAACTACCGGTTGATCCAAGCTTCCT"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>)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>print(f"H(oriC) = {shannon_entropy(oric):.3f} bits/base")</w:t>
      </w:r>
    </w:p>
    <w:p>
      <w:pPr>
        <w:spacing w:after="0"/>
      </w:pPr>
    </w:p>
    <w:p>
      <w:r>
        <w:rPr>
          <w:b w:val="0"/>
          <w:i w:val="0"/>
        </w:rPr>
        <w:t>Run this and confirm the value falls below the uniform-distribution maximum of 2.0 — a sign that the sequence is biologically structured rather than random.</w:t>
      </w:r>
    </w:p>
    <w:p>
      <w:pPr>
        <w:pStyle w:val="Heading2"/>
      </w:pPr>
      <w:r>
        <w:rPr>
          <w:b w:val="0"/>
          <w:i w:val="0"/>
        </w:rPr>
        <w:t>1.5  When to reach for AI</w:t>
      </w:r>
    </w:p>
    <w:p>
      <w:r>
        <w:rPr>
          <w:b w:val="0"/>
          <w:i w:val="0"/>
        </w:rPr>
        <w:t>A useful decision rule:</w:t>
      </w:r>
    </w:p>
    <w:p>
      <w:pPr>
        <w:pStyle w:val="ListNumber"/>
      </w:pPr>
      <w:r>
        <w:rPr>
          <w:b/>
          <w:i w:val="0"/>
        </w:rPr>
        <w:t>Closed-form rule exists</w:t>
      </w:r>
      <w:r>
        <w:rPr>
          <w:b w:val="0"/>
          <w:i w:val="0"/>
        </w:rPr>
        <w:t xml:space="preserve"> → use the rule (e.g. reverse complement, codon translation).</w:t>
      </w:r>
    </w:p>
    <w:p>
      <w:pPr>
        <w:pStyle w:val="ListNumber"/>
      </w:pPr>
      <w:r>
        <w:rPr>
          <w:b/>
          <w:i w:val="0"/>
        </w:rPr>
        <w:t>Combinatorial but polynomial</w:t>
      </w:r>
      <w:r>
        <w:rPr>
          <w:b w:val="0"/>
          <w:i w:val="0"/>
        </w:rPr>
        <w:t xml:space="preserve"> → use a classical algorithm (e.g. Smith–Waterman alignment).</w:t>
      </w:r>
    </w:p>
    <w:p>
      <w:pPr>
        <w:pStyle w:val="ListNumber"/>
      </w:pPr>
      <w:r>
        <w:rPr>
          <w:b/>
          <w:i w:val="0"/>
        </w:rPr>
        <w:t>High dimensional, weakly labeled, or compositional</w:t>
      </w:r>
      <w:r>
        <w:rPr>
          <w:b w:val="0"/>
          <w:i w:val="0"/>
        </w:rPr>
        <w:t xml:space="preserve"> → use ML / deep learning.</w:t>
      </w:r>
    </w:p>
    <w:p>
      <w:pPr>
        <w:pStyle w:val="ListNumber"/>
      </w:pPr>
      <w:r>
        <w:rPr>
          <w:b/>
          <w:i w:val="0"/>
        </w:rPr>
        <w:t>Hypothesis generation under sparse data</w:t>
      </w:r>
      <w:r>
        <w:rPr>
          <w:b w:val="0"/>
          <w:i w:val="0"/>
        </w:rPr>
        <w:t xml:space="preserve"> → use a generative model or LLM-assisted retrieval.</w:t>
      </w:r>
    </w:p>
    <w:p>
      <w:r>
        <w:rPr>
          <w:b w:val="0"/>
          <w:i w:val="0"/>
        </w:rPr>
        <w:t>The remainder of the textbook is essentially a tour of category (3) and (4) for each major biological scale.</w:t>
      </w:r>
    </w:p>
    <w:p>
      <w:pPr>
        <w:pStyle w:val="Heading2"/>
      </w:pPr>
      <w:r>
        <w:rPr>
          <w:b w:val="0"/>
          <w:i w:val="0"/>
        </w:rPr>
        <w:t>1.6  Exercises</w:t>
      </w:r>
    </w:p>
    <w:p>
      <w:pPr>
        <w:pStyle w:val="ListNumber"/>
      </w:pPr>
      <w:r>
        <w:rPr>
          <w:b/>
          <w:i w:val="0"/>
        </w:rPr>
        <w:t>Entropy by region.</w:t>
      </w:r>
      <w:r>
        <w:rPr>
          <w:b w:val="0"/>
          <w:i w:val="0"/>
        </w:rPr>
        <w:t xml:space="preserve"> Download chromosome 22 from Ensembl. Compute Shannon entropy in non-overlapping 1 kb windows. Plot entropy vs. genomic coordinate. Identify the centromere.</w:t>
      </w:r>
    </w:p>
    <w:p>
      <w:pPr>
        <w:pStyle w:val="ListNumber"/>
      </w:pPr>
      <w:r>
        <w:rPr>
          <w:b/>
          <w:i w:val="0"/>
        </w:rPr>
        <w:t>MI as contact.</w:t>
      </w:r>
      <w:r>
        <w:rPr>
          <w:b w:val="0"/>
          <w:i w:val="0"/>
        </w:rPr>
        <w:t xml:space="preserve"> Take the Pfam </w:t>
      </w:r>
      <w:r>
        <w:rPr>
          <w:rFonts w:ascii="Consolas" w:hAnsi="Consolas"/>
          <w:b w:val="0"/>
          <w:i w:val="0"/>
          <w:color w:val="B03060"/>
          <w:sz w:val="19"/>
        </w:rPr>
        <w:t>RRM_1</w:t>
      </w:r>
      <w:r>
        <w:rPr>
          <w:b w:val="0"/>
          <w:i w:val="0"/>
        </w:rPr>
        <w:t xml:space="preserve"> alignment. Compute pairwise mutual information between columns. Show that the top-scoring pairs cluster near the known RRM β-sheet contacts.</w:t>
      </w:r>
    </w:p>
    <w:p>
      <w:pPr>
        <w:pStyle w:val="ListNumber"/>
      </w:pPr>
      <w:r>
        <w:rPr>
          <w:b/>
          <w:i w:val="0"/>
        </w:rPr>
        <w:t>Channel capacity.</w:t>
      </w:r>
      <w:r>
        <w:rPr>
          <w:b w:val="0"/>
          <w:i w:val="0"/>
        </w:rPr>
        <w:t xml:space="preserve"> A ribosome reads codons at ~20 aa / s with an error rate near 10⁻⁴. Estimate the effective channel capacity in bits / second.</w:t>
      </w:r>
    </w:p>
    <w:p>
      <w:pPr>
        <w:pStyle w:val="ListNumber"/>
      </w:pPr>
      <w:r>
        <w:rPr>
          <w:b/>
          <w:i w:val="0"/>
        </w:rPr>
        <w:t>Choosing the right tool.</w:t>
      </w:r>
      <w:r>
        <w:rPr>
          <w:b w:val="0"/>
          <w:i w:val="0"/>
        </w:rPr>
        <w:t xml:space="preserve"> Classify each of the following as "rule", "classical algorithm", or "ML": (a) reverse-translating a peptide to all possible mRNAs, (b) predicting which residues will bind a ligand, (c) calling a heterozygous SNP from 30× coverage, (d) generating a novel antibody scaffold for a given epitope.</w:t>
      </w:r>
    </w:p>
    <w:p>
      <w:pPr>
        <w:pStyle w:val="Heading2"/>
      </w:pPr>
      <w:r>
        <w:rPr>
          <w:b w:val="0"/>
          <w:i w:val="0"/>
        </w:rPr>
        <w:t>1.7  Further reading</w:t>
      </w:r>
    </w:p>
    <w:p>
      <w:pPr>
        <w:pStyle w:val="ListBullet"/>
      </w:pPr>
      <w:r>
        <w:rPr>
          <w:b w:val="0"/>
          <w:i w:val="0"/>
        </w:rPr>
        <w:t xml:space="preserve">Schneider, T. </w:t>
      </w:r>
      <w:r>
        <w:rPr>
          <w:b w:val="0"/>
          <w:i/>
        </w:rPr>
        <w:t>Information theory primer.</w:t>
      </w:r>
      <w:r>
        <w:rPr>
          <w:b w:val="0"/>
          <w:i w:val="0"/>
        </w:rPr>
        <w:t xml:space="preserve"> (open access, 2010).</w:t>
      </w:r>
    </w:p>
    <w:p>
      <w:pPr>
        <w:pStyle w:val="ListBullet"/>
      </w:pPr>
      <w:r>
        <w:rPr>
          <w:b w:val="0"/>
          <w:i w:val="0"/>
        </w:rPr>
        <w:t xml:space="preserve">Searls, D. B. </w:t>
      </w:r>
      <w:r>
        <w:rPr>
          <w:b w:val="0"/>
          <w:i/>
        </w:rPr>
        <w:t>The language of genes.</w:t>
      </w:r>
      <w:r>
        <w:rPr>
          <w:b w:val="0"/>
          <w:i w:val="0"/>
        </w:rPr>
        <w:t xml:space="preserve"> Nature 420 (2002).</w:t>
      </w:r>
    </w:p>
    <w:p>
      <w:pPr>
        <w:pStyle w:val="ListBullet"/>
      </w:pPr>
      <w:r>
        <w:rPr>
          <w:b w:val="0"/>
          <w:i w:val="0"/>
        </w:rPr>
        <w:t xml:space="preserve">Yanofsky, C. </w:t>
      </w:r>
      <w:r>
        <w:rPr>
          <w:b w:val="0"/>
          <w:i/>
        </w:rPr>
        <w:t>Establishing the triplet nature of the genetic code.</w:t>
      </w:r>
      <w:r>
        <w:rPr>
          <w:b w:val="0"/>
          <w:i w:val="0"/>
        </w:rPr>
        <w:t xml:space="preserve"> Cell 128 (2007).</w:t>
      </w:r>
    </w:p>
    <w:p>
      <w:pPr>
        <w:pStyle w:val="ListBullet"/>
      </w:pPr>
      <w:r>
        <w:rPr>
          <w:b w:val="0"/>
          <w:i w:val="0"/>
        </w:rPr>
        <w:t xml:space="preserve">Krogh, A. </w:t>
      </w:r>
      <w:r>
        <w:rPr>
          <w:b w:val="0"/>
          <w:i/>
        </w:rPr>
        <w:t>What are artificial neural networks?</w:t>
      </w:r>
      <w:r>
        <w:rPr>
          <w:b w:val="0"/>
          <w:i w:val="0"/>
        </w:rPr>
        <w:t xml:space="preserve"> Nat Biotechnol 26 (2008).</w:t>
      </w:r>
    </w:p>
    <w:p>
      <w:pPr>
        <w:pStyle w:val="Heading2"/>
      </w:pPr>
      <w:r>
        <w:rPr>
          <w:b w:val="0"/>
          <w:i w:val="0"/>
        </w:rPr>
        <w:t>See also</w:t>
      </w:r>
    </w:p>
    <w:p>
      <w:pPr>
        <w:pStyle w:val="ListBullet"/>
      </w:pPr>
      <w:r>
        <w:rPr>
          <w:b w:val="0"/>
          <w:i w:val="0"/>
        </w:rPr>
        <w:t>Chapter 2 — DNA Language Models</w:t>
      </w:r>
    </w:p>
    <w:p>
      <w:pPr>
        <w:pStyle w:val="ListBullet"/>
      </w:pPr>
      <w:r>
        <w:rPr>
          <w:b w:val="0"/>
          <w:i w:val="0"/>
        </w:rPr>
        <w:t>Chapter 4 — Biological Data Across Scales</w:t>
      </w:r>
    </w:p>
    <w:p>
      <w:pPr>
        <w:pStyle w:val="ListBullet"/>
      </w:pPr>
      <w:r>
        <w:rPr>
          <w:b w:val="0"/>
          <w:i w:val="0"/>
        </w:rPr>
        <w:t>Quick Start tutorial</w:t>
      </w:r>
    </w:p>
    <w:p>
      <w:r>
        <w:br w:type="page"/>
      </w:r>
    </w:p>
    <w:p>
      <w:pPr>
        <w:pStyle w:val="Heading1"/>
        <w:spacing w:before="120" w:after="240"/>
      </w:pPr>
      <w:r>
        <w:rPr>
          <w:b/>
          <w:color w:val="00695C"/>
          <w:sz w:val="44"/>
        </w:rPr>
        <w:t>Chapter 2 — DNA Language Models</w:t>
      </w:r>
    </w:p>
    <w:p>
      <w:pPr>
        <w:pStyle w:val="IntenseQuote"/>
      </w:pPr>
      <w:r>
        <w:rPr>
          <w:b w:val="0"/>
          <w:i/>
        </w:rPr>
        <w:t>"Treat the genome as a corpus, and natural-language tools become genomic tools."</w:t>
      </w:r>
    </w:p>
    <w:p>
      <w:pPr>
        <w:pStyle w:val="Heading2"/>
      </w:pPr>
      <w:r>
        <w:rPr>
          <w:b w:val="0"/>
          <w:i w:val="0"/>
        </w:rPr>
        <w:t>Learning objectives</w:t>
      </w:r>
    </w:p>
    <w:p>
      <w:pPr>
        <w:pStyle w:val="ListBullet"/>
      </w:pPr>
      <w:r>
        <w:rPr>
          <w:b w:val="0"/>
          <w:i w:val="0"/>
        </w:rPr>
        <w:t>Explain the analogy (and the limits of the analogy) between human language and nucleotide sequence.</w:t>
      </w:r>
    </w:p>
    <w:p>
      <w:pPr>
        <w:pStyle w:val="ListBullet"/>
      </w:pPr>
      <w:r>
        <w:rPr>
          <w:b w:val="0"/>
          <w:i w:val="0"/>
        </w:rPr>
        <w:t>Describe the three dominant tokenization strategies for DNA: character, k-mer, and byte-pair (BPE) / SentencePiece.</w:t>
      </w:r>
    </w:p>
    <w:p>
      <w:pPr>
        <w:pStyle w:val="ListBullet"/>
      </w:pPr>
      <w:r>
        <w:rPr>
          <w:b w:val="0"/>
          <w:i w:val="0"/>
        </w:rPr>
        <w:t>Train a small masked-language model on bacterial sequences and use its embeddings for a downstream task.</w:t>
      </w:r>
    </w:p>
    <w:p>
      <w:pPr>
        <w:pStyle w:val="ListBullet"/>
      </w:pPr>
      <w:r>
        <w:rPr>
          <w:b w:val="0"/>
          <w:i w:val="0"/>
        </w:rPr>
        <w:t>Diagnose common failure modes: tokenizer artifacts, repetitive-region collapse, GC-content bias.</w:t>
      </w:r>
    </w:p>
    <w:p>
      <w:pPr>
        <w:pStyle w:val="Heading2"/>
      </w:pPr>
      <w:r>
        <w:rPr>
          <w:b w:val="0"/>
          <w:i w:val="0"/>
        </w:rPr>
        <w:t>2.1  Why "language" at all?</w:t>
      </w:r>
    </w:p>
    <w:p>
      <w:r>
        <w:rPr>
          <w:b w:val="0"/>
          <w:i w:val="0"/>
        </w:rPr>
        <w:t>Language models exploit two properties also present in genomes:</w:t>
      </w:r>
    </w:p>
    <w:p>
      <w:pPr>
        <w:pStyle w:val="ListNumber"/>
      </w:pPr>
      <w:r>
        <w:rPr>
          <w:b/>
          <w:i w:val="0"/>
        </w:rPr>
        <w:t>Locality with long-range structure.</w:t>
      </w:r>
      <w:r>
        <w:rPr>
          <w:b w:val="0"/>
          <w:i w:val="0"/>
        </w:rPr>
        <w:t xml:space="preserve"> Words depend on neighbors but also on document-scale context (subject–verb agreement, narrative). Promoters interact with enhancers across hundreds of kilobases.</w:t>
      </w:r>
    </w:p>
    <w:p>
      <w:pPr>
        <w:pStyle w:val="ListNumber"/>
      </w:pPr>
      <w:r>
        <w:rPr>
          <w:b/>
          <w:i w:val="0"/>
        </w:rPr>
        <w:t>Compositional reuse.</w:t>
      </w:r>
      <w:r>
        <w:rPr>
          <w:b w:val="0"/>
          <w:i w:val="0"/>
        </w:rPr>
        <w:t xml:space="preserve"> A small alphabet recombines into a vast vocabulary. The genome reuses motifs, domains, and entire exons.</w:t>
      </w:r>
    </w:p>
    <w:p>
      <w:r>
        <w:rPr>
          <w:b w:val="0"/>
          <w:i w:val="0"/>
        </w:rPr>
        <w:t>The analogy fails where biology has no equivalent — there is no "speaker intent", and the channel includes mutation, recombination, and selection.</w:t>
      </w:r>
    </w:p>
    <w:p>
      <w:pPr>
        <w:pStyle w:val="Heading2"/>
      </w:pPr>
      <w:r>
        <w:rPr>
          <w:b w:val="0"/>
          <w:i w:val="0"/>
        </w:rPr>
        <w:t>2.2  Tokenization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Strategy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Vocabulary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Typical use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Trade-off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Character (</w:t>
            </w:r>
            <w:r>
              <w:rPr>
                <w:rFonts w:ascii="Consolas" w:hAnsi="Consolas"/>
                <w:b w:val="0"/>
                <w:i w:val="0"/>
                <w:color w:val="B03060"/>
                <w:sz w:val="19"/>
              </w:rPr>
              <w:t>A C G T N</w:t>
            </w:r>
            <w:r>
              <w:rPr>
                <w:b w:val="0"/>
                <w:i w:val="0"/>
              </w:rPr>
              <w:t>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Convolutional models, small transformers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Long sequences, simple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k-mer (k = 3…6)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4ᵏ + special tokens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DNABERT-1, classical models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Captures local motif structure; explodes vocabulary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Byte-pair encoding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4 k–32 k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Nucleotide Transformer, DNABERT-2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Adaptive granularity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Single-nucleotide + RoPE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HyenaDNA, Caduceus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Million-base context windows</w:t>
            </w:r>
          </w:p>
        </w:tc>
      </w:tr>
    </w:tbl>
    <w:p>
      <w:pPr>
        <w:spacing w:after="0"/>
      </w:pPr>
    </w:p>
    <w:p>
      <w:r>
        <w:rPr>
          <w:b w:val="0"/>
          <w:i w:val="0"/>
        </w:rPr>
        <w:t>A practical default: start with non-overlapping 6-mers for masked-LM pre-training, and switch to BPE if your downstream task involves variable-length functional elements.</w:t>
      </w:r>
    </w:p>
    <w:p>
      <w:pPr>
        <w:pStyle w:val="Heading2"/>
      </w:pPr>
      <w:r>
        <w:rPr>
          <w:b w:val="0"/>
          <w:i w:val="0"/>
        </w:rPr>
        <w:t>2.3  Architectures at a glance</w:t>
      </w:r>
    </w:p>
    <w:p>
      <w:pPr>
        <w:pStyle w:val="ListBullet"/>
      </w:pPr>
      <w:r>
        <w:rPr>
          <w:b/>
          <w:i w:val="0"/>
        </w:rPr>
        <w:t>Encoder-only (BERT-style).</w:t>
      </w:r>
      <w:r>
        <w:rPr>
          <w:b w:val="0"/>
          <w:i w:val="0"/>
        </w:rPr>
        <w:t xml:space="preserve"> Mask 15 % of tokens; predict them. Good for representation learning, variant scoring, classification. DNABERT, Nucleotide Transformer.</w:t>
      </w:r>
    </w:p>
    <w:p>
      <w:pPr>
        <w:pStyle w:val="ListBullet"/>
      </w:pPr>
      <w:r>
        <w:rPr>
          <w:b/>
          <w:i w:val="0"/>
        </w:rPr>
        <w:t>Decoder-only (GPT-style).</w:t>
      </w:r>
      <w:r>
        <w:rPr>
          <w:b w:val="0"/>
          <w:i w:val="0"/>
        </w:rPr>
        <w:t xml:space="preserve"> Predict next token. Good for generation: synthetic promoters, codon-optimized CDS. ProGen2, EVO.</w:t>
      </w:r>
    </w:p>
    <w:p>
      <w:pPr>
        <w:pStyle w:val="ListBullet"/>
      </w:pPr>
      <w:r>
        <w:rPr>
          <w:b/>
          <w:i w:val="0"/>
        </w:rPr>
        <w:t>State-space / SSM.</w:t>
      </w:r>
      <w:r>
        <w:rPr>
          <w:b w:val="0"/>
          <w:i w:val="0"/>
        </w:rPr>
        <w:t xml:space="preserve"> Sub-quadratic attention via convolution-like recurrences. Enables full-chromosome context. HyenaDNA, Mamba-DNA.</w:t>
      </w:r>
    </w:p>
    <w:p>
      <w:pPr>
        <w:pStyle w:val="Heading2"/>
      </w:pPr>
      <w:r>
        <w:rPr>
          <w:b w:val="0"/>
          <w:i w:val="0"/>
        </w:rPr>
        <w:t>2.4  Worked example — masked-LM on bacterial 16S</w:t>
      </w:r>
    </w:p>
    <w:p>
      <w:pPr>
        <w:spacing w:before="120" w:after="0"/>
      </w:pPr>
      <w:r>
        <w:rPr>
          <w:i/>
          <w:color w:val="666666"/>
          <w:sz w:val="16"/>
        </w:rPr>
        <w:t>⟦ python ⟧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>import torch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>from torch import nn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 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>class TinyDNABERT(nn.Module):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  """Toy encoder for masked-LM on k-mer tokenized DNA."""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 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  def __init__(self, vocab_size: int = 4**6 + 4, d_model: int = 128, n_heads: int = 4, n_layers: int = 4):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      super().__init__()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      self.tok = nn.Embedding(vocab_size, d_model)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      self.pos = nn.Embedding(2048, d_model)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      enc_layer = nn.TransformerEncoderLayer(d_model, n_heads, batch_first=True)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      self.enc = nn.TransformerEncoder(enc_layer, n_layers)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      self.head = nn.Linear(d_model, vocab_size)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 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  def forward(self, x: torch.Tensor) -&gt; torch.Tensor: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      pos = torch.arange(x.size(1), device=x.device)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      h = self.tok(x) + self.pos(pos)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      h = self.enc(h)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      return self.head(h)</w:t>
      </w:r>
    </w:p>
    <w:p>
      <w:pPr>
        <w:spacing w:after="0"/>
      </w:pPr>
    </w:p>
    <w:p>
      <w:r>
        <w:rPr>
          <w:b w:val="0"/>
          <w:i w:val="0"/>
        </w:rPr>
        <w:t xml:space="preserve">A 5 M-parameter model trained on a few hundred MB of bacterial 16S sequence will already separate phyla in its </w:t>
      </w:r>
      <w:r>
        <w:rPr>
          <w:rFonts w:ascii="Consolas" w:hAnsi="Consolas"/>
          <w:b w:val="0"/>
          <w:i w:val="0"/>
          <w:color w:val="B03060"/>
          <w:sz w:val="19"/>
        </w:rPr>
        <w:t>[CLS]</w:t>
      </w:r>
      <w:r>
        <w:rPr>
          <w:b w:val="0"/>
          <w:i w:val="0"/>
        </w:rPr>
        <w:t xml:space="preserve"> embedding space.</w:t>
      </w:r>
    </w:p>
    <w:p>
      <w:pPr>
        <w:pStyle w:val="Heading2"/>
      </w:pPr>
      <w:r>
        <w:rPr>
          <w:b w:val="0"/>
          <w:i w:val="0"/>
        </w:rPr>
        <w:t>2.5  Evaluation pitfalls</w:t>
      </w:r>
    </w:p>
    <w:p>
      <w:pPr>
        <w:pStyle w:val="ListBullet"/>
      </w:pPr>
      <w:r>
        <w:rPr>
          <w:b/>
          <w:i w:val="0"/>
        </w:rPr>
        <w:t>Reverse-complement equivariance.</w:t>
      </w:r>
      <w:r>
        <w:rPr>
          <w:b w:val="0"/>
          <w:i w:val="0"/>
        </w:rPr>
        <w:t xml:space="preserve"> A good DNA LM should give (near-)identical predictions for a sequence and its reverse complement. Test it.</w:t>
      </w:r>
    </w:p>
    <w:p>
      <w:pPr>
        <w:pStyle w:val="ListBullet"/>
      </w:pPr>
      <w:r>
        <w:rPr>
          <w:b/>
          <w:i w:val="0"/>
        </w:rPr>
        <w:t>GC-content shortcut.</w:t>
      </w:r>
      <w:r>
        <w:rPr>
          <w:b w:val="0"/>
          <w:i w:val="0"/>
        </w:rPr>
        <w:t xml:space="preserve"> Many "function" labels are confounded with GC content; baseline against a GC-only classifier.</w:t>
      </w:r>
    </w:p>
    <w:p>
      <w:pPr>
        <w:pStyle w:val="ListBullet"/>
      </w:pPr>
      <w:r>
        <w:rPr>
          <w:b/>
          <w:i w:val="0"/>
        </w:rPr>
        <w:t>Train / test leakage by homology.</w:t>
      </w:r>
      <w:r>
        <w:rPr>
          <w:b w:val="0"/>
          <w:i w:val="0"/>
        </w:rPr>
        <w:t xml:space="preserve"> Split </w:t>
      </w:r>
      <w:r>
        <w:rPr>
          <w:b w:val="0"/>
          <w:i/>
        </w:rPr>
        <w:t>by family</w:t>
      </w:r>
      <w:r>
        <w:rPr>
          <w:b w:val="0"/>
          <w:i w:val="0"/>
        </w:rPr>
        <w:t>, not by random shuffle.</w:t>
      </w:r>
    </w:p>
    <w:p>
      <w:pPr>
        <w:pStyle w:val="Heading2"/>
      </w:pPr>
      <w:r>
        <w:rPr>
          <w:b w:val="0"/>
          <w:i w:val="0"/>
        </w:rPr>
        <w:t>2.6  Exercises</w:t>
      </w:r>
    </w:p>
    <w:p>
      <w:pPr>
        <w:pStyle w:val="ListNumber"/>
      </w:pPr>
      <w:r>
        <w:rPr>
          <w:b/>
          <w:i w:val="0"/>
        </w:rPr>
        <w:t>Tokenize and count.</w:t>
      </w:r>
      <w:r>
        <w:rPr>
          <w:b w:val="0"/>
          <w:i w:val="0"/>
        </w:rPr>
        <w:t xml:space="preserve"> Implement non-overlapping 6-mer tokenization. Plot the distribution of k-mer frequencies in the </w:t>
      </w:r>
      <w:r>
        <w:rPr>
          <w:b w:val="0"/>
          <w:i/>
        </w:rPr>
        <w:t>E. coli</w:t>
      </w:r>
      <w:r>
        <w:rPr>
          <w:b w:val="0"/>
          <w:i w:val="0"/>
        </w:rPr>
        <w:t xml:space="preserve"> genome. How many of the </w:t>
      </w:r>
      <w:r>
        <w:rPr>
          <w:rFonts w:ascii="Consolas" w:hAnsi="Consolas"/>
          <w:b w:val="0"/>
          <w:i w:val="0"/>
          <w:color w:val="B03060"/>
          <w:sz w:val="19"/>
        </w:rPr>
        <w:t>4096</w:t>
      </w:r>
      <w:r>
        <w:rPr>
          <w:b w:val="0"/>
          <w:i w:val="0"/>
        </w:rPr>
        <w:t xml:space="preserve"> possible 6-mers never appear?</w:t>
      </w:r>
    </w:p>
    <w:p>
      <w:pPr>
        <w:pStyle w:val="ListNumber"/>
      </w:pPr>
      <w:r>
        <w:rPr>
          <w:b/>
          <w:i w:val="0"/>
        </w:rPr>
        <w:t>Train your own.</w:t>
      </w:r>
      <w:r>
        <w:rPr>
          <w:b w:val="0"/>
          <w:i w:val="0"/>
        </w:rPr>
        <w:t xml:space="preserve"> Train the </w:t>
      </w:r>
      <w:r>
        <w:rPr>
          <w:rFonts w:ascii="Consolas" w:hAnsi="Consolas"/>
          <w:b w:val="0"/>
          <w:i w:val="0"/>
          <w:color w:val="B03060"/>
          <w:sz w:val="19"/>
        </w:rPr>
        <w:t>TinyDNABERT</w:t>
      </w:r>
      <w:r>
        <w:rPr>
          <w:b w:val="0"/>
          <w:i w:val="0"/>
        </w:rPr>
        <w:t xml:space="preserve"> above on the </w:t>
      </w:r>
      <w:r>
        <w:rPr>
          <w:b w:val="0"/>
          <w:i w:val="0"/>
        </w:rPr>
        <w:t>Microbial Genome Atlas</w:t>
      </w:r>
      <w:r>
        <w:rPr>
          <w:b w:val="0"/>
          <w:i w:val="0"/>
        </w:rPr>
        <w:t xml:space="preserve"> 16S subset (1 epoch on Colab T4). Report perplexity.</w:t>
      </w:r>
    </w:p>
    <w:p>
      <w:pPr>
        <w:pStyle w:val="ListNumber"/>
      </w:pPr>
      <w:r>
        <w:rPr>
          <w:b/>
          <w:i w:val="0"/>
        </w:rPr>
        <w:t>Variant priors.</w:t>
      </w:r>
      <w:r>
        <w:rPr>
          <w:b w:val="0"/>
          <w:i w:val="0"/>
        </w:rPr>
        <w:t xml:space="preserve"> Use the trained masked-LM to score each SNP in the GIAB high-confidence call set by its log-likelihood ratio (alt vs ref). Compare with CADD.</w:t>
      </w:r>
    </w:p>
    <w:p>
      <w:pPr>
        <w:pStyle w:val="ListNumber"/>
      </w:pPr>
      <w:r>
        <w:rPr>
          <w:b/>
          <w:i w:val="0"/>
        </w:rPr>
        <w:t>Reverse-complement check.</w:t>
      </w:r>
      <w:r>
        <w:rPr>
          <w:b w:val="0"/>
          <w:i w:val="0"/>
        </w:rPr>
        <w:t xml:space="preserve"> Pass </w:t>
      </w:r>
      <w:r>
        <w:rPr>
          <w:rFonts w:ascii="Consolas" w:hAnsi="Consolas"/>
          <w:b w:val="0"/>
          <w:i w:val="0"/>
          <w:color w:val="B03060"/>
          <w:sz w:val="19"/>
        </w:rPr>
        <w:t>seq</w:t>
      </w:r>
      <w:r>
        <w:rPr>
          <w:b w:val="0"/>
          <w:i w:val="0"/>
        </w:rPr>
        <w:t xml:space="preserve"> and </w:t>
      </w:r>
      <w:r>
        <w:rPr>
          <w:rFonts w:ascii="Consolas" w:hAnsi="Consolas"/>
          <w:b w:val="0"/>
          <w:i w:val="0"/>
          <w:color w:val="B03060"/>
          <w:sz w:val="19"/>
        </w:rPr>
        <w:t>reverse_complement(seq)</w:t>
      </w:r>
      <w:r>
        <w:rPr>
          <w:b w:val="0"/>
          <w:i w:val="0"/>
        </w:rPr>
        <w:t xml:space="preserve"> through your model. Report the cosine similarity of their </w:t>
      </w:r>
      <w:r>
        <w:rPr>
          <w:rFonts w:ascii="Consolas" w:hAnsi="Consolas"/>
          <w:b w:val="0"/>
          <w:i w:val="0"/>
          <w:color w:val="B03060"/>
          <w:sz w:val="19"/>
        </w:rPr>
        <w:t>[CLS]</w:t>
      </w:r>
      <w:r>
        <w:rPr>
          <w:b w:val="0"/>
          <w:i w:val="0"/>
        </w:rPr>
        <w:t xml:space="preserve"> embeddings.</w:t>
      </w:r>
    </w:p>
    <w:p>
      <w:pPr>
        <w:pStyle w:val="Heading2"/>
      </w:pPr>
      <w:r>
        <w:rPr>
          <w:b w:val="0"/>
          <w:i w:val="0"/>
        </w:rPr>
        <w:t>2.7  Further reading</w:t>
      </w:r>
    </w:p>
    <w:p>
      <w:pPr>
        <w:pStyle w:val="ListBullet"/>
      </w:pPr>
      <w:r>
        <w:rPr>
          <w:b w:val="0"/>
          <w:i w:val="0"/>
        </w:rPr>
        <w:t xml:space="preserve">Ji, Y. </w:t>
      </w:r>
      <w:r>
        <w:rPr>
          <w:b w:val="0"/>
          <w:i/>
        </w:rPr>
        <w:t>DNABERT.</w:t>
      </w:r>
      <w:r>
        <w:rPr>
          <w:b w:val="0"/>
          <w:i w:val="0"/>
        </w:rPr>
        <w:t xml:space="preserve"> Bioinformatics 37 (2021).</w:t>
      </w:r>
    </w:p>
    <w:p>
      <w:pPr>
        <w:pStyle w:val="ListBullet"/>
      </w:pPr>
      <w:r>
        <w:rPr>
          <w:b w:val="0"/>
          <w:i w:val="0"/>
        </w:rPr>
        <w:t xml:space="preserve">Dalla-Torre, H. </w:t>
      </w:r>
      <w:r>
        <w:rPr>
          <w:b w:val="0"/>
          <w:i/>
        </w:rPr>
        <w:t>The Nucleotide Transformer.</w:t>
      </w:r>
      <w:r>
        <w:rPr>
          <w:b w:val="0"/>
          <w:i w:val="0"/>
        </w:rPr>
        <w:t xml:space="preserve"> bioRxiv (2023).</w:t>
      </w:r>
    </w:p>
    <w:p>
      <w:pPr>
        <w:pStyle w:val="ListBullet"/>
      </w:pPr>
      <w:r>
        <w:rPr>
          <w:b w:val="0"/>
          <w:i w:val="0"/>
        </w:rPr>
        <w:t xml:space="preserve">Nguyen, E. </w:t>
      </w:r>
      <w:r>
        <w:rPr>
          <w:b w:val="0"/>
          <w:i/>
        </w:rPr>
        <w:t>HyenaDNA.</w:t>
      </w:r>
      <w:r>
        <w:rPr>
          <w:b w:val="0"/>
          <w:i w:val="0"/>
        </w:rPr>
        <w:t xml:space="preserve"> NeurIPS (2023).</w:t>
      </w:r>
    </w:p>
    <w:p>
      <w:pPr>
        <w:pStyle w:val="ListBullet"/>
      </w:pPr>
      <w:r>
        <w:rPr>
          <w:b w:val="0"/>
          <w:i w:val="0"/>
        </w:rPr>
        <w:t xml:space="preserve">Benegas, G. </w:t>
      </w:r>
      <w:r>
        <w:rPr>
          <w:b w:val="0"/>
          <w:i/>
        </w:rPr>
        <w:t>DNA language models are powerful predictors of genome-wide variant effects.</w:t>
      </w:r>
      <w:r>
        <w:rPr>
          <w:b w:val="0"/>
          <w:i w:val="0"/>
        </w:rPr>
        <w:t xml:space="preserve"> PNAS (2023).</w:t>
      </w:r>
    </w:p>
    <w:p>
      <w:pPr>
        <w:pStyle w:val="Heading2"/>
      </w:pPr>
      <w:r>
        <w:rPr>
          <w:b w:val="0"/>
          <w:i w:val="0"/>
        </w:rPr>
        <w:t>See also</w:t>
      </w:r>
    </w:p>
    <w:p>
      <w:pPr>
        <w:pStyle w:val="ListBullet"/>
      </w:pPr>
      <w:r>
        <w:rPr>
          <w:b w:val="0"/>
          <w:i w:val="0"/>
        </w:rPr>
        <w:t>Chapter 3 — Attention in Genomics</w:t>
      </w:r>
    </w:p>
    <w:p>
      <w:pPr>
        <w:pStyle w:val="ListBullet"/>
      </w:pPr>
      <w:r>
        <w:rPr>
          <w:b w:val="0"/>
          <w:i w:val="0"/>
        </w:rPr>
        <w:t>Chapter 5 — Representation Learning</w:t>
      </w:r>
    </w:p>
    <w:p>
      <w:pPr>
        <w:pStyle w:val="ListBullet"/>
      </w:pPr>
      <w:r>
        <w:rPr>
          <w:b w:val="0"/>
          <w:i w:val="0"/>
        </w:rPr>
        <w:t>Genomics API</w:t>
      </w:r>
    </w:p>
    <w:p>
      <w:r>
        <w:br w:type="page"/>
      </w:r>
    </w:p>
    <w:p>
      <w:pPr>
        <w:pStyle w:val="Heading1"/>
        <w:spacing w:before="120" w:after="240"/>
      </w:pPr>
      <w:r>
        <w:rPr>
          <w:b/>
          <w:color w:val="00695C"/>
          <w:sz w:val="44"/>
        </w:rPr>
        <w:t>Chapter 3 — Attention in Genomics</w:t>
      </w:r>
    </w:p>
    <w:p>
      <w:pPr>
        <w:pStyle w:val="IntenseQuote"/>
      </w:pPr>
      <w:r>
        <w:rPr>
          <w:b w:val="0"/>
          <w:i/>
        </w:rPr>
        <w:t>"Self-attention is a learned alignment over the genome."</w:t>
      </w:r>
    </w:p>
    <w:p>
      <w:pPr>
        <w:pStyle w:val="Heading2"/>
      </w:pPr>
      <w:r>
        <w:rPr>
          <w:b w:val="0"/>
          <w:i w:val="0"/>
        </w:rPr>
        <w:t>Learning objectives</w:t>
      </w:r>
    </w:p>
    <w:p>
      <w:pPr>
        <w:pStyle w:val="ListBullet"/>
      </w:pPr>
      <w:r>
        <w:rPr>
          <w:b w:val="0"/>
          <w:i w:val="0"/>
        </w:rPr>
        <w:t>Derive scaled dot-product attention and explain its computational complexity.</w:t>
      </w:r>
    </w:p>
    <w:p>
      <w:pPr>
        <w:pStyle w:val="ListBullet"/>
      </w:pPr>
      <w:r>
        <w:rPr>
          <w:b w:val="0"/>
          <w:i w:val="0"/>
        </w:rPr>
        <w:t>Describe at least three ways genomic models extend vanilla attention to handle long sequences: sparse attention, linear / kernel attention, state-space substitutes.</w:t>
      </w:r>
    </w:p>
    <w:p>
      <w:pPr>
        <w:pStyle w:val="ListBullet"/>
      </w:pPr>
      <w:r>
        <w:rPr>
          <w:b w:val="0"/>
          <w:i w:val="0"/>
        </w:rPr>
        <w:t>Interpret attention maps as candidate regulatory contacts and quantify their concordance with Hi-C / Micro-C data.</w:t>
      </w:r>
    </w:p>
    <w:p>
      <w:pPr>
        <w:pStyle w:val="ListBullet"/>
      </w:pPr>
      <w:r>
        <w:rPr>
          <w:b w:val="0"/>
          <w:i w:val="0"/>
        </w:rPr>
        <w:t>Identify when attention is the wrong tool (e.g. when explicit physical priors are available).</w:t>
      </w:r>
    </w:p>
    <w:p>
      <w:pPr>
        <w:pStyle w:val="Heading2"/>
      </w:pPr>
      <w:r>
        <w:rPr>
          <w:b w:val="0"/>
          <w:i w:val="0"/>
        </w:rPr>
        <w:t>3.1  Scaled dot-product attention recap</w:t>
      </w:r>
    </w:p>
    <w:p>
      <w:r>
        <w:rPr>
          <w:b w:val="0"/>
          <w:i w:val="0"/>
        </w:rPr>
        <w:t xml:space="preserve">For queries </w:t>
      </w:r>
      <w:r>
        <w:rPr>
          <w:rFonts w:ascii="Consolas" w:hAnsi="Consolas"/>
          <w:b w:val="0"/>
          <w:i w:val="0"/>
          <w:color w:val="B03060"/>
          <w:sz w:val="19"/>
        </w:rPr>
        <w:t>Q ∈ ℝ^(n×d)</w:t>
      </w:r>
      <w:r>
        <w:rPr>
          <w:b w:val="0"/>
          <w:i w:val="0"/>
        </w:rPr>
        <w:t xml:space="preserve">, keys </w:t>
      </w:r>
      <w:r>
        <w:rPr>
          <w:rFonts w:ascii="Consolas" w:hAnsi="Consolas"/>
          <w:b w:val="0"/>
          <w:i w:val="0"/>
          <w:color w:val="B03060"/>
          <w:sz w:val="19"/>
        </w:rPr>
        <w:t>K ∈ ℝ^(n×d)</w:t>
      </w:r>
      <w:r>
        <w:rPr>
          <w:b w:val="0"/>
          <w:i w:val="0"/>
        </w:rPr>
        <w:t xml:space="preserve">, values </w:t>
      </w:r>
      <w:r>
        <w:rPr>
          <w:rFonts w:ascii="Consolas" w:hAnsi="Consolas"/>
          <w:b w:val="0"/>
          <w:i w:val="0"/>
          <w:color w:val="B03060"/>
          <w:sz w:val="19"/>
        </w:rPr>
        <w:t>V ∈ ℝ^(n×d_v)</w:t>
      </w:r>
      <w:r>
        <w:rPr>
          <w:b w:val="0"/>
          <w:i w:val="0"/>
        </w:rPr>
        <w:t>:</w:t>
      </w:r>
    </w:p>
    <w:p>
      <w:pPr>
        <w:spacing w:before="120" w:after="0"/>
      </w:pPr>
      <w:r>
        <w:rPr>
          <w:i/>
          <w:color w:val="666666"/>
          <w:sz w:val="16"/>
        </w:rPr>
        <w:t>⟦ code ⟧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>A = softmax( Q Kᵀ / √d ) V</w:t>
      </w:r>
    </w:p>
    <w:p>
      <w:pPr>
        <w:spacing w:after="0"/>
      </w:pPr>
    </w:p>
    <w:p>
      <w:r>
        <w:rPr>
          <w:b w:val="0"/>
          <w:i w:val="0"/>
        </w:rPr>
        <w:t xml:space="preserve">Complexity: </w:t>
      </w:r>
      <w:r>
        <w:rPr>
          <w:b/>
          <w:i w:val="0"/>
        </w:rPr>
        <w:t>O(n²·d)</w:t>
      </w:r>
      <w:r>
        <w:rPr>
          <w:b w:val="0"/>
          <w:i w:val="0"/>
        </w:rPr>
        <w:t xml:space="preserve"> in time and memory. For a 1 Mbp window at single-base resolution this is intractable; this is the central engineering challenge of genomic transformers.</w:t>
      </w:r>
    </w:p>
    <w:p>
      <w:pPr>
        <w:pStyle w:val="Heading2"/>
      </w:pPr>
      <w:r>
        <w:rPr>
          <w:b w:val="0"/>
          <w:i w:val="0"/>
        </w:rPr>
        <w:t>3.2  Long-range mechanisms in production models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Model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Receptive field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Trick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Basenji2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131 kbp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Dilated convolutions, no attention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Enformer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196 kbp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Stem CNN → 11-layer transformer, relative positions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Borzoi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524 kbp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Enformer + RNA-seq prediction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HyenaDNA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 Mbp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Implicit long convolutions (Hyena operator)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Caduceus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131 kbp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Reverse-complement-equivariant Mamba</w:t>
            </w:r>
          </w:p>
        </w:tc>
      </w:tr>
    </w:tbl>
    <w:p>
      <w:pPr>
        <w:spacing w:after="0"/>
      </w:pPr>
    </w:p>
    <w:p>
      <w:r>
        <w:rPr>
          <w:b w:val="0"/>
          <w:i w:val="0"/>
        </w:rPr>
        <w:t xml:space="preserve">The pattern across models is to push compute into a </w:t>
      </w:r>
      <w:r>
        <w:rPr>
          <w:b/>
          <w:i w:val="0"/>
        </w:rPr>
        <w:t>convolutional stem</w:t>
      </w:r>
      <w:r>
        <w:rPr>
          <w:b w:val="0"/>
          <w:i w:val="0"/>
        </w:rPr>
        <w:t xml:space="preserve"> that down-samples to ~128 bp resolution, then apply attention or an attention substitute at the coarse scale.</w:t>
      </w:r>
    </w:p>
    <w:p>
      <w:pPr>
        <w:pStyle w:val="Heading2"/>
      </w:pPr>
      <w:r>
        <w:rPr>
          <w:b w:val="0"/>
          <w:i w:val="0"/>
        </w:rPr>
        <w:t>3.3  What attention maps reveal</w:t>
      </w:r>
    </w:p>
    <w:p>
      <w:r>
        <w:rPr>
          <w:b w:val="0"/>
          <w:i w:val="0"/>
        </w:rPr>
        <w:t>Attention heads in genomic models frequently learn:</w:t>
      </w:r>
    </w:p>
    <w:p>
      <w:pPr>
        <w:pStyle w:val="ListBullet"/>
      </w:pPr>
      <w:r>
        <w:rPr>
          <w:b/>
          <w:i w:val="0"/>
        </w:rPr>
        <w:t>Promoter–enhancer contacts</w:t>
      </w:r>
      <w:r>
        <w:rPr>
          <w:b w:val="0"/>
          <w:i w:val="0"/>
        </w:rPr>
        <w:t xml:space="preserve"> (heads 3, 7 of Enformer layer 6 typically light up between known regulatory pairs).</w:t>
      </w:r>
    </w:p>
    <w:p>
      <w:pPr>
        <w:pStyle w:val="ListBullet"/>
      </w:pPr>
      <w:r>
        <w:rPr>
          <w:b/>
          <w:i w:val="0"/>
        </w:rPr>
        <w:t>CTCF anchor proximity</w:t>
      </w:r>
      <w:r>
        <w:rPr>
          <w:b w:val="0"/>
          <w:i w:val="0"/>
        </w:rPr>
        <w:t xml:space="preserve"> (head specialization observed in DNABERT-2).</w:t>
      </w:r>
    </w:p>
    <w:p>
      <w:pPr>
        <w:pStyle w:val="ListBullet"/>
      </w:pPr>
      <w:r>
        <w:rPr>
          <w:b/>
          <w:i w:val="0"/>
        </w:rPr>
        <w:t>Splice-site coupling</w:t>
      </w:r>
      <w:r>
        <w:rPr>
          <w:b w:val="0"/>
          <w:i w:val="0"/>
        </w:rPr>
        <w:t xml:space="preserve"> within transcripts (SpliceBERT).</w:t>
      </w:r>
    </w:p>
    <w:p>
      <w:r>
        <w:rPr>
          <w:b w:val="0"/>
          <w:i w:val="0"/>
        </w:rPr>
        <w:t xml:space="preserve">Quantitative protocol: compute the per-head attention matrix </w:t>
      </w:r>
      <w:r>
        <w:rPr>
          <w:rFonts w:ascii="Consolas" w:hAnsi="Consolas"/>
          <w:b w:val="0"/>
          <w:i w:val="0"/>
          <w:color w:val="B03060"/>
          <w:sz w:val="19"/>
        </w:rPr>
        <w:t>A_h</w:t>
      </w:r>
      <w:r>
        <w:rPr>
          <w:b w:val="0"/>
          <w:i w:val="0"/>
        </w:rPr>
        <w:t>, threshold to the top 1 %, and report enrichment for ChIA-PET loops. Random-network baselines are essential.</w:t>
      </w:r>
    </w:p>
    <w:p>
      <w:pPr>
        <w:pStyle w:val="Heading2"/>
      </w:pPr>
      <w:r>
        <w:rPr>
          <w:b w:val="0"/>
          <w:i w:val="0"/>
        </w:rPr>
        <w:t>3.4  Worked example — attention as contact prediction</w:t>
      </w:r>
    </w:p>
    <w:p>
      <w:pPr>
        <w:spacing w:before="120" w:after="0"/>
      </w:pPr>
      <w:r>
        <w:rPr>
          <w:i/>
          <w:color w:val="666666"/>
          <w:sz w:val="16"/>
        </w:rPr>
        <w:t>⟦ python ⟧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>import torch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>import torch.nn.functional as F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 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>def head_attention(Q: torch.Tensor, K: torch.Tensor) -&gt; torch.Tensor: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  """Return (n, n) attention weights for one head."""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  d = Q.size(-1)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  scores = Q @ K.transpose(-2, -1) / d**0.5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  return F.softmax(scores, dim=-1)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 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># Symmetrize and threshold to obtain candidate long-range contacts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>def candidate_contacts(A: torch.Tensor, top_frac: float = 0.01) -&gt; torch.Tensor: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  sym = 0.5 * (A + A.T)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  k = int(top_frac * sym.numel())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  thresh = torch.topk(sym.flatten(), k).values.min()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  return (sym &gt;= thresh).int()</w:t>
      </w:r>
    </w:p>
    <w:p>
      <w:pPr>
        <w:spacing w:after="0"/>
      </w:pPr>
    </w:p>
    <w:p>
      <w:r>
        <w:rPr>
          <w:b w:val="0"/>
          <w:i w:val="0"/>
        </w:rPr>
        <w:t>Combine with a Hi-C matrix and compute an odds ratio of overlap.</w:t>
      </w:r>
    </w:p>
    <w:p>
      <w:pPr>
        <w:pStyle w:val="Heading2"/>
      </w:pPr>
      <w:r>
        <w:rPr>
          <w:b w:val="0"/>
          <w:i w:val="0"/>
        </w:rPr>
        <w:t>3.5  Common pitfalls</w:t>
      </w:r>
    </w:p>
    <w:p>
      <w:pPr>
        <w:pStyle w:val="ListBullet"/>
      </w:pPr>
      <w:r>
        <w:rPr>
          <w:b/>
          <w:i w:val="0"/>
        </w:rPr>
        <w:t>Position-encoding leakage.</w:t>
      </w:r>
      <w:r>
        <w:rPr>
          <w:b w:val="0"/>
          <w:i w:val="0"/>
        </w:rPr>
        <w:t xml:space="preserve"> Absolute positional encodings memorize chromosome coordinates; prefer relative or rotary positions.</w:t>
      </w:r>
    </w:p>
    <w:p>
      <w:pPr>
        <w:pStyle w:val="ListBullet"/>
      </w:pPr>
      <w:r>
        <w:rPr>
          <w:b/>
          <w:i w:val="0"/>
        </w:rPr>
        <w:t>Attention as "explanation".</w:t>
      </w:r>
      <w:r>
        <w:rPr>
          <w:b w:val="0"/>
          <w:i w:val="0"/>
        </w:rPr>
        <w:t xml:space="preserve"> Attention weight is not causal attribution. Use integrated gradients or attention rollout with care.</w:t>
      </w:r>
    </w:p>
    <w:p>
      <w:pPr>
        <w:pStyle w:val="ListBullet"/>
      </w:pPr>
      <w:r>
        <w:rPr>
          <w:b/>
          <w:i w:val="0"/>
        </w:rPr>
        <w:t>Distribution shift across species.</w:t>
      </w:r>
      <w:r>
        <w:rPr>
          <w:b w:val="0"/>
          <w:i w:val="0"/>
        </w:rPr>
        <w:t xml:space="preserve"> Models trained on human do not transfer naively to plant genomes (different repeat landscape, polyploidy).</w:t>
      </w:r>
    </w:p>
    <w:p>
      <w:pPr>
        <w:pStyle w:val="Heading2"/>
      </w:pPr>
      <w:r>
        <w:rPr>
          <w:b w:val="0"/>
          <w:i w:val="0"/>
        </w:rPr>
        <w:t>3.6  Exercises</w:t>
      </w:r>
    </w:p>
    <w:p>
      <w:pPr>
        <w:pStyle w:val="ListNumber"/>
      </w:pPr>
      <w:r>
        <w:rPr>
          <w:b/>
          <w:i w:val="0"/>
        </w:rPr>
        <w:t>Replicate the Enformer ablation.</w:t>
      </w:r>
      <w:r>
        <w:rPr>
          <w:b w:val="0"/>
          <w:i w:val="0"/>
        </w:rPr>
        <w:t xml:space="preserve"> Remove the transformer stack from a pre-trained Enformer (keep only the CNN trunk). Re-evaluate on CAGE prediction. Quantify the loss.</w:t>
      </w:r>
    </w:p>
    <w:p>
      <w:pPr>
        <w:pStyle w:val="ListNumber"/>
      </w:pPr>
      <w:r>
        <w:rPr>
          <w:b/>
          <w:i w:val="0"/>
        </w:rPr>
        <w:t>Sparse attention budget.</w:t>
      </w:r>
      <w:r>
        <w:rPr>
          <w:b w:val="0"/>
          <w:i w:val="0"/>
        </w:rPr>
        <w:t xml:space="preserve"> Implement BigBird-style block-sparse attention. What density preserves &gt;95 % of dense-attention predictive performance on a CAGE benchmark?</w:t>
      </w:r>
    </w:p>
    <w:p>
      <w:pPr>
        <w:pStyle w:val="ListNumber"/>
      </w:pPr>
      <w:r>
        <w:rPr>
          <w:b/>
          <w:i w:val="0"/>
        </w:rPr>
        <w:t>Attention ↔ Hi-C.</w:t>
      </w:r>
      <w:r>
        <w:rPr>
          <w:b w:val="0"/>
          <w:i w:val="0"/>
        </w:rPr>
        <w:t xml:space="preserve"> Pick a 1 Mbp locus. Plot the layer-6 attention matrix alongside the corresponding Hi-C contact map. Compute Pearson correlation after log-normalization.</w:t>
      </w:r>
    </w:p>
    <w:p>
      <w:pPr>
        <w:pStyle w:val="ListNumber"/>
      </w:pPr>
      <w:r>
        <w:rPr>
          <w:b/>
          <w:i w:val="0"/>
        </w:rPr>
        <w:t>Equivariance test.</w:t>
      </w:r>
      <w:r>
        <w:rPr>
          <w:b w:val="0"/>
          <w:i w:val="0"/>
        </w:rPr>
        <w:t xml:space="preserve"> Verify that your transformer's predictions on </w:t>
      </w:r>
      <w:r>
        <w:rPr>
          <w:rFonts w:ascii="Consolas" w:hAnsi="Consolas"/>
          <w:b w:val="0"/>
          <w:i w:val="0"/>
          <w:color w:val="B03060"/>
          <w:sz w:val="19"/>
        </w:rPr>
        <w:t>seq</w:t>
      </w:r>
      <w:r>
        <w:rPr>
          <w:b w:val="0"/>
          <w:i w:val="0"/>
        </w:rPr>
        <w:t xml:space="preserve"> and </w:t>
      </w:r>
      <w:r>
        <w:rPr>
          <w:rFonts w:ascii="Consolas" w:hAnsi="Consolas"/>
          <w:b w:val="0"/>
          <w:i w:val="0"/>
          <w:color w:val="B03060"/>
          <w:sz w:val="19"/>
        </w:rPr>
        <w:t>reverse_complement(seq)</w:t>
      </w:r>
      <w:r>
        <w:rPr>
          <w:b w:val="0"/>
          <w:i w:val="0"/>
        </w:rPr>
        <w:t xml:space="preserve"> differ by less than 1 % in L1 norm.</w:t>
      </w:r>
    </w:p>
    <w:p>
      <w:pPr>
        <w:pStyle w:val="Heading2"/>
      </w:pPr>
      <w:r>
        <w:rPr>
          <w:b w:val="0"/>
          <w:i w:val="0"/>
        </w:rPr>
        <w:t>3.7  Further reading</w:t>
      </w:r>
    </w:p>
    <w:p>
      <w:pPr>
        <w:pStyle w:val="ListBullet"/>
      </w:pPr>
      <w:r>
        <w:rPr>
          <w:b w:val="0"/>
          <w:i w:val="0"/>
        </w:rPr>
        <w:t xml:space="preserve">Vaswani, A. </w:t>
      </w:r>
      <w:r>
        <w:rPr>
          <w:b w:val="0"/>
          <w:i/>
        </w:rPr>
        <w:t>Attention is all you need.</w:t>
      </w:r>
      <w:r>
        <w:rPr>
          <w:b w:val="0"/>
          <w:i w:val="0"/>
        </w:rPr>
        <w:t xml:space="preserve"> NeurIPS (2017).</w:t>
      </w:r>
    </w:p>
    <w:p>
      <w:pPr>
        <w:pStyle w:val="ListBullet"/>
      </w:pPr>
      <w:r>
        <w:rPr>
          <w:b w:val="0"/>
          <w:i w:val="0"/>
        </w:rPr>
        <w:t xml:space="preserve">Avsec, Ž. </w:t>
      </w:r>
      <w:r>
        <w:rPr>
          <w:b w:val="0"/>
          <w:i/>
        </w:rPr>
        <w:t>Effective gene-expression prediction from sequence by integrating long-range interactions.</w:t>
      </w:r>
      <w:r>
        <w:rPr>
          <w:b w:val="0"/>
          <w:i w:val="0"/>
        </w:rPr>
        <w:t xml:space="preserve"> Nat. Methods (2021) — Enformer.</w:t>
      </w:r>
    </w:p>
    <w:p>
      <w:pPr>
        <w:pStyle w:val="ListBullet"/>
      </w:pPr>
      <w:r>
        <w:rPr>
          <w:b w:val="0"/>
          <w:i w:val="0"/>
        </w:rPr>
        <w:t xml:space="preserve">Gu, A.; Dao, T. </w:t>
      </w:r>
      <w:r>
        <w:rPr>
          <w:b w:val="0"/>
          <w:i/>
        </w:rPr>
        <w:t>Mamba.</w:t>
      </w:r>
      <w:r>
        <w:rPr>
          <w:b w:val="0"/>
          <w:i w:val="0"/>
        </w:rPr>
        <w:t xml:space="preserve"> arXiv (2023).</w:t>
      </w:r>
    </w:p>
    <w:p>
      <w:pPr>
        <w:pStyle w:val="ListBullet"/>
      </w:pPr>
      <w:r>
        <w:rPr>
          <w:b w:val="0"/>
          <w:i w:val="0"/>
        </w:rPr>
        <w:t xml:space="preserve">Linder, J. </w:t>
      </w:r>
      <w:r>
        <w:rPr>
          <w:b w:val="0"/>
          <w:i/>
        </w:rPr>
        <w:t>Predicting RNA-seq from DNA with Borzoi.</w:t>
      </w:r>
      <w:r>
        <w:rPr>
          <w:b w:val="0"/>
          <w:i w:val="0"/>
        </w:rPr>
        <w:t xml:space="preserve"> bioRxiv (2023).</w:t>
      </w:r>
    </w:p>
    <w:p>
      <w:pPr>
        <w:pStyle w:val="Heading2"/>
      </w:pPr>
      <w:r>
        <w:rPr>
          <w:b w:val="0"/>
          <w:i w:val="0"/>
        </w:rPr>
        <w:t>See also</w:t>
      </w:r>
    </w:p>
    <w:p>
      <w:pPr>
        <w:pStyle w:val="ListBullet"/>
      </w:pPr>
      <w:r>
        <w:rPr>
          <w:b w:val="0"/>
          <w:i w:val="0"/>
        </w:rPr>
        <w:t>Chapter 2 — DNA Language Models</w:t>
      </w:r>
    </w:p>
    <w:p>
      <w:pPr>
        <w:pStyle w:val="ListBullet"/>
      </w:pPr>
      <w:r>
        <w:rPr>
          <w:b w:val="0"/>
          <w:i w:val="0"/>
        </w:rPr>
        <w:t>Chapter 7 — Genomics &amp; Gene Regulation</w:t>
      </w:r>
    </w:p>
    <w:p>
      <w:pPr>
        <w:pStyle w:val="ListBullet"/>
      </w:pPr>
      <w:r>
        <w:rPr>
          <w:b w:val="0"/>
          <w:i w:val="0"/>
        </w:rPr>
        <w:t>Genomics API</w:t>
      </w:r>
    </w:p>
    <w:p>
      <w:r>
        <w:br w:type="page"/>
      </w:r>
    </w:p>
    <w:p/>
    <w:p/>
    <w:p/>
    <w:p/>
    <w:p/>
    <w:p/>
    <w:p>
      <w:pPr>
        <w:spacing w:after="0"/>
        <w:jc w:val="center"/>
      </w:pPr>
      <w:r>
        <w:rPr>
          <w:b/>
          <w:color w:val="00695C"/>
          <w:sz w:val="52"/>
        </w:rPr>
        <w:t>Part II: Data</w:t>
      </w:r>
    </w:p>
    <w:p>
      <w:r>
        <w:br w:type="page"/>
      </w:r>
    </w:p>
    <w:p>
      <w:pPr>
        <w:pStyle w:val="Heading1"/>
        <w:spacing w:before="120" w:after="240"/>
      </w:pPr>
      <w:r>
        <w:rPr>
          <w:b/>
          <w:color w:val="00695C"/>
          <w:sz w:val="44"/>
        </w:rPr>
        <w:t>Chapter 4 — Biological Data Across Scales</w:t>
      </w:r>
    </w:p>
    <w:p>
      <w:pPr>
        <w:pStyle w:val="IntenseQuote"/>
      </w:pPr>
      <w:r>
        <w:rPr>
          <w:b w:val="0"/>
          <w:i/>
        </w:rPr>
        <w:t>"There is no 'one' biological dataset; there is a hierarchy of measurements at different scales of space, time, and abstraction."</w:t>
      </w:r>
    </w:p>
    <w:p>
      <w:pPr>
        <w:pStyle w:val="Heading2"/>
      </w:pPr>
      <w:r>
        <w:rPr>
          <w:b w:val="0"/>
          <w:i w:val="0"/>
        </w:rPr>
        <w:t>Learning objectives</w:t>
      </w:r>
    </w:p>
    <w:p>
      <w:pPr>
        <w:pStyle w:val="ListBullet"/>
      </w:pPr>
      <w:r>
        <w:rPr>
          <w:b w:val="0"/>
          <w:i w:val="0"/>
        </w:rPr>
        <w:t>Place common biological data modalities on a space × time × abstraction grid.</w:t>
      </w:r>
    </w:p>
    <w:p>
      <w:pPr>
        <w:pStyle w:val="ListBullet"/>
      </w:pPr>
      <w:r>
        <w:rPr>
          <w:b w:val="0"/>
          <w:i w:val="0"/>
        </w:rPr>
        <w:t>Understand the dominant file formats (FASTA, FASTQ, BAM, VCF, MTX, H5AD, OME-Zarr, NWB) and the situations where each is appropriate.</w:t>
      </w:r>
    </w:p>
    <w:p>
      <w:pPr>
        <w:pStyle w:val="ListBullet"/>
      </w:pPr>
      <w:r>
        <w:rPr>
          <w:b w:val="0"/>
          <w:i w:val="0"/>
        </w:rPr>
        <w:t>Quantify the storage, I/O, and compute budgets that distinguish "laptop biology" from "cluster biology" from "warehouse biology".</w:t>
      </w:r>
    </w:p>
    <w:p>
      <w:pPr>
        <w:pStyle w:val="ListBullet"/>
      </w:pPr>
      <w:r>
        <w:rPr>
          <w:b w:val="0"/>
          <w:i w:val="0"/>
        </w:rPr>
        <w:t>Build a minimal data pipeline that ingests raw data, validates schemas, and produces an analysis-ready tensor.</w:t>
      </w:r>
    </w:p>
    <w:p>
      <w:pPr>
        <w:pStyle w:val="Heading2"/>
      </w:pPr>
      <w:r>
        <w:rPr>
          <w:b w:val="0"/>
          <w:i w:val="0"/>
        </w:rPr>
        <w:t>4.1  The biological data hierarchy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Scale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Typical resolution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Modalities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Storage / sample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Atom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0.1 nm, fs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Cryo-EM tomograms, MD trajectories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10–500 GB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Molecule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 nm, μs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Mass spec, structures (PDB)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10 KB–1 GB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Genome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 bp, generations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DNA-seq, RNA-seq, ATAC-seq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1–100 GB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Cell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 µm, min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scRNA, scATAC, imaging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100 MB–10 GB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Tissue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100 µm, hours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Histology, spatial omics, MRI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1–500 GB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Organism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 cm, days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Behavior video, EEG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 GB–10 TB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Population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 km, years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Camera traps, eDNA, GBIF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 MB–10 TB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Biosphere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1000 km, decades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Satellite, climate reanalysis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 PB+</w:t>
            </w:r>
          </w:p>
        </w:tc>
      </w:tr>
    </w:tbl>
    <w:p>
      <w:pPr>
        <w:spacing w:after="0"/>
      </w:pPr>
    </w:p>
    <w:p>
      <w:r>
        <w:rPr>
          <w:b w:val="0"/>
          <w:i w:val="0"/>
        </w:rPr>
        <w:t>A practical heuristic: ML compute and data engineering budgets typically dwarf wet-lab budgets above the tissue scale.</w:t>
      </w:r>
    </w:p>
    <w:p>
      <w:pPr>
        <w:pStyle w:val="Heading2"/>
      </w:pPr>
      <w:r>
        <w:rPr>
          <w:b w:val="0"/>
          <w:i w:val="0"/>
        </w:rPr>
        <w:t>4.2  File formats you must know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Format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Purpose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Notes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FASTA / FASTQ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Sequence + qualities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Text; consider </w:t>
            </w:r>
            <w:r>
              <w:rPr>
                <w:rFonts w:ascii="Consolas" w:hAnsi="Consolas"/>
                <w:b w:val="0"/>
                <w:i w:val="0"/>
                <w:color w:val="B03060"/>
                <w:sz w:val="19"/>
              </w:rPr>
              <w:t>bgzip</w:t>
            </w:r>
            <w:r>
              <w:rPr>
                <w:b w:val="0"/>
                <w:i w:val="0"/>
              </w:rPr>
              <w:t xml:space="preserve"> + </w:t>
            </w:r>
            <w:r>
              <w:rPr>
                <w:rFonts w:ascii="Consolas" w:hAnsi="Consolas"/>
                <w:b w:val="0"/>
                <w:i w:val="0"/>
                <w:color w:val="B03060"/>
                <w:sz w:val="19"/>
              </w:rPr>
              <w:t>tabix</w:t>
            </w:r>
            <w:r>
              <w:rPr>
                <w:b w:val="0"/>
                <w:i w:val="0"/>
              </w:rPr>
              <w:t>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BAM / CRAM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Aligned reads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CRAM is reference-based and ~30 % smaller.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VCF / BCF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Variant calls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Always validate with </w:t>
            </w:r>
            <w:r>
              <w:rPr>
                <w:rFonts w:ascii="Consolas" w:hAnsi="Consolas"/>
                <w:b w:val="0"/>
                <w:i w:val="0"/>
                <w:color w:val="B03060"/>
                <w:sz w:val="19"/>
              </w:rPr>
              <w:t>bcftools norm</w:t>
            </w:r>
            <w:r>
              <w:rPr>
                <w:b w:val="0"/>
                <w:i w:val="0"/>
              </w:rPr>
              <w:t>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MTX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Sparse expression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Switch to </w:t>
            </w:r>
            <w:r>
              <w:rPr>
                <w:rFonts w:ascii="Consolas" w:hAnsi="Consolas"/>
                <w:b w:val="0"/>
                <w:i w:val="0"/>
                <w:color w:val="B03060"/>
                <w:sz w:val="19"/>
              </w:rPr>
              <w:t>.h5ad</w:t>
            </w:r>
            <w:r>
              <w:rPr>
                <w:b w:val="0"/>
                <w:i w:val="0"/>
              </w:rPr>
              <w:t xml:space="preserve"> for anything &gt; 100 k cells.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H5AD / Zarr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AnnData / chunked arrays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First-class for scanpy / squidpy.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OME-Zarr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Multi-resolution imaging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Stream from object storage.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NWB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Neurophysiology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Standard for DANDI archive.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Parquet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Tabular metadata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Columnar, predicate pushdown.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b w:val="0"/>
          <w:i w:val="0"/>
        </w:rPr>
        <w:t>4.3  Schema-aware ingestion</w:t>
      </w:r>
    </w:p>
    <w:p>
      <w:r>
        <w:rPr>
          <w:b w:val="0"/>
          <w:i w:val="0"/>
        </w:rPr>
        <w:t>A reproducible pipeline has four layers:</w:t>
      </w:r>
    </w:p>
    <w:p>
      <w:pPr>
        <w:pStyle w:val="ListNumber"/>
      </w:pPr>
      <w:r>
        <w:rPr>
          <w:b/>
          <w:i w:val="0"/>
        </w:rPr>
        <w:t>Raw landing zone</w:t>
      </w:r>
      <w:r>
        <w:rPr>
          <w:b w:val="0"/>
          <w:i w:val="0"/>
        </w:rPr>
        <w:t xml:space="preserve"> — immutable, content-addressed (e.g. SHA-256 of the file).</w:t>
      </w:r>
    </w:p>
    <w:p>
      <w:pPr>
        <w:pStyle w:val="ListNumber"/>
      </w:pPr>
      <w:r>
        <w:rPr>
          <w:b/>
          <w:i w:val="0"/>
        </w:rPr>
        <w:t>Validated bronze</w:t>
      </w:r>
      <w:r>
        <w:rPr>
          <w:b w:val="0"/>
          <w:i w:val="0"/>
        </w:rPr>
        <w:t xml:space="preserve"> — checksum verified, format-validated, lightly enriched with metadata.</w:t>
      </w:r>
    </w:p>
    <w:p>
      <w:pPr>
        <w:pStyle w:val="ListNumber"/>
      </w:pPr>
      <w:r>
        <w:rPr>
          <w:b/>
          <w:i w:val="0"/>
        </w:rPr>
        <w:t>Modeled silver</w:t>
      </w:r>
      <w:r>
        <w:rPr>
          <w:b w:val="0"/>
          <w:i w:val="0"/>
        </w:rPr>
        <w:t xml:space="preserve"> — normalized, joined, aligned to reference coordinates.</w:t>
      </w:r>
    </w:p>
    <w:p>
      <w:pPr>
        <w:pStyle w:val="ListNumber"/>
      </w:pPr>
      <w:r>
        <w:rPr>
          <w:b/>
          <w:i w:val="0"/>
        </w:rPr>
        <w:t>Analysis gold</w:t>
      </w:r>
      <w:r>
        <w:rPr>
          <w:b w:val="0"/>
          <w:i w:val="0"/>
        </w:rPr>
        <w:t xml:space="preserve"> — feature tensors, splits, and labels ready for training.</w:t>
      </w:r>
    </w:p>
    <w:p>
      <w:pPr>
        <w:spacing w:before="120" w:after="0"/>
      </w:pPr>
      <w:r>
        <w:rPr>
          <w:i/>
          <w:color w:val="666666"/>
          <w:sz w:val="16"/>
        </w:rPr>
        <w:t>⟦ python ⟧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>from pathlib import Path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>import pyarrow.parquet as pq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>import pyarrow as pa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 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>def land(path: Path, metadata: dict) -&gt; Path: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  """Move a file into a content-addressed landing zone."""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  import hashlib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  h = hashlib.sha256(path.read_bytes()).hexdigest()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  dst = Path("data/raw") / h[:2] / f"{h}_{path.name}"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  dst.parent.mkdir(parents=True, exist_ok=True)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  path.rename(dst)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  # write a side-car of metadata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  table = pa.table({k: [v] for k, v in {**metadata, "sha256": h}.items()})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  pq.write_table(table, dst.with_suffix(".meta.parquet"))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  return dst</w:t>
      </w:r>
    </w:p>
    <w:p>
      <w:pPr>
        <w:spacing w:after="0"/>
      </w:pPr>
    </w:p>
    <w:p>
      <w:pPr>
        <w:pStyle w:val="Heading2"/>
      </w:pPr>
      <w:r>
        <w:rPr>
          <w:b w:val="0"/>
          <w:i w:val="0"/>
        </w:rPr>
        <w:t>4.4  Compute and memory back-of-envelope</w:t>
      </w:r>
    </w:p>
    <w:p>
      <w:pPr>
        <w:pStyle w:val="ListBullet"/>
      </w:pPr>
      <w:r>
        <w:rPr>
          <w:b w:val="0"/>
          <w:i w:val="0"/>
        </w:rPr>
        <w:t>30× whole-genome BAM ≈ 90 GB; CRAM ≈ 60 GB.</w:t>
      </w:r>
    </w:p>
    <w:p>
      <w:pPr>
        <w:pStyle w:val="ListBullet"/>
      </w:pPr>
      <w:r>
        <w:rPr>
          <w:b w:val="0"/>
          <w:i w:val="0"/>
        </w:rPr>
        <w:t>100 000 cells × 30 000 genes scRNA-seq ≈ 3 GB dense, ≈ 300 MB sparse.</w:t>
      </w:r>
    </w:p>
    <w:p>
      <w:pPr>
        <w:pStyle w:val="ListBullet"/>
      </w:pPr>
      <w:r>
        <w:rPr>
          <w:b w:val="0"/>
          <w:i w:val="0"/>
        </w:rPr>
        <w:t>1 hour of 1000-channel Neuropixels recording ≈ 60 GB.</w:t>
      </w:r>
    </w:p>
    <w:p>
      <w:pPr>
        <w:pStyle w:val="ListBullet"/>
      </w:pPr>
      <w:r>
        <w:rPr>
          <w:b w:val="0"/>
          <w:i w:val="0"/>
        </w:rPr>
        <w:t>Streaming a 30 000 × 30 000 OME-Zarr image at 4× downsample costs ~1 GB per tile.</w:t>
      </w:r>
    </w:p>
    <w:p>
      <w:r>
        <w:rPr>
          <w:b w:val="0"/>
          <w:i w:val="0"/>
        </w:rPr>
        <w:t xml:space="preserve">If a single sample exceeds laptop RAM, design for </w:t>
      </w:r>
      <w:r>
        <w:rPr>
          <w:b w:val="0"/>
          <w:i/>
        </w:rPr>
        <w:t>streaming</w:t>
      </w:r>
      <w:r>
        <w:rPr>
          <w:b w:val="0"/>
          <w:i w:val="0"/>
        </w:rPr>
        <w:t xml:space="preserve"> (Dask, Webdataset) from day one — retrofitting is painful.</w:t>
      </w:r>
    </w:p>
    <w:p>
      <w:pPr>
        <w:pStyle w:val="Heading2"/>
      </w:pPr>
      <w:r>
        <w:rPr>
          <w:b w:val="0"/>
          <w:i w:val="0"/>
        </w:rPr>
        <w:t>4.5  Worked example — building an analysis-ready scRNA tensor</w:t>
      </w:r>
    </w:p>
    <w:p>
      <w:pPr>
        <w:spacing w:before="120" w:after="0"/>
      </w:pPr>
      <w:r>
        <w:rPr>
          <w:i/>
          <w:color w:val="666666"/>
          <w:sz w:val="16"/>
        </w:rPr>
        <w:t>⟦ python ⟧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>import scanpy as sc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 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>adata = sc.read_10x_mtx("data/raw/pbmc3k", var_names="gene_symbols", cache=True)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>sc.pp.filter_cells(adata, min_genes=200)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>sc.pp.filter_genes(adata, min_cells=3)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>adata.var["mt"] = adata.var_names.str.startswith("MT-")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>sc.pp.calculate_qc_metrics(adata, qc_vars=["mt"], inplace=True)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>adata = adata[adata.obs["pct_counts_mt"] &lt; 5].copy()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>sc.pp.normalize_total(adata, target_sum=1e4)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>sc.pp.log1p(adata)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>adata.write_h5ad("data/silver/pbmc3k.h5ad")</w:t>
      </w:r>
    </w:p>
    <w:p>
      <w:pPr>
        <w:spacing w:after="0"/>
      </w:pPr>
    </w:p>
    <w:p>
      <w:r>
        <w:rPr>
          <w:b w:val="0"/>
          <w:i w:val="0"/>
        </w:rPr>
        <w:t>This file is now ready to feed into any model in Chapters 5, 6, and 9.</w:t>
      </w:r>
    </w:p>
    <w:p>
      <w:pPr>
        <w:pStyle w:val="Heading2"/>
      </w:pPr>
      <w:r>
        <w:rPr>
          <w:b w:val="0"/>
          <w:i w:val="0"/>
        </w:rPr>
        <w:t>4.6  Exercises</w:t>
      </w:r>
    </w:p>
    <w:p>
      <w:pPr>
        <w:pStyle w:val="ListNumber"/>
      </w:pPr>
      <w:r>
        <w:rPr>
          <w:b/>
          <w:i w:val="0"/>
        </w:rPr>
        <w:t>Storage planner.</w:t>
      </w:r>
      <w:r>
        <w:rPr>
          <w:b w:val="0"/>
          <w:i w:val="0"/>
        </w:rPr>
        <w:t xml:space="preserve"> Estimate cost of storing one year of nightly whole-genome sequencing for a clinic doing 100 samples / day. Compare S3 Standard vs. Glacier Deep Archive.</w:t>
      </w:r>
    </w:p>
    <w:p>
      <w:pPr>
        <w:pStyle w:val="ListNumber"/>
      </w:pPr>
      <w:r>
        <w:rPr>
          <w:b/>
          <w:i w:val="0"/>
        </w:rPr>
        <w:t>Bronze→silver pipeline.</w:t>
      </w:r>
      <w:r>
        <w:rPr>
          <w:b w:val="0"/>
          <w:i w:val="0"/>
        </w:rPr>
        <w:t xml:space="preserve"> Implement </w:t>
      </w:r>
      <w:r>
        <w:rPr>
          <w:rFonts w:ascii="Consolas" w:hAnsi="Consolas"/>
          <w:b w:val="0"/>
          <w:i w:val="0"/>
          <w:color w:val="B03060"/>
          <w:sz w:val="19"/>
        </w:rPr>
        <w:t>land()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B03060"/>
          <w:sz w:val="19"/>
        </w:rPr>
        <w:t>validate()</w:t>
      </w:r>
      <w:r>
        <w:rPr>
          <w:b w:val="0"/>
          <w:i w:val="0"/>
        </w:rPr>
        <w:t xml:space="preserve">, and </w:t>
      </w:r>
      <w:r>
        <w:rPr>
          <w:rFonts w:ascii="Consolas" w:hAnsi="Consolas"/>
          <w:b w:val="0"/>
          <w:i w:val="0"/>
          <w:color w:val="B03060"/>
          <w:sz w:val="19"/>
        </w:rPr>
        <w:t>normalize()</w:t>
      </w:r>
      <w:r>
        <w:rPr>
          <w:b w:val="0"/>
          <w:i w:val="0"/>
        </w:rPr>
        <w:t xml:space="preserve"> stages for the GTEx v8 RNA-seq dataset. Use Pydantic for schema validation.</w:t>
      </w:r>
    </w:p>
    <w:p>
      <w:pPr>
        <w:pStyle w:val="ListNumber"/>
      </w:pPr>
      <w:r>
        <w:rPr>
          <w:b/>
          <w:i w:val="0"/>
        </w:rPr>
        <w:t>Format conversion.</w:t>
      </w:r>
      <w:r>
        <w:rPr>
          <w:b w:val="0"/>
          <w:i w:val="0"/>
        </w:rPr>
        <w:t xml:space="preserve"> Convert 10× MTX output to AnnData and to Parquet. Compare load times for 100 random gene queries.</w:t>
      </w:r>
    </w:p>
    <w:p>
      <w:pPr>
        <w:pStyle w:val="ListNumber"/>
      </w:pPr>
      <w:r>
        <w:rPr>
          <w:b/>
          <w:i w:val="0"/>
        </w:rPr>
        <w:t>Streaming images.</w:t>
      </w:r>
      <w:r>
        <w:rPr>
          <w:b w:val="0"/>
          <w:i w:val="0"/>
        </w:rPr>
        <w:t xml:space="preserve"> Stream a level-3 view of an OME-Zarr from the IDR (idr.openmicroscopy.org) without downloading the full pyramid.</w:t>
      </w:r>
    </w:p>
    <w:p>
      <w:pPr>
        <w:pStyle w:val="Heading2"/>
      </w:pPr>
      <w:r>
        <w:rPr>
          <w:b w:val="0"/>
          <w:i w:val="0"/>
        </w:rPr>
        <w:t>4.7  Further reading</w:t>
      </w:r>
    </w:p>
    <w:p>
      <w:pPr>
        <w:pStyle w:val="ListBullet"/>
      </w:pPr>
      <w:r>
        <w:rPr>
          <w:b w:val="0"/>
          <w:i w:val="0"/>
        </w:rPr>
        <w:t xml:space="preserve">Marx, V. </w:t>
      </w:r>
      <w:r>
        <w:rPr>
          <w:b w:val="0"/>
          <w:i/>
        </w:rPr>
        <w:t>The big challenges of big data.</w:t>
      </w:r>
      <w:r>
        <w:rPr>
          <w:b w:val="0"/>
          <w:i w:val="0"/>
        </w:rPr>
        <w:t xml:space="preserve"> Nature 498 (2013).</w:t>
      </w:r>
    </w:p>
    <w:p>
      <w:pPr>
        <w:pStyle w:val="ListBullet"/>
      </w:pPr>
      <w:r>
        <w:rPr>
          <w:b w:val="0"/>
          <w:i w:val="0"/>
        </w:rPr>
        <w:t xml:space="preserve">Tarhan, L. </w:t>
      </w:r>
      <w:r>
        <w:rPr>
          <w:b w:val="0"/>
          <w:i/>
        </w:rPr>
        <w:t>Single-cell portal.</w:t>
      </w:r>
      <w:r>
        <w:rPr>
          <w:b w:val="0"/>
          <w:i w:val="0"/>
        </w:rPr>
        <w:t xml:space="preserve"> Nat Genet (2023).</w:t>
      </w:r>
    </w:p>
    <w:p>
      <w:pPr>
        <w:pStyle w:val="ListBullet"/>
      </w:pPr>
      <w:r>
        <w:rPr>
          <w:b w:val="0"/>
          <w:i w:val="0"/>
        </w:rPr>
        <w:t xml:space="preserve">Moore, J. </w:t>
      </w:r>
      <w:r>
        <w:rPr>
          <w:b w:val="0"/>
          <w:i/>
        </w:rPr>
        <w:t>OME-NGFF.</w:t>
      </w:r>
      <w:r>
        <w:rPr>
          <w:b w:val="0"/>
          <w:i w:val="0"/>
        </w:rPr>
        <w:t xml:space="preserve"> Nat. Methods (2021).</w:t>
      </w:r>
    </w:p>
    <w:p>
      <w:pPr>
        <w:pStyle w:val="ListBullet"/>
      </w:pPr>
      <w:r>
        <w:rPr>
          <w:b w:val="0"/>
          <w:i w:val="0"/>
        </w:rPr>
        <w:t xml:space="preserve">Rübel, O. </w:t>
      </w:r>
      <w:r>
        <w:rPr>
          <w:b w:val="0"/>
          <w:i/>
        </w:rPr>
        <w:t>NWB: Neurodata Without Borders.</w:t>
      </w:r>
      <w:r>
        <w:rPr>
          <w:b w:val="0"/>
          <w:i w:val="0"/>
        </w:rPr>
        <w:t xml:space="preserve"> eLife (2022).</w:t>
      </w:r>
    </w:p>
    <w:p>
      <w:pPr>
        <w:pStyle w:val="Heading2"/>
      </w:pPr>
      <w:r>
        <w:rPr>
          <w:b w:val="0"/>
          <w:i w:val="0"/>
        </w:rPr>
        <w:t>See also</w:t>
      </w:r>
    </w:p>
    <w:p>
      <w:pPr>
        <w:pStyle w:val="ListBullet"/>
      </w:pPr>
      <w:r>
        <w:rPr>
          <w:b w:val="0"/>
          <w:i w:val="0"/>
        </w:rPr>
        <w:t>Chapter 5 — Representation Learning</w:t>
      </w:r>
    </w:p>
    <w:p>
      <w:pPr>
        <w:pStyle w:val="ListBullet"/>
      </w:pPr>
      <w:r>
        <w:rPr>
          <w:b w:val="0"/>
          <w:i w:val="0"/>
        </w:rPr>
        <w:t>Chapter 9 — Single-Cell Intelligence</w:t>
      </w:r>
    </w:p>
    <w:p>
      <w:pPr>
        <w:pStyle w:val="ListBullet"/>
      </w:pPr>
      <w:r>
        <w:rPr>
          <w:b w:val="0"/>
          <w:i w:val="0"/>
        </w:rPr>
        <w:t>Examples — Python</w:t>
      </w:r>
    </w:p>
    <w:p>
      <w:r>
        <w:br w:type="page"/>
      </w:r>
    </w:p>
    <w:p/>
    <w:p/>
    <w:p/>
    <w:p/>
    <w:p/>
    <w:p/>
    <w:p>
      <w:pPr>
        <w:spacing w:after="0"/>
        <w:jc w:val="center"/>
      </w:pPr>
      <w:r>
        <w:rPr>
          <w:b/>
          <w:color w:val="00695C"/>
          <w:sz w:val="52"/>
        </w:rPr>
        <w:t>Part III: Methods</w:t>
      </w:r>
    </w:p>
    <w:p>
      <w:r>
        <w:br w:type="page"/>
      </w:r>
    </w:p>
    <w:p>
      <w:pPr>
        <w:pStyle w:val="Heading1"/>
        <w:spacing w:before="120" w:after="240"/>
      </w:pPr>
      <w:r>
        <w:rPr>
          <w:b/>
          <w:color w:val="00695C"/>
          <w:sz w:val="44"/>
        </w:rPr>
        <w:t>Chapter 5 — Representation Learning for Life</w:t>
      </w:r>
    </w:p>
    <w:p>
      <w:pPr>
        <w:pStyle w:val="IntenseQuote"/>
      </w:pPr>
      <w:r>
        <w:rPr>
          <w:b w:val="0"/>
          <w:i/>
        </w:rPr>
        <w:t>"A good embedding is a hypothesis about which differences between biological objects matter."</w:t>
      </w:r>
    </w:p>
    <w:p>
      <w:pPr>
        <w:pStyle w:val="Heading2"/>
      </w:pPr>
      <w:r>
        <w:rPr>
          <w:b w:val="0"/>
          <w:i w:val="0"/>
        </w:rPr>
        <w:t>Learning objectives</w:t>
      </w:r>
    </w:p>
    <w:p>
      <w:pPr>
        <w:pStyle w:val="ListBullet"/>
      </w:pPr>
      <w:r>
        <w:rPr>
          <w:b w:val="0"/>
          <w:i w:val="0"/>
        </w:rPr>
        <w:t>Define and contrast self-supervised, contrastive, and generative representation-learning objectives.</w:t>
      </w:r>
    </w:p>
    <w:p>
      <w:pPr>
        <w:pStyle w:val="ListBullet"/>
      </w:pPr>
      <w:r>
        <w:rPr>
          <w:b w:val="0"/>
          <w:i w:val="0"/>
        </w:rPr>
        <w:t>Implement masked-modeling and contrastive pre-training for biological sequences and cells.</w:t>
      </w:r>
    </w:p>
    <w:p>
      <w:pPr>
        <w:pStyle w:val="ListBullet"/>
      </w:pPr>
      <w:r>
        <w:rPr>
          <w:b w:val="0"/>
          <w:i w:val="0"/>
        </w:rPr>
        <w:t>Diagnose embedding quality with intrinsic (alignment / uniformity) and extrinsic (probing) metrics.</w:t>
      </w:r>
    </w:p>
    <w:p>
      <w:pPr>
        <w:pStyle w:val="ListBullet"/>
      </w:pPr>
      <w:r>
        <w:rPr>
          <w:b w:val="0"/>
          <w:i w:val="0"/>
        </w:rPr>
        <w:t>Choose a foundation model appropriate to the downstream task and dataset size.</w:t>
      </w:r>
    </w:p>
    <w:p>
      <w:pPr>
        <w:pStyle w:val="Heading2"/>
      </w:pPr>
      <w:r>
        <w:rPr>
          <w:b w:val="0"/>
          <w:i w:val="0"/>
        </w:rPr>
        <w:t>5.1  Why representation learning?</w:t>
      </w:r>
    </w:p>
    <w:p>
      <w:r>
        <w:rPr>
          <w:b w:val="0"/>
          <w:i w:val="0"/>
        </w:rPr>
        <w:t xml:space="preserve">Raw biological data — base-pair strings, gene-count vectors, microscopy images — are </w:t>
      </w:r>
      <w:r>
        <w:rPr>
          <w:b w:val="0"/>
          <w:i/>
        </w:rPr>
        <w:t>high-dimensional and structured</w:t>
      </w:r>
      <w:r>
        <w:rPr>
          <w:b w:val="0"/>
          <w:i w:val="0"/>
        </w:rPr>
        <w:t>. Hand-engineered features (k-mers, BLAST hits, hand-drawn ROIs) capture only what the engineer already knew to look for. Representation learning offloads feature design to the data.</w:t>
      </w:r>
    </w:p>
    <w:p>
      <w:r>
        <w:rPr>
          <w:b w:val="0"/>
          <w:i w:val="0"/>
        </w:rPr>
        <w:t xml:space="preserve">The empirical claim of the last five years: </w:t>
      </w:r>
      <w:r>
        <w:rPr>
          <w:b/>
          <w:i w:val="0"/>
        </w:rPr>
        <w:t>a single self-supervised model trained on millions of biological objects rivals or beats task-specific supervised models trained on thousands of labels</w:t>
      </w:r>
      <w:r>
        <w:rPr>
          <w:b w:val="0"/>
          <w:i w:val="0"/>
        </w:rPr>
        <w:t>, especially under distribution shift.</w:t>
      </w:r>
    </w:p>
    <w:p>
      <w:pPr>
        <w:pStyle w:val="Heading2"/>
      </w:pPr>
      <w:r>
        <w:rPr>
          <w:b w:val="0"/>
          <w:i w:val="0"/>
        </w:rPr>
        <w:t>5.2  Three families of objectives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Family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Objective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Examples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Masked / autoregressive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Predict held-out tokens or pixels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DNABERT, ESM-2, scGPT, BulkRNABert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Contrastive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Pull positive pairs together, push negatives apart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scCLIP, OpenProtein–CLIP, BioCLIP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Generative (latent)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Maximize ELBO of </w:t>
            </w:r>
            <w:r>
              <w:rPr>
                <w:rFonts w:ascii="Consolas" w:hAnsi="Consolas"/>
                <w:b w:val="0"/>
                <w:i w:val="0"/>
                <w:color w:val="B03060"/>
                <w:sz w:val="19"/>
              </w:rPr>
              <w:t>p(x)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scVI, totalVI, geneVAE</w:t>
            </w:r>
          </w:p>
        </w:tc>
      </w:tr>
    </w:tbl>
    <w:p>
      <w:pPr>
        <w:spacing w:after="0"/>
      </w:pPr>
    </w:p>
    <w:p>
      <w:r>
        <w:rPr>
          <w:b w:val="0"/>
          <w:i w:val="0"/>
        </w:rPr>
        <w:t>In practice, current state-of-the-art models often combine objectives (e.g. ESM-3 mixes masked and discrete-diffusion losses).</w:t>
      </w:r>
    </w:p>
    <w:p>
      <w:pPr>
        <w:pStyle w:val="Heading2"/>
      </w:pPr>
      <w:r>
        <w:rPr>
          <w:b w:val="0"/>
          <w:i w:val="0"/>
        </w:rPr>
        <w:t>5.3  Intrinsic metrics</w:t>
      </w:r>
    </w:p>
    <w:p>
      <w:r>
        <w:rPr>
          <w:b w:val="0"/>
          <w:i w:val="0"/>
        </w:rPr>
        <w:t xml:space="preserve">For an encoder </w:t>
      </w:r>
      <w:r>
        <w:rPr>
          <w:rFonts w:ascii="Consolas" w:hAnsi="Consolas"/>
          <w:b w:val="0"/>
          <w:i w:val="0"/>
          <w:color w:val="B03060"/>
          <w:sz w:val="19"/>
        </w:rPr>
        <w:t>f: 𝒳 → ℝ^d</w:t>
      </w:r>
      <w:r>
        <w:rPr>
          <w:b w:val="0"/>
          <w:i w:val="0"/>
        </w:rPr>
        <w:t>:</w:t>
      </w:r>
    </w:p>
    <w:p>
      <w:pPr>
        <w:pStyle w:val="ListBullet"/>
      </w:pPr>
      <w:r>
        <w:rPr>
          <w:b/>
          <w:i w:val="0"/>
        </w:rPr>
        <w:t>Alignment</w:t>
      </w:r>
      <w:r>
        <w:rPr>
          <w:b w:val="0"/>
          <w:i w:val="0"/>
        </w:rPr>
        <w:t xml:space="preserve">:  </w:t>
      </w:r>
      <w:r>
        <w:rPr>
          <w:rFonts w:ascii="Consolas" w:hAnsi="Consolas"/>
          <w:b w:val="0"/>
          <w:i w:val="0"/>
          <w:color w:val="B03060"/>
          <w:sz w:val="19"/>
        </w:rPr>
        <w:t>𝔼[‖f(x) − f(x⁺)‖²]</w:t>
      </w:r>
      <w:r>
        <w:rPr>
          <w:b w:val="0"/>
          <w:i w:val="0"/>
        </w:rPr>
        <w:t xml:space="preserve"> for positive pairs — lower is better.</w:t>
      </w:r>
    </w:p>
    <w:p>
      <w:pPr>
        <w:pStyle w:val="ListBullet"/>
      </w:pPr>
      <w:r>
        <w:rPr>
          <w:b/>
          <w:i w:val="0"/>
        </w:rPr>
        <w:t>Uniformity</w:t>
      </w:r>
      <w:r>
        <w:rPr>
          <w:b w:val="0"/>
          <w:i w:val="0"/>
        </w:rPr>
        <w:t xml:space="preserve">: </w:t>
      </w:r>
      <w:r>
        <w:rPr>
          <w:rFonts w:ascii="Consolas" w:hAnsi="Consolas"/>
          <w:b w:val="0"/>
          <w:i w:val="0"/>
          <w:color w:val="B03060"/>
          <w:sz w:val="19"/>
        </w:rPr>
        <w:t>log 𝔼[exp(−2 ‖f(x) − f(y)‖²)]</w:t>
      </w:r>
      <w:r>
        <w:rPr>
          <w:b w:val="0"/>
          <w:i w:val="0"/>
        </w:rPr>
        <w:t xml:space="preserve"> for random pairs — lower (more uniform) is generally better.</w:t>
      </w:r>
    </w:p>
    <w:p>
      <w:pPr>
        <w:pStyle w:val="ListBullet"/>
      </w:pPr>
      <w:r>
        <w:rPr>
          <w:b/>
          <w:i w:val="0"/>
        </w:rPr>
        <w:t>Effective rank</w:t>
      </w:r>
      <w:r>
        <w:rPr>
          <w:b w:val="0"/>
          <w:i w:val="0"/>
        </w:rPr>
        <w:t xml:space="preserve">: </w:t>
      </w:r>
      <w:r>
        <w:rPr>
          <w:rFonts w:ascii="Consolas" w:hAnsi="Consolas"/>
          <w:b w:val="0"/>
          <w:i w:val="0"/>
          <w:color w:val="B03060"/>
          <w:sz w:val="19"/>
        </w:rPr>
        <w:t>exp(H(eigenvalues))</w:t>
      </w:r>
      <w:r>
        <w:rPr>
          <w:b w:val="0"/>
          <w:i w:val="0"/>
        </w:rPr>
        <w:t xml:space="preserve"> — guards against representational collapse.</w:t>
      </w:r>
    </w:p>
    <w:p>
      <w:pPr>
        <w:pStyle w:val="Heading2"/>
      </w:pPr>
      <w:r>
        <w:rPr>
          <w:b w:val="0"/>
          <w:i w:val="0"/>
        </w:rPr>
        <w:t>5.4  Worked example — contrastive cell embeddings</w:t>
      </w:r>
    </w:p>
    <w:p>
      <w:pPr>
        <w:spacing w:before="120" w:after="0"/>
      </w:pPr>
      <w:r>
        <w:rPr>
          <w:i/>
          <w:color w:val="666666"/>
          <w:sz w:val="16"/>
        </w:rPr>
        <w:t>⟦ python ⟧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>import torch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>import torch.nn.functional as F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 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>def info_nce(z1: torch.Tensor, z2: torch.Tensor, tau: float = 0.1) -&gt; torch.Tensor: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  """Symmetric InfoNCE loss for batched positive pairs."""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  z1 = F.normalize(z1, dim=-1)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  z2 = F.normalize(z2, dim=-1)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  logits = z1 @ z2.T / tau           # (B, B)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  labels = torch.arange(z1.size(0), device=z1.device)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  return 0.5 * (F.cross_entropy(logits, labels) + F.cross_entropy(logits.T, labels))</w:t>
      </w:r>
    </w:p>
    <w:p>
      <w:pPr>
        <w:spacing w:after="0"/>
      </w:pPr>
    </w:p>
    <w:p>
      <w:r>
        <w:rPr>
          <w:b w:val="0"/>
          <w:i w:val="0"/>
        </w:rPr>
        <w:t>Positive pairs for single cells can be constructed by:</w:t>
      </w:r>
    </w:p>
    <w:p>
      <w:pPr>
        <w:pStyle w:val="ListBullet"/>
      </w:pPr>
      <w:r>
        <w:rPr>
          <w:b w:val="0"/>
          <w:i w:val="0"/>
        </w:rPr>
        <w:t xml:space="preserve">two </w:t>
      </w:r>
      <w:r>
        <w:rPr>
          <w:b w:val="0"/>
          <w:i/>
        </w:rPr>
        <w:t>augmentations</w:t>
      </w:r>
      <w:r>
        <w:rPr>
          <w:b w:val="0"/>
          <w:i w:val="0"/>
        </w:rPr>
        <w:t xml:space="preserve"> of the same cell's expression vector (random gene dropout, Poisson resampling), or</w:t>
      </w:r>
    </w:p>
    <w:p>
      <w:pPr>
        <w:pStyle w:val="ListBullet"/>
      </w:pPr>
      <w:r>
        <w:rPr>
          <w:b w:val="0"/>
          <w:i/>
        </w:rPr>
        <w:t>paired</w:t>
      </w:r>
      <w:r>
        <w:rPr>
          <w:b w:val="0"/>
          <w:i w:val="0"/>
        </w:rPr>
        <w:t xml:space="preserve"> RNA + protein measurements from CITE-seq (cross-modal contrastive).</w:t>
      </w:r>
    </w:p>
    <w:p>
      <w:pPr>
        <w:pStyle w:val="Heading2"/>
      </w:pPr>
      <w:r>
        <w:rPr>
          <w:b w:val="0"/>
          <w:i w:val="0"/>
        </w:rPr>
        <w:t>5.5  Probing — how good is the embedding really?</w:t>
      </w:r>
    </w:p>
    <w:p>
      <w:r>
        <w:rPr>
          <w:b w:val="0"/>
          <w:i w:val="0"/>
        </w:rPr>
        <w:t>A useful, cheap protocol:</w:t>
      </w:r>
    </w:p>
    <w:p>
      <w:pPr>
        <w:pStyle w:val="ListNumber"/>
      </w:pPr>
      <w:r>
        <w:rPr>
          <w:b w:val="0"/>
          <w:i w:val="0"/>
        </w:rPr>
        <w:t>Freeze the encoder.</w:t>
      </w:r>
    </w:p>
    <w:p>
      <w:pPr>
        <w:pStyle w:val="ListNumber"/>
      </w:pPr>
      <w:r>
        <w:rPr>
          <w:b w:val="0"/>
          <w:i w:val="0"/>
        </w:rPr>
        <w:t xml:space="preserve">Fit a logistic-regression </w:t>
      </w:r>
      <w:r>
        <w:rPr>
          <w:b w:val="0"/>
          <w:i/>
        </w:rPr>
        <w:t>linear probe</w:t>
      </w:r>
      <w:r>
        <w:rPr>
          <w:b w:val="0"/>
          <w:i w:val="0"/>
        </w:rPr>
        <w:t xml:space="preserve"> on the embedding for each downstream label.</w:t>
      </w:r>
    </w:p>
    <w:p>
      <w:pPr>
        <w:pStyle w:val="ListNumber"/>
      </w:pPr>
      <w:r>
        <w:rPr>
          <w:b w:val="0"/>
          <w:i w:val="0"/>
        </w:rPr>
        <w:t>Report macro-F1 and compare against (a) raw features, (b) a fully supervised end-to-end model.</w:t>
      </w:r>
    </w:p>
    <w:p>
      <w:r>
        <w:rPr>
          <w:b w:val="0"/>
          <w:i w:val="0"/>
        </w:rPr>
        <w:t>If the linear probe approaches end-to-end performance, the representation is "good enough" and frees compute for adaptation rather than retraining.</w:t>
      </w:r>
    </w:p>
    <w:p>
      <w:pPr>
        <w:pStyle w:val="Heading2"/>
      </w:pPr>
      <w:r>
        <w:rPr>
          <w:b w:val="0"/>
          <w:i w:val="0"/>
        </w:rPr>
        <w:t>5.6  Pitfalls</w:t>
      </w:r>
    </w:p>
    <w:p>
      <w:pPr>
        <w:pStyle w:val="ListBullet"/>
      </w:pPr>
      <w:r>
        <w:rPr>
          <w:b/>
          <w:i w:val="0"/>
        </w:rPr>
        <w:t>Batch effects encoded as biology.</w:t>
      </w:r>
      <w:r>
        <w:rPr>
          <w:b w:val="0"/>
          <w:i w:val="0"/>
        </w:rPr>
        <w:t xml:space="preserve"> Sequencer, lab, donor, and date can dominate a learned embedding. Always test stratified by batch.</w:t>
      </w:r>
    </w:p>
    <w:p>
      <w:pPr>
        <w:pStyle w:val="ListBullet"/>
      </w:pPr>
      <w:r>
        <w:rPr>
          <w:b/>
          <w:i w:val="0"/>
        </w:rPr>
        <w:t>Negatives that aren't.</w:t>
      </w:r>
      <w:r>
        <w:rPr>
          <w:b w:val="0"/>
          <w:i w:val="0"/>
        </w:rPr>
        <w:t xml:space="preserve"> In contrastive learning, sampling another cell of the same type as a "negative" hurts. Use hard-negative mining or supervised contrastive when labels are partly available.</w:t>
      </w:r>
    </w:p>
    <w:p>
      <w:pPr>
        <w:pStyle w:val="ListBullet"/>
      </w:pPr>
      <w:r>
        <w:rPr>
          <w:b/>
          <w:i w:val="0"/>
        </w:rPr>
        <w:t>Foundation-model lock-in.</w:t>
      </w:r>
      <w:r>
        <w:rPr>
          <w:b w:val="0"/>
          <w:i w:val="0"/>
        </w:rPr>
        <w:t xml:space="preserve"> Pre-trained checkpoints may bake in proprietary tokenizers; document and pin them.</w:t>
      </w:r>
    </w:p>
    <w:p>
      <w:pPr>
        <w:pStyle w:val="Heading2"/>
      </w:pPr>
      <w:r>
        <w:rPr>
          <w:b w:val="0"/>
          <w:i w:val="0"/>
        </w:rPr>
        <w:t>5.7  Exercises</w:t>
      </w:r>
    </w:p>
    <w:p>
      <w:pPr>
        <w:pStyle w:val="ListNumber"/>
      </w:pPr>
      <w:r>
        <w:rPr>
          <w:b/>
          <w:i w:val="0"/>
        </w:rPr>
        <w:t>Alignment / uniformity.</w:t>
      </w:r>
      <w:r>
        <w:rPr>
          <w:b w:val="0"/>
          <w:i w:val="0"/>
        </w:rPr>
        <w:t xml:space="preserve"> Train two encoders for scRNA: (a) a simple PCA, (b) a 2-layer MLP with </w:t>
      </w:r>
      <w:r>
        <w:rPr>
          <w:rFonts w:ascii="Consolas" w:hAnsi="Consolas"/>
          <w:b w:val="0"/>
          <w:i w:val="0"/>
          <w:color w:val="B03060"/>
          <w:sz w:val="19"/>
        </w:rPr>
        <w:t>info_nce</w:t>
      </w:r>
      <w:r>
        <w:rPr>
          <w:b w:val="0"/>
          <w:i w:val="0"/>
        </w:rPr>
        <w:t>. Plot both metrics across training.</w:t>
      </w:r>
    </w:p>
    <w:p>
      <w:pPr>
        <w:pStyle w:val="ListNumber"/>
      </w:pPr>
      <w:r>
        <w:rPr>
          <w:b/>
          <w:i w:val="0"/>
        </w:rPr>
        <w:t>Probe vs. fine-tune.</w:t>
      </w:r>
      <w:r>
        <w:rPr>
          <w:b w:val="0"/>
          <w:i w:val="0"/>
        </w:rPr>
        <w:t xml:space="preserve"> On the Tabula Sapiens labels, compare linear-probe and full fine-tune macro-F1. At what dataset size do they converge?</w:t>
      </w:r>
    </w:p>
    <w:p>
      <w:pPr>
        <w:pStyle w:val="ListNumber"/>
      </w:pPr>
      <w:r>
        <w:rPr>
          <w:b/>
          <w:i w:val="0"/>
        </w:rPr>
        <w:t>Cross-modal contrast.</w:t>
      </w:r>
      <w:r>
        <w:rPr>
          <w:b w:val="0"/>
          <w:i w:val="0"/>
        </w:rPr>
        <w:t xml:space="preserve"> Implement CITE-seq RNA↔ADT contrastive pre-training. Show that protein-side queries retrieve the correct RNA cells better than chance.</w:t>
      </w:r>
    </w:p>
    <w:p>
      <w:pPr>
        <w:pStyle w:val="ListNumber"/>
      </w:pPr>
      <w:r>
        <w:rPr>
          <w:b/>
          <w:i w:val="0"/>
        </w:rPr>
        <w:t>Effective rank.</w:t>
      </w:r>
      <w:r>
        <w:rPr>
          <w:b w:val="0"/>
          <w:i w:val="0"/>
        </w:rPr>
        <w:t xml:space="preserve"> Estimate the effective rank of an ESM-2 650 M embedding over a held-out Pfam family. Compare to that of a randomly initialized model.</w:t>
      </w:r>
    </w:p>
    <w:p>
      <w:pPr>
        <w:pStyle w:val="Heading2"/>
      </w:pPr>
      <w:r>
        <w:rPr>
          <w:b w:val="0"/>
          <w:i w:val="0"/>
        </w:rPr>
        <w:t>5.8  Further reading</w:t>
      </w:r>
    </w:p>
    <w:p>
      <w:pPr>
        <w:pStyle w:val="ListBullet"/>
      </w:pPr>
      <w:r>
        <w:rPr>
          <w:b w:val="0"/>
          <w:i w:val="0"/>
        </w:rPr>
        <w:t xml:space="preserve">Devlin, J. </w:t>
      </w:r>
      <w:r>
        <w:rPr>
          <w:b w:val="0"/>
          <w:i/>
        </w:rPr>
        <w:t>BERT.</w:t>
      </w:r>
      <w:r>
        <w:rPr>
          <w:b w:val="0"/>
          <w:i w:val="0"/>
        </w:rPr>
        <w:t xml:space="preserve"> NAACL (2019).</w:t>
      </w:r>
    </w:p>
    <w:p>
      <w:pPr>
        <w:pStyle w:val="ListBullet"/>
      </w:pPr>
      <w:r>
        <w:rPr>
          <w:b w:val="0"/>
          <w:i w:val="0"/>
        </w:rPr>
        <w:t xml:space="preserve">Chen, T. </w:t>
      </w:r>
      <w:r>
        <w:rPr>
          <w:b w:val="0"/>
          <w:i/>
        </w:rPr>
        <w:t>SimCLR.</w:t>
      </w:r>
      <w:r>
        <w:rPr>
          <w:b w:val="0"/>
          <w:i w:val="0"/>
        </w:rPr>
        <w:t xml:space="preserve"> ICML (2020).</w:t>
      </w:r>
    </w:p>
    <w:p>
      <w:pPr>
        <w:pStyle w:val="ListBullet"/>
      </w:pPr>
      <w:r>
        <w:rPr>
          <w:b w:val="0"/>
          <w:i w:val="0"/>
        </w:rPr>
        <w:t xml:space="preserve">Lin, Z. </w:t>
      </w:r>
      <w:r>
        <w:rPr>
          <w:b w:val="0"/>
          <w:i/>
        </w:rPr>
        <w:t>Evolutionary-scale prediction of atomic-level protein structure.</w:t>
      </w:r>
      <w:r>
        <w:rPr>
          <w:b w:val="0"/>
          <w:i w:val="0"/>
        </w:rPr>
        <w:t xml:space="preserve"> Science (2023) — ESM-2.</w:t>
      </w:r>
    </w:p>
    <w:p>
      <w:pPr>
        <w:pStyle w:val="ListBullet"/>
      </w:pPr>
      <w:r>
        <w:rPr>
          <w:b w:val="0"/>
          <w:i w:val="0"/>
        </w:rPr>
        <w:t xml:space="preserve">Cui, H. </w:t>
      </w:r>
      <w:r>
        <w:rPr>
          <w:b w:val="0"/>
          <w:i/>
        </w:rPr>
        <w:t>scGPT.</w:t>
      </w:r>
      <w:r>
        <w:rPr>
          <w:b w:val="0"/>
          <w:i w:val="0"/>
        </w:rPr>
        <w:t xml:space="preserve"> Nat. Methods (2024).</w:t>
      </w:r>
    </w:p>
    <w:p>
      <w:pPr>
        <w:pStyle w:val="Heading2"/>
      </w:pPr>
      <w:r>
        <w:rPr>
          <w:b w:val="0"/>
          <w:i w:val="0"/>
        </w:rPr>
        <w:t>See also</w:t>
      </w:r>
    </w:p>
    <w:p>
      <w:pPr>
        <w:pStyle w:val="ListBullet"/>
      </w:pPr>
      <w:r>
        <w:rPr>
          <w:b w:val="0"/>
          <w:i w:val="0"/>
        </w:rPr>
        <w:t>Chapter 6 — Modeling Living Systems</w:t>
      </w:r>
    </w:p>
    <w:p>
      <w:pPr>
        <w:pStyle w:val="ListBullet"/>
      </w:pPr>
      <w:r>
        <w:rPr>
          <w:b w:val="0"/>
          <w:i w:val="0"/>
        </w:rPr>
        <w:t>Chapter 8 — Protein Structure &amp; Design</w:t>
      </w:r>
    </w:p>
    <w:p>
      <w:pPr>
        <w:pStyle w:val="ListBullet"/>
      </w:pPr>
      <w:r>
        <w:rPr>
          <w:b w:val="0"/>
          <w:i w:val="0"/>
        </w:rPr>
        <w:t>Chapter 9 — Single-Cell Intelligence</w:t>
      </w:r>
    </w:p>
    <w:p>
      <w:r>
        <w:br w:type="page"/>
      </w:r>
    </w:p>
    <w:p>
      <w:pPr>
        <w:pStyle w:val="Heading1"/>
        <w:spacing w:before="120" w:after="240"/>
      </w:pPr>
      <w:r>
        <w:rPr>
          <w:b/>
          <w:color w:val="00695C"/>
          <w:sz w:val="44"/>
        </w:rPr>
        <w:t>Chapter 6 — Modeling Living Systems</w:t>
      </w:r>
    </w:p>
    <w:p>
      <w:pPr>
        <w:pStyle w:val="IntenseQuote"/>
      </w:pPr>
      <w:r>
        <w:rPr>
          <w:b w:val="0"/>
          <w:i/>
        </w:rPr>
        <w:t>"All models are wrong; in biology, the question is whether they are wrong in a useful and falsifiable way."</w:t>
      </w:r>
    </w:p>
    <w:p>
      <w:pPr>
        <w:pStyle w:val="Heading2"/>
      </w:pPr>
      <w:r>
        <w:rPr>
          <w:b w:val="0"/>
          <w:i w:val="0"/>
        </w:rPr>
        <w:t>Learning objectives</w:t>
      </w:r>
    </w:p>
    <w:p>
      <w:pPr>
        <w:pStyle w:val="ListBullet"/>
      </w:pPr>
      <w:r>
        <w:rPr>
          <w:b w:val="0"/>
          <w:i w:val="0"/>
        </w:rPr>
        <w:t>Distinguish between mechanistic (ODE, PDE, agent-based) and statistical (regression, deep) models of biological systems, and articulate where hybrid models live.</w:t>
      </w:r>
    </w:p>
    <w:p>
      <w:pPr>
        <w:pStyle w:val="ListBullet"/>
      </w:pPr>
      <w:r>
        <w:rPr>
          <w:b w:val="0"/>
          <w:i w:val="0"/>
        </w:rPr>
        <w:t>Formalize gene regulatory networks as dynamical systems and fit them from data.</w:t>
      </w:r>
    </w:p>
    <w:p>
      <w:pPr>
        <w:pStyle w:val="ListBullet"/>
      </w:pPr>
      <w:r>
        <w:rPr>
          <w:b w:val="0"/>
          <w:i w:val="0"/>
        </w:rPr>
        <w:t>Use neural ODEs to learn continuous-time dynamics from sparsely sampled trajectories.</w:t>
      </w:r>
    </w:p>
    <w:p>
      <w:pPr>
        <w:pStyle w:val="ListBullet"/>
      </w:pPr>
      <w:r>
        <w:rPr>
          <w:b w:val="0"/>
          <w:i w:val="0"/>
        </w:rPr>
        <w:t>Build a simple agent-based model for cell motility and chemotaxis, and analyze its emergent behavior.</w:t>
      </w:r>
    </w:p>
    <w:p>
      <w:pPr>
        <w:pStyle w:val="Heading2"/>
      </w:pPr>
      <w:r>
        <w:rPr>
          <w:b w:val="0"/>
          <w:i w:val="0"/>
        </w:rPr>
        <w:t>6.1  Modeling taxonomy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Approach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Strength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Weakness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When to use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ODE / PDE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Mechanistic, interpretable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Hard to scale to many variables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Pathways with known stoichiometry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Boolean / logical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Qualitative, fast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Loses dynamics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Early-stage hypothesis generation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Agent-based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Captures heterogeneity &amp; emergence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Computationally heavy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Tissue morphogenesis, ecology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Statistical (GLM, GAM)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Quantifies uncertainty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Assumes structural form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Inference under known design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Deep learning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Flexible, data-hungry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Black-box risk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Large, well-instrumented systems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Hybrid (PINN, NeuralODE, mechanistic-priored DL)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Best of both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Engineering cost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When mechanism is partial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b w:val="0"/>
          <w:i w:val="0"/>
        </w:rPr>
        <w:t>6.2  Gene regulatory networks as dynamical systems</w:t>
      </w:r>
    </w:p>
    <w:p>
      <w:r>
        <w:rPr>
          <w:b w:val="0"/>
          <w:i w:val="0"/>
        </w:rPr>
        <w:t xml:space="preserve">Let </w:t>
      </w:r>
      <w:r>
        <w:rPr>
          <w:rFonts w:ascii="Consolas" w:hAnsi="Consolas"/>
          <w:b w:val="0"/>
          <w:i w:val="0"/>
          <w:color w:val="B03060"/>
          <w:sz w:val="19"/>
        </w:rPr>
        <w:t>x ∈ ℝⁿ</w:t>
      </w:r>
      <w:r>
        <w:rPr>
          <w:b w:val="0"/>
          <w:i w:val="0"/>
        </w:rPr>
        <w:t xml:space="preserve"> denote gene expression. A common parameterization:</w:t>
      </w:r>
    </w:p>
    <w:p>
      <w:pPr>
        <w:spacing w:before="120" w:after="0"/>
      </w:pPr>
      <w:r>
        <w:rPr>
          <w:i/>
          <w:color w:val="666666"/>
          <w:sz w:val="16"/>
        </w:rPr>
        <w:t>⟦ code ⟧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>dx_i/dt = β_i · σ(Σ_j W_ij · x_j + b_i) − γ_i · x_i</w:t>
      </w:r>
    </w:p>
    <w:p>
      <w:pPr>
        <w:spacing w:after="0"/>
      </w:pPr>
    </w:p>
    <w:p>
      <w:r>
        <w:rPr>
          <w:b w:val="0"/>
          <w:i w:val="0"/>
        </w:rPr>
        <w:t xml:space="preserve">where </w:t>
      </w:r>
      <w:r>
        <w:rPr>
          <w:rFonts w:ascii="Consolas" w:hAnsi="Consolas"/>
          <w:b w:val="0"/>
          <w:i w:val="0"/>
          <w:color w:val="B03060"/>
          <w:sz w:val="19"/>
        </w:rPr>
        <w:t>σ</w:t>
      </w:r>
      <w:r>
        <w:rPr>
          <w:b w:val="0"/>
          <w:i w:val="0"/>
        </w:rPr>
        <w:t xml:space="preserve"> is a sigmoid and </w:t>
      </w:r>
      <w:r>
        <w:rPr>
          <w:rFonts w:ascii="Consolas" w:hAnsi="Consolas"/>
          <w:b w:val="0"/>
          <w:i w:val="0"/>
          <w:color w:val="B03060"/>
          <w:sz w:val="19"/>
        </w:rPr>
        <w:t>W</w:t>
      </w:r>
      <w:r>
        <w:rPr>
          <w:b w:val="0"/>
          <w:i w:val="0"/>
        </w:rPr>
        <w:t xml:space="preserve"> encodes activation / repression. Fitting </w:t>
      </w:r>
      <w:r>
        <w:rPr>
          <w:rFonts w:ascii="Consolas" w:hAnsi="Consolas"/>
          <w:b w:val="0"/>
          <w:i w:val="0"/>
          <w:color w:val="B03060"/>
          <w:sz w:val="19"/>
        </w:rPr>
        <w:t>(W, b, β, γ)</w:t>
      </w:r>
      <w:r>
        <w:rPr>
          <w:b w:val="0"/>
          <w:i w:val="0"/>
        </w:rPr>
        <w:t xml:space="preserve"> from time-series RNA-seq is essentially </w:t>
      </w:r>
      <w:r>
        <w:rPr>
          <w:b/>
          <w:i w:val="0"/>
        </w:rPr>
        <w:t>dynamics-aware regression</w:t>
      </w:r>
      <w:r>
        <w:rPr>
          <w:b w:val="0"/>
          <w:i w:val="0"/>
        </w:rPr>
        <w:t>; it benefits enormously from sparsity priors (most genes regulate few others).</w:t>
      </w:r>
    </w:p>
    <w:p>
      <w:pPr>
        <w:pStyle w:val="Heading2"/>
      </w:pPr>
      <w:r>
        <w:rPr>
          <w:b w:val="0"/>
          <w:i w:val="0"/>
        </w:rPr>
        <w:t>6.3  Neural ODEs for cellular trajectories</w:t>
      </w:r>
    </w:p>
    <w:p>
      <w:pPr>
        <w:spacing w:before="120" w:after="0"/>
      </w:pPr>
      <w:r>
        <w:rPr>
          <w:i/>
          <w:color w:val="666666"/>
          <w:sz w:val="16"/>
        </w:rPr>
        <w:t>⟦ python ⟧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>import torch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>from torch import nn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>from torchdiffeq import odeint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 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>class CellODE(nn.Module):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  """f_theta(x, t) producing dx/dt for a cell-state vector x."""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 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  def __init__(self, d: int = 32):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      super().__init__()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      self.net = nn.Sequential(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          nn.Linear(d + 1, 128), nn.SiLU(),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          nn.Linear(128, 128), nn.SiLU(),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          nn.Linear(128, d),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      )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 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  def forward(self, t: torch.Tensor, x: torch.Tensor) -&gt; torch.Tensor: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      t_in = t.expand(x.size(0), 1)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      return self.net(torch.cat([x, t_in], dim=-1))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 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># integrate from x0 over a grid of timepoints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># x_pred = odeint(CellODE(32), x0, t_grid, method="dopri5")</w:t>
      </w:r>
    </w:p>
    <w:p>
      <w:pPr>
        <w:spacing w:after="0"/>
      </w:pPr>
    </w:p>
    <w:p>
      <w:r>
        <w:rPr>
          <w:b w:val="0"/>
          <w:i w:val="0"/>
        </w:rPr>
        <w:t>This is the basis for tools such as PRESCIENT, CellRank-NeuralODE, and dynamo.</w:t>
      </w:r>
    </w:p>
    <w:p>
      <w:pPr>
        <w:pStyle w:val="Heading2"/>
      </w:pPr>
      <w:r>
        <w:rPr>
          <w:b w:val="0"/>
          <w:i w:val="0"/>
        </w:rPr>
        <w:t>6.4  Agent-based model — chemotactic motility</w:t>
      </w:r>
    </w:p>
    <w:p>
      <w:pPr>
        <w:spacing w:before="120" w:after="0"/>
      </w:pPr>
      <w:r>
        <w:rPr>
          <w:i/>
          <w:color w:val="666666"/>
          <w:sz w:val="16"/>
        </w:rPr>
        <w:t>⟦ python ⟧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>import numpy as np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 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>def chemotaxis_step(pos, grad_fn, speed=1.0, sigma=0.3, dt=0.1):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  """One step of biased random walk up a concentration gradient."""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  g = grad_fn(pos)                                    # (N, 2)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  drift = speed * g / (np.linalg.norm(g, axis=1, keepdims=True) + 1e-9)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  noise = sigma * np.random.randn(*pos.shape)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  return pos + drift * dt + noise * np.sqrt(dt)</w:t>
      </w:r>
    </w:p>
    <w:p>
      <w:pPr>
        <w:spacing w:after="0"/>
      </w:pPr>
    </w:p>
    <w:p>
      <w:r>
        <w:rPr>
          <w:b w:val="0"/>
          <w:i w:val="0"/>
        </w:rPr>
        <w:t>Tile many such agents on a 2-D field with a source of attractant — emergent fronts and waves are visible within a few hundred steps.</w:t>
      </w:r>
    </w:p>
    <w:p>
      <w:pPr>
        <w:pStyle w:val="Heading2"/>
      </w:pPr>
      <w:r>
        <w:rPr>
          <w:b w:val="0"/>
          <w:i w:val="0"/>
        </w:rPr>
        <w:t>6.5  Identifiability and uncertainty</w:t>
      </w:r>
    </w:p>
    <w:p>
      <w:r>
        <w:rPr>
          <w:b w:val="0"/>
          <w:i w:val="0"/>
        </w:rPr>
        <w:t>A model that fits the data is not enough. You must also check:</w:t>
      </w:r>
    </w:p>
    <w:p>
      <w:pPr>
        <w:pStyle w:val="ListBullet"/>
      </w:pPr>
      <w:r>
        <w:rPr>
          <w:b/>
          <w:i w:val="0"/>
        </w:rPr>
        <w:t>Practical identifiability.</w:t>
      </w:r>
      <w:r>
        <w:rPr>
          <w:b w:val="0"/>
          <w:i w:val="0"/>
        </w:rPr>
        <w:t xml:space="preserve"> Profile-likelihood or MCMC posterior — wide, multimodal posteriors signal trouble.</w:t>
      </w:r>
    </w:p>
    <w:p>
      <w:pPr>
        <w:pStyle w:val="ListBullet"/>
      </w:pPr>
      <w:r>
        <w:rPr>
          <w:b/>
          <w:i w:val="0"/>
        </w:rPr>
        <w:t>Posterior predictive checks.</w:t>
      </w:r>
      <w:r>
        <w:rPr>
          <w:b w:val="0"/>
          <w:i w:val="0"/>
        </w:rPr>
        <w:t xml:space="preserve"> Simulate from the fitted model; do the synthetic data look like the real data?</w:t>
      </w:r>
    </w:p>
    <w:p>
      <w:pPr>
        <w:pStyle w:val="ListBullet"/>
      </w:pPr>
      <w:r>
        <w:rPr>
          <w:b/>
          <w:i w:val="0"/>
        </w:rPr>
        <w:t>Out-of-distribution generalization.</w:t>
      </w:r>
      <w:r>
        <w:rPr>
          <w:b w:val="0"/>
          <w:i w:val="0"/>
        </w:rPr>
        <w:t xml:space="preserve"> Hold out </w:t>
      </w:r>
      <w:r>
        <w:rPr>
          <w:b w:val="0"/>
          <w:i/>
        </w:rPr>
        <w:t>perturbations</w:t>
      </w:r>
      <w:r>
        <w:rPr>
          <w:b w:val="0"/>
          <w:i w:val="0"/>
        </w:rPr>
        <w:t>, not random samples.</w:t>
      </w:r>
    </w:p>
    <w:p>
      <w:pPr>
        <w:pStyle w:val="Heading2"/>
      </w:pPr>
      <w:r>
        <w:rPr>
          <w:b w:val="0"/>
          <w:i w:val="0"/>
        </w:rPr>
        <w:t>6.6  Exercises</w:t>
      </w:r>
    </w:p>
    <w:p>
      <w:pPr>
        <w:pStyle w:val="ListNumber"/>
      </w:pPr>
      <w:r>
        <w:rPr>
          <w:b/>
          <w:i w:val="0"/>
        </w:rPr>
        <w:t>GRN inference.</w:t>
      </w:r>
      <w:r>
        <w:rPr>
          <w:b w:val="0"/>
          <w:i w:val="0"/>
        </w:rPr>
        <w:t xml:space="preserve"> Fit a sparse linear ODE GRN to the DREAM5 in-silico dataset. Report AUROC on edge recovery.</w:t>
      </w:r>
    </w:p>
    <w:p>
      <w:pPr>
        <w:pStyle w:val="ListNumber"/>
      </w:pPr>
      <w:r>
        <w:rPr>
          <w:b/>
          <w:i w:val="0"/>
        </w:rPr>
        <w:t>Neural ODE on dynamo.</w:t>
      </w:r>
      <w:r>
        <w:rPr>
          <w:b w:val="0"/>
          <w:i w:val="0"/>
        </w:rPr>
        <w:t xml:space="preserve"> Use the </w:t>
      </w:r>
      <w:r>
        <w:rPr>
          <w:rFonts w:ascii="Consolas" w:hAnsi="Consolas"/>
          <w:b w:val="0"/>
          <w:i w:val="0"/>
          <w:color w:val="B03060"/>
          <w:sz w:val="19"/>
        </w:rPr>
        <w:t>dynamo</w:t>
      </w:r>
      <w:r>
        <w:rPr>
          <w:b w:val="0"/>
          <w:i w:val="0"/>
        </w:rPr>
        <w:t xml:space="preserve"> package to compute RNA velocity. Replace its analytical solver with the </w:t>
      </w:r>
      <w:r>
        <w:rPr>
          <w:rFonts w:ascii="Consolas" w:hAnsi="Consolas"/>
          <w:b w:val="0"/>
          <w:i w:val="0"/>
          <w:color w:val="B03060"/>
          <w:sz w:val="19"/>
        </w:rPr>
        <w:t>CellODE</w:t>
      </w:r>
      <w:r>
        <w:rPr>
          <w:b w:val="0"/>
          <w:i w:val="0"/>
        </w:rPr>
        <w:t xml:space="preserve"> above. Compare trajectories.</w:t>
      </w:r>
    </w:p>
    <w:p>
      <w:pPr>
        <w:pStyle w:val="ListNumber"/>
      </w:pPr>
      <w:r>
        <w:rPr>
          <w:b/>
          <w:i w:val="0"/>
        </w:rPr>
        <w:t>Tipping point.</w:t>
      </w:r>
      <w:r>
        <w:rPr>
          <w:b w:val="0"/>
          <w:i w:val="0"/>
        </w:rPr>
        <w:t xml:space="preserve"> Add a slow drift term to your chemotaxis ABM such that the collective state bifurcates. Plot the variance / autocorrelation of an order parameter near the bifurcation (early-warning signals).</w:t>
      </w:r>
    </w:p>
    <w:p>
      <w:pPr>
        <w:pStyle w:val="ListNumber"/>
      </w:pPr>
      <w:r>
        <w:rPr>
          <w:b/>
          <w:i w:val="0"/>
        </w:rPr>
        <w:t>Identifiability.</w:t>
      </w:r>
      <w:r>
        <w:rPr>
          <w:b w:val="0"/>
          <w:i w:val="0"/>
        </w:rPr>
        <w:t xml:space="preserve"> For a 3-gene oscillator, sample 10 / 100 / 1000 time points. Show how the marginal posterior over the degradation rate narrows.</w:t>
      </w:r>
    </w:p>
    <w:p>
      <w:pPr>
        <w:pStyle w:val="Heading2"/>
      </w:pPr>
      <w:r>
        <w:rPr>
          <w:b w:val="0"/>
          <w:i w:val="0"/>
        </w:rPr>
        <w:t>6.7  Further reading</w:t>
      </w:r>
    </w:p>
    <w:p>
      <w:pPr>
        <w:pStyle w:val="ListBullet"/>
      </w:pPr>
      <w:r>
        <w:rPr>
          <w:b w:val="0"/>
          <w:i w:val="0"/>
        </w:rPr>
        <w:t xml:space="preserve">Chen, R. T. Q. </w:t>
      </w:r>
      <w:r>
        <w:rPr>
          <w:b w:val="0"/>
          <w:i/>
        </w:rPr>
        <w:t>Neural ordinary differential equations.</w:t>
      </w:r>
      <w:r>
        <w:rPr>
          <w:b w:val="0"/>
          <w:i w:val="0"/>
        </w:rPr>
        <w:t xml:space="preserve"> NeurIPS (2018).</w:t>
      </w:r>
    </w:p>
    <w:p>
      <w:pPr>
        <w:pStyle w:val="ListBullet"/>
      </w:pPr>
      <w:r>
        <w:rPr>
          <w:b w:val="0"/>
          <w:i w:val="0"/>
        </w:rPr>
        <w:t xml:space="preserve">Raissi, M. </w:t>
      </w:r>
      <w:r>
        <w:rPr>
          <w:b w:val="0"/>
          <w:i/>
        </w:rPr>
        <w:t>Physics-informed neural networks.</w:t>
      </w:r>
      <w:r>
        <w:rPr>
          <w:b w:val="0"/>
          <w:i w:val="0"/>
        </w:rPr>
        <w:t xml:space="preserve"> JCP (2019).</w:t>
      </w:r>
    </w:p>
    <w:p>
      <w:pPr>
        <w:pStyle w:val="ListBullet"/>
      </w:pPr>
      <w:r>
        <w:rPr>
          <w:b w:val="0"/>
          <w:i w:val="0"/>
        </w:rPr>
        <w:t xml:space="preserve">Aalto, A. </w:t>
      </w:r>
      <w:r>
        <w:rPr>
          <w:b w:val="0"/>
          <w:i/>
        </w:rPr>
        <w:t>Gene regulatory network inference from sparse data.</w:t>
      </w:r>
      <w:r>
        <w:rPr>
          <w:b w:val="0"/>
          <w:i w:val="0"/>
        </w:rPr>
        <w:t xml:space="preserve"> Nat Commun (2020).</w:t>
      </w:r>
    </w:p>
    <w:p>
      <w:pPr>
        <w:pStyle w:val="ListBullet"/>
      </w:pPr>
      <w:r>
        <w:rPr>
          <w:b w:val="0"/>
          <w:i w:val="0"/>
        </w:rPr>
        <w:t xml:space="preserve">Macklin, P. </w:t>
      </w:r>
      <w:r>
        <w:rPr>
          <w:b w:val="0"/>
          <w:i/>
        </w:rPr>
        <w:t>Open-source agent-based modeling for biology.</w:t>
      </w:r>
      <w:r>
        <w:rPr>
          <w:b w:val="0"/>
          <w:i w:val="0"/>
        </w:rPr>
        <w:t xml:space="preserve"> (PhysiCell, 2018).</w:t>
      </w:r>
    </w:p>
    <w:p>
      <w:pPr>
        <w:pStyle w:val="Heading2"/>
      </w:pPr>
      <w:r>
        <w:rPr>
          <w:b w:val="0"/>
          <w:i w:val="0"/>
        </w:rPr>
        <w:t>See also</w:t>
      </w:r>
    </w:p>
    <w:p>
      <w:pPr>
        <w:pStyle w:val="ListBullet"/>
      </w:pPr>
      <w:r>
        <w:rPr>
          <w:b w:val="0"/>
          <w:i w:val="0"/>
        </w:rPr>
        <w:t>Chapter 9 — Single-Cell Intelligence</w:t>
      </w:r>
    </w:p>
    <w:p>
      <w:pPr>
        <w:pStyle w:val="ListBullet"/>
      </w:pPr>
      <w:r>
        <w:rPr>
          <w:b w:val="0"/>
          <w:i w:val="0"/>
        </w:rPr>
        <w:t>Chapter 10 — Development &amp; Morphogenesis</w:t>
      </w:r>
    </w:p>
    <w:p>
      <w:pPr>
        <w:pStyle w:val="ListBullet"/>
      </w:pPr>
      <w:r>
        <w:rPr>
          <w:b w:val="0"/>
          <w:i w:val="0"/>
        </w:rPr>
        <w:t>Chapter 14 — Ecology &amp; Conservation</w:t>
      </w:r>
    </w:p>
    <w:p>
      <w:r>
        <w:br w:type="page"/>
      </w:r>
    </w:p>
    <w:p>
      <w:pPr>
        <w:pStyle w:val="Heading1"/>
        <w:spacing w:before="120" w:after="240"/>
      </w:pPr>
      <w:r>
        <w:rPr>
          <w:b/>
          <w:color w:val="00695C"/>
          <w:sz w:val="44"/>
        </w:rPr>
        <w:t>Chapter 7 — Genomics &amp; Gene Regulation</w:t>
      </w:r>
    </w:p>
    <w:p>
      <w:pPr>
        <w:pStyle w:val="IntenseQuote"/>
      </w:pPr>
      <w:r>
        <w:rPr>
          <w:b w:val="0"/>
          <w:i/>
        </w:rPr>
        <w:t>"Regulatory grammar is the syntax that tells a genome where, when, and how much to speak."</w:t>
      </w:r>
    </w:p>
    <w:p>
      <w:pPr>
        <w:pStyle w:val="Heading2"/>
      </w:pPr>
      <w:r>
        <w:rPr>
          <w:b w:val="0"/>
          <w:i w:val="0"/>
        </w:rPr>
        <w:t>Learning objectives</w:t>
      </w:r>
    </w:p>
    <w:p>
      <w:pPr>
        <w:pStyle w:val="ListBullet"/>
      </w:pPr>
      <w:r>
        <w:rPr>
          <w:b w:val="0"/>
          <w:i w:val="0"/>
        </w:rPr>
        <w:t>Connect the central dogma to predictive ML tasks: variant calling, splicing, expression, chromatin accessibility, 3-D contact.</w:t>
      </w:r>
    </w:p>
    <w:p>
      <w:pPr>
        <w:pStyle w:val="ListBullet"/>
      </w:pPr>
      <w:r>
        <w:rPr>
          <w:b w:val="0"/>
          <w:i w:val="0"/>
        </w:rPr>
        <w:t>Explain the leading models for each task (DeepVariant, SpliceAI, Enformer/Borzoi, ChromBPNet, Akita / Orca).</w:t>
      </w:r>
    </w:p>
    <w:p>
      <w:pPr>
        <w:pStyle w:val="ListBullet"/>
      </w:pPr>
      <w:r>
        <w:rPr>
          <w:b w:val="0"/>
          <w:i w:val="0"/>
        </w:rPr>
        <w:t xml:space="preserve">Compute and interpret a </w:t>
      </w:r>
      <w:r>
        <w:rPr>
          <w:b w:val="0"/>
          <w:i/>
        </w:rPr>
        <w:t>variant effect score</w:t>
      </w:r>
      <w:r>
        <w:rPr>
          <w:b w:val="0"/>
          <w:i w:val="0"/>
        </w:rPr>
        <w:t xml:space="preserve"> end-to-end from a VCF row to a probability of pathogenicity.</w:t>
      </w:r>
    </w:p>
    <w:p>
      <w:pPr>
        <w:pStyle w:val="ListBullet"/>
      </w:pPr>
      <w:r>
        <w:rPr>
          <w:b w:val="0"/>
          <w:i w:val="0"/>
        </w:rPr>
        <w:t>Detect and avoid common confounders: ancestry, sequencing platform, GC bias.</w:t>
      </w:r>
    </w:p>
    <w:p>
      <w:pPr>
        <w:pStyle w:val="Heading2"/>
      </w:pPr>
      <w:r>
        <w:rPr>
          <w:b w:val="0"/>
          <w:i w:val="0"/>
        </w:rPr>
        <w:t>7.1  The genomic ML stack</w:t>
      </w:r>
    </w:p>
    <w:p>
      <w:pPr>
        <w:spacing w:before="120" w:after="0"/>
      </w:pPr>
      <w:r>
        <w:rPr>
          <w:i/>
          <w:color w:val="666666"/>
          <w:sz w:val="16"/>
        </w:rPr>
        <w:t>⟦ diagram ⟧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>graph LR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V[Variant calling&lt;br/&gt;DeepVariant] --&gt; S[Splicing&lt;br/&gt;SpliceAI]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S --&gt; R[Regulatory grammar&lt;br/&gt;Enformer / Borzoi]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R --&gt; C[3-D folding&lt;br/&gt;Akita / Orca]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V --&gt; A[Functional annotation&lt;br/&gt;CADD / AlphaMissense]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R --&gt; E[Expression QTL&lt;br/&gt;PrediXcan]</w:t>
      </w:r>
    </w:p>
    <w:p>
      <w:pPr>
        <w:spacing w:after="0"/>
      </w:pPr>
    </w:p>
    <w:p>
      <w:r>
        <w:rPr>
          <w:b w:val="0"/>
          <w:i w:val="0"/>
        </w:rPr>
        <w:t xml:space="preserve">Each stage consumes the output of an earlier one. A </w:t>
      </w:r>
      <w:r>
        <w:rPr>
          <w:b w:val="0"/>
          <w:i/>
        </w:rPr>
        <w:t>unified</w:t>
      </w:r>
      <w:r>
        <w:rPr>
          <w:b w:val="0"/>
          <w:i w:val="0"/>
        </w:rPr>
        <w:t xml:space="preserve"> pipeline produces, from raw FASTQ, ranked candidate causal variants with annotated regulatory mechanism.</w:t>
      </w:r>
    </w:p>
    <w:p>
      <w:pPr>
        <w:pStyle w:val="Heading2"/>
      </w:pPr>
      <w:r>
        <w:rPr>
          <w:b w:val="0"/>
          <w:i w:val="0"/>
        </w:rPr>
        <w:t>7.2  Variant-effect prediction in practice</w:t>
      </w:r>
    </w:p>
    <w:p>
      <w:r>
        <w:rPr>
          <w:b w:val="0"/>
          <w:i w:val="0"/>
        </w:rPr>
        <w:t>The minimal pipeline:</w:t>
      </w:r>
    </w:p>
    <w:p>
      <w:pPr>
        <w:pStyle w:val="ListNumber"/>
      </w:pPr>
      <w:r>
        <w:rPr>
          <w:b w:val="0"/>
          <w:i w:val="0"/>
        </w:rPr>
        <w:t xml:space="preserve">Align reads with </w:t>
      </w:r>
      <w:r>
        <w:rPr>
          <w:rFonts w:ascii="Consolas" w:hAnsi="Consolas"/>
          <w:b w:val="0"/>
          <w:i w:val="0"/>
          <w:color w:val="B03060"/>
          <w:sz w:val="19"/>
        </w:rPr>
        <w:t>bwa-mem2</w:t>
      </w:r>
      <w:r>
        <w:rPr>
          <w:b w:val="0"/>
          <w:i w:val="0"/>
        </w:rPr>
        <w:t xml:space="preserve"> → sorted BAM.</w:t>
      </w:r>
    </w:p>
    <w:p>
      <w:pPr>
        <w:pStyle w:val="ListNumber"/>
      </w:pPr>
      <w:r>
        <w:rPr>
          <w:b w:val="0"/>
          <w:i w:val="0"/>
        </w:rPr>
        <w:t xml:space="preserve">Call variants with </w:t>
      </w:r>
      <w:r>
        <w:rPr>
          <w:rFonts w:ascii="Consolas" w:hAnsi="Consolas"/>
          <w:b w:val="0"/>
          <w:i w:val="0"/>
          <w:color w:val="B03060"/>
          <w:sz w:val="19"/>
        </w:rPr>
        <w:t>deepvariant</w:t>
      </w:r>
      <w:r>
        <w:rPr>
          <w:b w:val="0"/>
          <w:i w:val="0"/>
        </w:rPr>
        <w:t xml:space="preserve"> → VCF.</w:t>
      </w:r>
    </w:p>
    <w:p>
      <w:pPr>
        <w:pStyle w:val="ListNumber"/>
      </w:pPr>
      <w:r>
        <w:rPr>
          <w:b w:val="0"/>
          <w:i w:val="0"/>
        </w:rPr>
        <w:t xml:space="preserve">Normalize with </w:t>
      </w:r>
      <w:r>
        <w:rPr>
          <w:rFonts w:ascii="Consolas" w:hAnsi="Consolas"/>
          <w:b w:val="0"/>
          <w:i w:val="0"/>
          <w:color w:val="B03060"/>
          <w:sz w:val="19"/>
        </w:rPr>
        <w:t>bcftools norm -m -any -f reference.fa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 w:val="0"/>
          <w:i w:val="0"/>
        </w:rPr>
        <w:t xml:space="preserve">Annotate with </w:t>
      </w:r>
      <w:r>
        <w:rPr>
          <w:rFonts w:ascii="Consolas" w:hAnsi="Consolas"/>
          <w:b w:val="0"/>
          <w:i w:val="0"/>
          <w:color w:val="B03060"/>
          <w:sz w:val="19"/>
        </w:rPr>
        <w:t>vep --plugin SpliceAI --plugin AlphaMissense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 w:val="0"/>
          <w:i w:val="0"/>
        </w:rPr>
        <w:t>Score with a sequence model (Enformer / Borzoi); record the L2 difference of predicted tracks between ref and alt.</w:t>
      </w:r>
    </w:p>
    <w:p>
      <w:pPr>
        <w:pStyle w:val="Heading2"/>
      </w:pPr>
      <w:r>
        <w:rPr>
          <w:b w:val="0"/>
          <w:i w:val="0"/>
        </w:rPr>
        <w:t>7.3  Worked example — in-silico mutagenesis (ISM)</w:t>
      </w:r>
    </w:p>
    <w:p>
      <w:pPr>
        <w:spacing w:before="120" w:after="0"/>
      </w:pPr>
      <w:r>
        <w:rPr>
          <w:i/>
          <w:color w:val="666666"/>
          <w:sz w:val="16"/>
        </w:rPr>
        <w:t>⟦ python ⟧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>import numpy as np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 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>def ism_score(model, ref_seq: str, predict_fn) -&gt; np.ndarray: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  """Per-base ISM score: max |Δ prediction| over the 3 alt bases."""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  bases = "ACGT"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  L = len(ref_seq)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  ref_pred = predict_fn(model, ref_seq)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  scores = np.zeros(L)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  for i, b in enumerate(ref_seq):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      for alt in bases: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          if alt == b: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              continue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          mut = ref_seq[:i] + alt + ref_seq[i + 1:]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          diff = np.abs(predict_fn(model, mut) - ref_pred).max()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          scores[i] = max(scores[i], diff)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  return scores</w:t>
      </w:r>
    </w:p>
    <w:p>
      <w:pPr>
        <w:spacing w:after="0"/>
      </w:pPr>
    </w:p>
    <w:p>
      <w:r>
        <w:rPr>
          <w:b w:val="0"/>
          <w:i w:val="0"/>
        </w:rPr>
        <w:t xml:space="preserve">For Enformer / Borzoi, </w:t>
      </w:r>
      <w:r>
        <w:rPr>
          <w:rFonts w:ascii="Consolas" w:hAnsi="Consolas"/>
          <w:b w:val="0"/>
          <w:i w:val="0"/>
          <w:color w:val="B03060"/>
          <w:sz w:val="19"/>
        </w:rPr>
        <w:t>predict_fn</w:t>
      </w:r>
      <w:r>
        <w:rPr>
          <w:b w:val="0"/>
          <w:i w:val="0"/>
        </w:rPr>
        <w:t xml:space="preserve"> returns a </w:t>
      </w:r>
      <w:r>
        <w:rPr>
          <w:rFonts w:ascii="Consolas" w:hAnsi="Consolas"/>
          <w:b w:val="0"/>
          <w:i w:val="0"/>
          <w:color w:val="B03060"/>
          <w:sz w:val="19"/>
        </w:rPr>
        <w:t>(seqlen, n_tracks)</w:t>
      </w:r>
      <w:r>
        <w:rPr>
          <w:b w:val="0"/>
          <w:i w:val="0"/>
        </w:rPr>
        <w:t xml:space="preserve"> array of CAGE / ATAC / RNA predictions. Spikes in the ISM score reveal </w:t>
      </w:r>
      <w:r>
        <w:rPr>
          <w:b w:val="0"/>
          <w:i/>
        </w:rPr>
        <w:t>regulatory</w:t>
      </w:r>
      <w:r>
        <w:rPr>
          <w:b w:val="0"/>
          <w:i w:val="0"/>
        </w:rPr>
        <w:t xml:space="preserve"> bases.</w:t>
      </w:r>
    </w:p>
    <w:p>
      <w:pPr>
        <w:pStyle w:val="Heading2"/>
      </w:pPr>
      <w:r>
        <w:rPr>
          <w:b w:val="0"/>
          <w:i w:val="0"/>
        </w:rPr>
        <w:t>7.4  Common pitfalls and how to avoid them</w:t>
      </w:r>
    </w:p>
    <w:p>
      <w:pPr>
        <w:pStyle w:val="ListBullet"/>
      </w:pPr>
      <w:r>
        <w:rPr>
          <w:b/>
          <w:i w:val="0"/>
        </w:rPr>
        <w:t>Reference bias.</w:t>
      </w:r>
      <w:r>
        <w:rPr>
          <w:b w:val="0"/>
          <w:i w:val="0"/>
        </w:rPr>
        <w:t xml:space="preserve"> Heterozygous variants are under-detected if you align only to the primary reference. Use a </w:t>
      </w:r>
      <w:r>
        <w:rPr>
          <w:b w:val="0"/>
          <w:i/>
        </w:rPr>
        <w:t>graph genome</w:t>
      </w:r>
      <w:r>
        <w:rPr>
          <w:b w:val="0"/>
          <w:i w:val="0"/>
        </w:rPr>
        <w:t xml:space="preserve"> (e.g. </w:t>
      </w:r>
      <w:r>
        <w:rPr>
          <w:rFonts w:ascii="Consolas" w:hAnsi="Consolas"/>
          <w:b w:val="0"/>
          <w:i w:val="0"/>
          <w:color w:val="B03060"/>
          <w:sz w:val="19"/>
        </w:rPr>
        <w:t>vg</w:t>
      </w:r>
      <w:r>
        <w:rPr>
          <w:b w:val="0"/>
          <w:i w:val="0"/>
        </w:rPr>
        <w:t>) or chromosomal pangenomes.</w:t>
      </w:r>
    </w:p>
    <w:p>
      <w:pPr>
        <w:pStyle w:val="ListBullet"/>
      </w:pPr>
      <w:r>
        <w:rPr>
          <w:b/>
          <w:i w:val="0"/>
        </w:rPr>
        <w:t>Ancestry confounding.</w:t>
      </w:r>
      <w:r>
        <w:rPr>
          <w:b w:val="0"/>
          <w:i w:val="0"/>
        </w:rPr>
        <w:t xml:space="preserve"> Polygenic risk scores trained on European cohorts transfer poorly to other populations. Always report stratified performance.</w:t>
      </w:r>
    </w:p>
    <w:p>
      <w:pPr>
        <w:pStyle w:val="ListBullet"/>
      </w:pPr>
      <w:r>
        <w:rPr>
          <w:b/>
          <w:i w:val="0"/>
        </w:rPr>
        <w:t>Splice ambiguity.</w:t>
      </w:r>
      <w:r>
        <w:rPr>
          <w:b w:val="0"/>
          <w:i w:val="0"/>
        </w:rPr>
        <w:t xml:space="preserve"> SpliceAI predicts a single donor / acceptor per site; cryptic splice sites in introns require windowing the entire intron.</w:t>
      </w:r>
    </w:p>
    <w:p>
      <w:pPr>
        <w:pStyle w:val="ListBullet"/>
      </w:pPr>
      <w:r>
        <w:rPr>
          <w:b/>
          <w:i w:val="0"/>
        </w:rPr>
        <w:t>Population frequency leakage.</w:t>
      </w:r>
      <w:r>
        <w:rPr>
          <w:b w:val="0"/>
          <w:i w:val="0"/>
        </w:rPr>
        <w:t xml:space="preserve"> Allele frequency is often the strongest single predictor of "pathogenicity" labels because of how those labels are curated. Report performance excluding allele-frequency features.</w:t>
      </w:r>
    </w:p>
    <w:p>
      <w:pPr>
        <w:pStyle w:val="Heading2"/>
      </w:pPr>
      <w:r>
        <w:rPr>
          <w:b w:val="0"/>
          <w:i w:val="0"/>
        </w:rPr>
        <w:t>7.5  Exercises</w:t>
      </w:r>
    </w:p>
    <w:p>
      <w:pPr>
        <w:pStyle w:val="ListNumber"/>
      </w:pPr>
      <w:r>
        <w:rPr>
          <w:b/>
          <w:i w:val="0"/>
        </w:rPr>
        <w:t>End-to-end variant.</w:t>
      </w:r>
      <w:r>
        <w:rPr>
          <w:b w:val="0"/>
          <w:i w:val="0"/>
        </w:rPr>
        <w:t xml:space="preserve"> Take a known ClinVar pathogenic missense variant in </w:t>
      </w:r>
      <w:r>
        <w:rPr>
          <w:b w:val="0"/>
          <w:i/>
        </w:rPr>
        <w:t>BRCA1</w:t>
      </w:r>
      <w:r>
        <w:rPr>
          <w:b w:val="0"/>
          <w:i w:val="0"/>
        </w:rPr>
        <w:t>. Run DeepVariant, VEP, AlphaMissense, and report all four scores. Discuss agreement.</w:t>
      </w:r>
    </w:p>
    <w:p>
      <w:pPr>
        <w:pStyle w:val="ListNumber"/>
      </w:pPr>
      <w:r>
        <w:rPr>
          <w:b/>
          <w:i w:val="0"/>
        </w:rPr>
        <w:t>ISM heatmap.</w:t>
      </w:r>
      <w:r>
        <w:rPr>
          <w:b w:val="0"/>
          <w:i w:val="0"/>
        </w:rPr>
        <w:t xml:space="preserve"> Apply </w:t>
      </w:r>
      <w:r>
        <w:rPr>
          <w:rFonts w:ascii="Consolas" w:hAnsi="Consolas"/>
          <w:b w:val="0"/>
          <w:i w:val="0"/>
          <w:color w:val="B03060"/>
          <w:sz w:val="19"/>
        </w:rPr>
        <w:t>ism_score</w:t>
      </w:r>
      <w:r>
        <w:rPr>
          <w:b w:val="0"/>
          <w:i w:val="0"/>
        </w:rPr>
        <w:t xml:space="preserve"> to a 1 kb promoter of </w:t>
      </w:r>
      <w:r>
        <w:rPr>
          <w:b w:val="0"/>
          <w:i/>
        </w:rPr>
        <w:t>MYC</w:t>
      </w:r>
      <w:r>
        <w:rPr>
          <w:b w:val="0"/>
          <w:i w:val="0"/>
        </w:rPr>
        <w:t>. Plot the per-base maximum effect. Compare to known TF motifs (JASPAR).</w:t>
      </w:r>
    </w:p>
    <w:p>
      <w:pPr>
        <w:pStyle w:val="ListNumber"/>
      </w:pPr>
      <w:r>
        <w:rPr>
          <w:b/>
          <w:i w:val="0"/>
        </w:rPr>
        <w:t>eQTL replication.</w:t>
      </w:r>
      <w:r>
        <w:rPr>
          <w:b w:val="0"/>
          <w:i w:val="0"/>
        </w:rPr>
        <w:t xml:space="preserve"> Use PrediXcan with </w:t>
      </w:r>
      <w:r>
        <w:rPr>
          <w:rFonts w:ascii="Consolas" w:hAnsi="Consolas"/>
          <w:b w:val="0"/>
          <w:i w:val="0"/>
          <w:color w:val="B03060"/>
          <w:sz w:val="19"/>
        </w:rPr>
        <w:t>Enformer</w:t>
      </w:r>
      <w:r>
        <w:rPr>
          <w:b w:val="0"/>
          <w:i w:val="0"/>
        </w:rPr>
        <w:t xml:space="preserve"> features. Replicate 100 GTEx eQTLs in liver and report calibration.</w:t>
      </w:r>
    </w:p>
    <w:p>
      <w:pPr>
        <w:pStyle w:val="ListNumber"/>
      </w:pPr>
      <w:r>
        <w:rPr>
          <w:b/>
          <w:i w:val="0"/>
        </w:rPr>
        <w:t>Pangenomic alignment.</w:t>
      </w:r>
      <w:r>
        <w:rPr>
          <w:b w:val="0"/>
          <w:i w:val="0"/>
        </w:rPr>
        <w:t xml:space="preserve"> Re-align a sample with both </w:t>
      </w:r>
      <w:r>
        <w:rPr>
          <w:rFonts w:ascii="Consolas" w:hAnsi="Consolas"/>
          <w:b w:val="0"/>
          <w:i w:val="0"/>
          <w:color w:val="B03060"/>
          <w:sz w:val="19"/>
        </w:rPr>
        <w:t>bwa-mem2</w:t>
      </w:r>
      <w:r>
        <w:rPr>
          <w:b w:val="0"/>
          <w:i w:val="0"/>
        </w:rPr>
        <w:t xml:space="preserve"> (linear) and </w:t>
      </w:r>
      <w:r>
        <w:rPr>
          <w:rFonts w:ascii="Consolas" w:hAnsi="Consolas"/>
          <w:b w:val="0"/>
          <w:i w:val="0"/>
          <w:color w:val="B03060"/>
          <w:sz w:val="19"/>
        </w:rPr>
        <w:t>vg map</w:t>
      </w:r>
      <w:r>
        <w:rPr>
          <w:b w:val="0"/>
          <w:i w:val="0"/>
        </w:rPr>
        <w:t xml:space="preserve"> (graph). How many additional heterozygous SNVs are recovered?</w:t>
      </w:r>
    </w:p>
    <w:p>
      <w:pPr>
        <w:pStyle w:val="Heading2"/>
      </w:pPr>
      <w:r>
        <w:rPr>
          <w:b w:val="0"/>
          <w:i w:val="0"/>
        </w:rPr>
        <w:t>7.6  Further reading</w:t>
      </w:r>
    </w:p>
    <w:p>
      <w:pPr>
        <w:pStyle w:val="ListBullet"/>
      </w:pPr>
      <w:r>
        <w:rPr>
          <w:b w:val="0"/>
          <w:i w:val="0"/>
        </w:rPr>
        <w:t xml:space="preserve">Poplin, R. </w:t>
      </w:r>
      <w:r>
        <w:rPr>
          <w:b w:val="0"/>
          <w:i/>
        </w:rPr>
        <w:t>DeepVariant.</w:t>
      </w:r>
      <w:r>
        <w:rPr>
          <w:b w:val="0"/>
          <w:i w:val="0"/>
        </w:rPr>
        <w:t xml:space="preserve"> Nat Biotechnol (2018).</w:t>
      </w:r>
    </w:p>
    <w:p>
      <w:pPr>
        <w:pStyle w:val="ListBullet"/>
      </w:pPr>
      <w:r>
        <w:rPr>
          <w:b w:val="0"/>
          <w:i w:val="0"/>
        </w:rPr>
        <w:t xml:space="preserve">Jaganathan, K. </w:t>
      </w:r>
      <w:r>
        <w:rPr>
          <w:b w:val="0"/>
          <w:i/>
        </w:rPr>
        <w:t>SpliceAI.</w:t>
      </w:r>
      <w:r>
        <w:rPr>
          <w:b w:val="0"/>
          <w:i w:val="0"/>
        </w:rPr>
        <w:t xml:space="preserve"> Cell (2019).</w:t>
      </w:r>
    </w:p>
    <w:p>
      <w:pPr>
        <w:pStyle w:val="ListBullet"/>
      </w:pPr>
      <w:r>
        <w:rPr>
          <w:b w:val="0"/>
          <w:i w:val="0"/>
        </w:rPr>
        <w:t xml:space="preserve">Cheng, J. </w:t>
      </w:r>
      <w:r>
        <w:rPr>
          <w:b w:val="0"/>
          <w:i/>
        </w:rPr>
        <w:t>AlphaMissense.</w:t>
      </w:r>
      <w:r>
        <w:rPr>
          <w:b w:val="0"/>
          <w:i w:val="0"/>
        </w:rPr>
        <w:t xml:space="preserve"> Science (2023).</w:t>
      </w:r>
    </w:p>
    <w:p>
      <w:pPr>
        <w:pStyle w:val="ListBullet"/>
      </w:pPr>
      <w:r>
        <w:rPr>
          <w:b w:val="0"/>
          <w:i w:val="0"/>
        </w:rPr>
        <w:t xml:space="preserve">Avsec, Ž. </w:t>
      </w:r>
      <w:r>
        <w:rPr>
          <w:b w:val="0"/>
          <w:i/>
        </w:rPr>
        <w:t>Enformer.</w:t>
      </w:r>
      <w:r>
        <w:rPr>
          <w:b w:val="0"/>
          <w:i w:val="0"/>
        </w:rPr>
        <w:t xml:space="preserve"> Nat. Methods (2021).</w:t>
      </w:r>
    </w:p>
    <w:p>
      <w:pPr>
        <w:pStyle w:val="ListBullet"/>
      </w:pPr>
      <w:r>
        <w:rPr>
          <w:b w:val="0"/>
          <w:i w:val="0"/>
        </w:rPr>
        <w:t xml:space="preserve">Fudenberg, G. </w:t>
      </w:r>
      <w:r>
        <w:rPr>
          <w:b w:val="0"/>
          <w:i/>
        </w:rPr>
        <w:t>Predicting 3-D genome organization with Akita.</w:t>
      </w:r>
      <w:r>
        <w:rPr>
          <w:b w:val="0"/>
          <w:i w:val="0"/>
        </w:rPr>
        <w:t xml:space="preserve"> Nat. Methods (2020).</w:t>
      </w:r>
    </w:p>
    <w:p>
      <w:pPr>
        <w:pStyle w:val="Heading2"/>
      </w:pPr>
      <w:r>
        <w:rPr>
          <w:b w:val="0"/>
          <w:i w:val="0"/>
        </w:rPr>
        <w:t>See also</w:t>
      </w:r>
    </w:p>
    <w:p>
      <w:pPr>
        <w:pStyle w:val="ListBullet"/>
      </w:pPr>
      <w:r>
        <w:rPr>
          <w:b w:val="0"/>
          <w:i w:val="0"/>
        </w:rPr>
        <w:t>Chapter 3 — Attention in Genomics</w:t>
      </w:r>
    </w:p>
    <w:p>
      <w:pPr>
        <w:pStyle w:val="ListBullet"/>
      </w:pPr>
      <w:r>
        <w:rPr>
          <w:b w:val="0"/>
          <w:i w:val="0"/>
        </w:rPr>
        <w:t>Genomics API</w:t>
      </w:r>
    </w:p>
    <w:p>
      <w:pPr>
        <w:pStyle w:val="ListBullet"/>
      </w:pPr>
      <w:r>
        <w:rPr>
          <w:b w:val="0"/>
          <w:i w:val="0"/>
        </w:rPr>
        <w:t>Genomics tutorial</w:t>
      </w:r>
    </w:p>
    <w:p>
      <w:r>
        <w:br w:type="page"/>
      </w:r>
    </w:p>
    <w:p>
      <w:pPr>
        <w:pStyle w:val="Heading1"/>
        <w:spacing w:before="120" w:after="240"/>
      </w:pPr>
      <w:r>
        <w:rPr>
          <w:b/>
          <w:color w:val="00695C"/>
          <w:sz w:val="44"/>
        </w:rPr>
        <w:t>Chapter 8 — Protein Structure &amp; Design</w:t>
      </w:r>
    </w:p>
    <w:p>
      <w:pPr>
        <w:pStyle w:val="IntenseQuote"/>
      </w:pPr>
      <w:r>
        <w:rPr>
          <w:b w:val="0"/>
          <w:i/>
        </w:rPr>
        <w:t>"Structure is destiny: most of what a protein does is implicit in how it folds."</w:t>
      </w:r>
    </w:p>
    <w:p>
      <w:pPr>
        <w:pStyle w:val="Heading2"/>
      </w:pPr>
      <w:r>
        <w:rPr>
          <w:b w:val="0"/>
          <w:i w:val="0"/>
        </w:rPr>
        <w:t>Learning objectives</w:t>
      </w:r>
    </w:p>
    <w:p>
      <w:pPr>
        <w:pStyle w:val="ListBullet"/>
      </w:pPr>
      <w:r>
        <w:rPr>
          <w:b w:val="0"/>
          <w:i w:val="0"/>
        </w:rPr>
        <w:t>Sketch the AlphaFold2 / ESMFold / RoseTTAFold-AA architectures and identify the role of each major component (MSA encoder, Evoformer / triangular updates, structure module, recycling).</w:t>
      </w:r>
    </w:p>
    <w:p>
      <w:pPr>
        <w:pStyle w:val="ListBullet"/>
      </w:pPr>
      <w:r>
        <w:rPr>
          <w:b w:val="0"/>
          <w:i w:val="0"/>
        </w:rPr>
        <w:t>Compute and interpret pLDDT, PAE, TM-score, and lDDT.</w:t>
      </w:r>
    </w:p>
    <w:p>
      <w:pPr>
        <w:pStyle w:val="ListBullet"/>
      </w:pPr>
      <w:r>
        <w:rPr>
          <w:b w:val="0"/>
          <w:i w:val="0"/>
        </w:rPr>
        <w:t>Use a protein language model (PLM) embedding for a downstream task: function annotation, mutation effect prediction, or binder design.</w:t>
      </w:r>
    </w:p>
    <w:p>
      <w:pPr>
        <w:pStyle w:val="ListBullet"/>
      </w:pPr>
      <w:r>
        <w:rPr>
          <w:b w:val="0"/>
          <w:i w:val="0"/>
        </w:rPr>
        <w:t>Generate candidate de novo proteins with a diffusion model (RFdiffusion / Chroma) and score them with structure prediction + sequence design.</w:t>
      </w:r>
    </w:p>
    <w:p>
      <w:pPr>
        <w:pStyle w:val="Heading2"/>
      </w:pPr>
      <w:r>
        <w:rPr>
          <w:b w:val="0"/>
          <w:i w:val="0"/>
        </w:rPr>
        <w:t>8.1  Predicting structure from sequence</w:t>
      </w:r>
    </w:p>
    <w:p>
      <w:r>
        <w:rPr>
          <w:b w:val="0"/>
          <w:i w:val="0"/>
        </w:rPr>
        <w:t>The dominant paradigm:</w:t>
      </w:r>
    </w:p>
    <w:p>
      <w:pPr>
        <w:pStyle w:val="ListNumber"/>
      </w:pPr>
      <w:r>
        <w:rPr>
          <w:b/>
          <w:i w:val="0"/>
        </w:rPr>
        <w:t>Build evolutionary context.</w:t>
      </w:r>
      <w:r>
        <w:rPr>
          <w:b w:val="0"/>
          <w:i w:val="0"/>
        </w:rPr>
        <w:t xml:space="preserve"> Either an MSA (AF2, RoseTTAFold) or a single-sequence PLM (ESMFold, OmegaFold).</w:t>
      </w:r>
    </w:p>
    <w:p>
      <w:pPr>
        <w:pStyle w:val="ListNumber"/>
      </w:pPr>
      <w:r>
        <w:rPr>
          <w:b/>
          <w:i w:val="0"/>
        </w:rPr>
        <w:t>Iterate pair representation.</w:t>
      </w:r>
      <w:r>
        <w:rPr>
          <w:b w:val="0"/>
          <w:i w:val="0"/>
        </w:rPr>
        <w:t xml:space="preserve"> Triangular multiplicative / attention updates refine pairwise residue features that approximate distances and angles.</w:t>
      </w:r>
    </w:p>
    <w:p>
      <w:pPr>
        <w:pStyle w:val="ListNumber"/>
      </w:pPr>
      <w:r>
        <w:rPr>
          <w:b/>
          <w:i w:val="0"/>
        </w:rPr>
        <w:t>Decode to 3-D.</w:t>
      </w:r>
      <w:r>
        <w:rPr>
          <w:b w:val="0"/>
          <w:i w:val="0"/>
        </w:rPr>
        <w:t xml:space="preserve"> The structure module yields backbone frames; side chains are added via a rotamer prediction step.</w:t>
      </w:r>
    </w:p>
    <w:p>
      <w:pPr>
        <w:pStyle w:val="ListNumber"/>
      </w:pPr>
      <w:r>
        <w:rPr>
          <w:b/>
          <w:i w:val="0"/>
        </w:rPr>
        <w:t>Recycle.</w:t>
      </w:r>
      <w:r>
        <w:rPr>
          <w:b w:val="0"/>
          <w:i w:val="0"/>
        </w:rPr>
        <w:t xml:space="preserve"> The output of one pass becomes the input of the next.</w:t>
      </w:r>
    </w:p>
    <w:p>
      <w:r>
        <w:rPr>
          <w:b w:val="0"/>
          <w:i w:val="0"/>
        </w:rPr>
        <w:t>Empirical truths:</w:t>
      </w:r>
    </w:p>
    <w:p>
      <w:pPr>
        <w:pStyle w:val="ListBullet"/>
      </w:pPr>
      <w:r>
        <w:rPr>
          <w:b w:val="0"/>
          <w:i w:val="0"/>
        </w:rPr>
        <w:t>For single-domain monomers with ≥100 effective sequences in the MSA, AF2 generally reaches lDDT &gt; 0.85.</w:t>
      </w:r>
    </w:p>
    <w:p>
      <w:pPr>
        <w:pStyle w:val="ListBullet"/>
      </w:pPr>
      <w:r>
        <w:rPr>
          <w:b w:val="0"/>
          <w:i w:val="0"/>
        </w:rPr>
        <w:t xml:space="preserve">pLDDT &lt; 70 strongly predicts disorder (use that as a </w:t>
      </w:r>
      <w:r>
        <w:rPr>
          <w:b w:val="0"/>
          <w:i/>
        </w:rPr>
        <w:t>feature</w:t>
      </w:r>
      <w:r>
        <w:rPr>
          <w:b w:val="0"/>
          <w:i w:val="0"/>
        </w:rPr>
        <w:t>, not a bug).</w:t>
      </w:r>
    </w:p>
    <w:p>
      <w:pPr>
        <w:pStyle w:val="ListBullet"/>
      </w:pPr>
      <w:r>
        <w:rPr>
          <w:b w:val="0"/>
          <w:i w:val="0"/>
        </w:rPr>
        <w:t xml:space="preserve">PAE is the right confidence metric for inter-domain </w:t>
      </w:r>
      <w:r>
        <w:rPr>
          <w:b w:val="0"/>
          <w:i/>
        </w:rPr>
        <w:t>orientations</w:t>
      </w:r>
      <w:r>
        <w:rPr>
          <w:b w:val="0"/>
          <w:i w:val="0"/>
        </w:rPr>
        <w:t xml:space="preserve"> (e.g. multimers).</w:t>
      </w:r>
    </w:p>
    <w:p>
      <w:pPr>
        <w:pStyle w:val="Heading2"/>
      </w:pPr>
      <w:r>
        <w:rPr>
          <w:b w:val="0"/>
          <w:i w:val="0"/>
        </w:rPr>
        <w:t>8.2  Protein language models</w:t>
      </w:r>
    </w:p>
    <w:p>
      <w:r>
        <w:rPr>
          <w:b w:val="0"/>
          <w:i w:val="0"/>
        </w:rPr>
        <w:t>ESM-2, ProtBERT, ProGen2, and AMPLIFY are encoder / decoder transformers trained on UniRef. Their per-token embeddings are useful for: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Task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Typical readout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Function (GO, EC)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Mean-pool → MLP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Mutation effect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log-likelihood ratio (wt vs. mut)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Contact prediction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Symmetrized attention map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Subcellular location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CLS-token → linear</w:t>
            </w:r>
          </w:p>
        </w:tc>
      </w:tr>
    </w:tbl>
    <w:p>
      <w:pPr>
        <w:spacing w:after="0"/>
      </w:pPr>
    </w:p>
    <w:p>
      <w:r>
        <w:rPr>
          <w:b w:val="0"/>
          <w:i w:val="0"/>
        </w:rPr>
        <w:t xml:space="preserve">A good rule of thumb: a </w:t>
      </w:r>
      <w:r>
        <w:rPr>
          <w:b w:val="0"/>
          <w:i/>
        </w:rPr>
        <w:t>frozen</w:t>
      </w:r>
      <w:r>
        <w:rPr>
          <w:b w:val="0"/>
          <w:i w:val="0"/>
        </w:rPr>
        <w:t xml:space="preserve"> 650 M ESM-2 embedding plus a linear head beats most task-specific models trained on &lt; 10 000 labeled proteins.</w:t>
      </w:r>
    </w:p>
    <w:p>
      <w:pPr>
        <w:pStyle w:val="Heading2"/>
      </w:pPr>
      <w:r>
        <w:rPr>
          <w:b w:val="0"/>
          <w:i w:val="0"/>
        </w:rPr>
        <w:t>8.3  Worked example — zero-shot mutation effect</w:t>
      </w:r>
    </w:p>
    <w:p>
      <w:pPr>
        <w:spacing w:before="120" w:after="0"/>
      </w:pPr>
      <w:r>
        <w:rPr>
          <w:i/>
          <w:color w:val="666666"/>
          <w:sz w:val="16"/>
        </w:rPr>
        <w:t>⟦ python ⟧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>import torch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>import torch.nn.functional as F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 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>@torch.no_grad()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>def zero_shot_effect(plm, tokenizer, wt: str, mut_pos: int, mut_aa: str) -&gt; float: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  """LLR(mut/wt) at a single position using a masked PLM."""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  ids = tokenizer.encode(wt, return_tensors="pt")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  mask_id = tokenizer.mask_token_id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  masked = ids.clone()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  masked[0, mut_pos + 1] = mask_id          # +1 for CLS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  logits = plm(masked).logits[0, mut_pos + 1]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  log_p = F.log_softmax(logits, dim=-1)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  return (log_p[tokenizer.convert_tokens_to_ids(mut_aa)]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          - log_p[tokenizer.convert_tokens_to_ids(wt[mut_pos])]).item()</w:t>
      </w:r>
    </w:p>
    <w:p>
      <w:pPr>
        <w:spacing w:after="0"/>
      </w:pPr>
    </w:p>
    <w:p>
      <w:r>
        <w:rPr>
          <w:b w:val="0"/>
          <w:i w:val="0"/>
        </w:rPr>
        <w:t xml:space="preserve">This scoring scheme correlates ~0.5 Spearman with deep mutational scanning fitness on average — strong enough to </w:t>
      </w:r>
      <w:r>
        <w:rPr>
          <w:b w:val="0"/>
          <w:i/>
        </w:rPr>
        <w:t>triage</w:t>
      </w:r>
      <w:r>
        <w:rPr>
          <w:b w:val="0"/>
          <w:i w:val="0"/>
        </w:rPr>
        <w:t xml:space="preserve"> libraries before wet-lab work.</w:t>
      </w:r>
    </w:p>
    <w:p>
      <w:pPr>
        <w:pStyle w:val="Heading2"/>
      </w:pPr>
      <w:r>
        <w:rPr>
          <w:b w:val="0"/>
          <w:i w:val="0"/>
        </w:rPr>
        <w:t>8.4  De novo design — diffusion in structure space</w:t>
      </w:r>
    </w:p>
    <w:p>
      <w:r>
        <w:rPr>
          <w:b w:val="0"/>
          <w:i w:val="0"/>
        </w:rPr>
        <w:t>RFdiffusion treats protein backbones as noisy frames in SE(3) and denoises them. A typical binder-design loop:</w:t>
      </w:r>
    </w:p>
    <w:p>
      <w:pPr>
        <w:pStyle w:val="ListNumber"/>
      </w:pPr>
      <w:r>
        <w:rPr>
          <w:b w:val="0"/>
          <w:i/>
        </w:rPr>
        <w:t>Hotspot</w:t>
      </w:r>
      <w:r>
        <w:rPr>
          <w:b w:val="0"/>
          <w:i w:val="0"/>
        </w:rPr>
        <w:t xml:space="preserve"> — choose a few residues on the target to be contacted.</w:t>
      </w:r>
    </w:p>
    <w:p>
      <w:pPr>
        <w:pStyle w:val="ListNumber"/>
      </w:pPr>
      <w:r>
        <w:rPr>
          <w:b w:val="0"/>
          <w:i/>
        </w:rPr>
        <w:t>RFdiffusion</w:t>
      </w:r>
      <w:r>
        <w:rPr>
          <w:b w:val="0"/>
          <w:i w:val="0"/>
        </w:rPr>
        <w:t xml:space="preserve"> — sample 100–1000 backbone scaffolds containing a binder of desired length.</w:t>
      </w:r>
    </w:p>
    <w:p>
      <w:pPr>
        <w:pStyle w:val="ListNumber"/>
      </w:pPr>
      <w:r>
        <w:rPr>
          <w:b w:val="0"/>
          <w:i/>
        </w:rPr>
        <w:t>ProteinMPNN</w:t>
      </w:r>
      <w:r>
        <w:rPr>
          <w:b w:val="0"/>
          <w:i w:val="0"/>
        </w:rPr>
        <w:t xml:space="preserve"> — design sequences for each scaffold (target plddt &gt; 90 in silico).</w:t>
      </w:r>
    </w:p>
    <w:p>
      <w:pPr>
        <w:pStyle w:val="ListNumber"/>
      </w:pPr>
      <w:r>
        <w:rPr>
          <w:b w:val="0"/>
          <w:i/>
        </w:rPr>
        <w:t>AF2 / ESMFold rescore</w:t>
      </w:r>
      <w:r>
        <w:rPr>
          <w:b w:val="0"/>
          <w:i w:val="0"/>
        </w:rPr>
        <w:t xml:space="preserve"> — keep designs whose predicted complex matches the diffusion model's intended pose (</w:t>
      </w:r>
      <w:r>
        <w:rPr>
          <w:rFonts w:ascii="Consolas" w:hAnsi="Consolas"/>
          <w:b w:val="0"/>
          <w:i w:val="0"/>
          <w:color w:val="B03060"/>
          <w:sz w:val="19"/>
        </w:rPr>
        <w:t>RMSD &lt; 2 Å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B03060"/>
          <w:sz w:val="19"/>
        </w:rPr>
        <w:t>PAE_inter &lt; 10</w:t>
      </w:r>
      <w:r>
        <w:rPr>
          <w:b w:val="0"/>
          <w:i w:val="0"/>
        </w:rPr>
        <w:t>).</w:t>
      </w:r>
    </w:p>
    <w:p>
      <w:pPr>
        <w:pStyle w:val="ListNumber"/>
      </w:pPr>
      <w:r>
        <w:rPr>
          <w:b w:val="0"/>
          <w:i/>
        </w:rPr>
        <w:t>Order and test</w:t>
      </w:r>
      <w:r>
        <w:rPr>
          <w:b w:val="0"/>
          <w:i w:val="0"/>
        </w:rPr>
        <w:t xml:space="preserve"> — typical hit rates after this filter: 1–10 % bind detectably.</w:t>
      </w:r>
    </w:p>
    <w:p>
      <w:pPr>
        <w:pStyle w:val="Heading2"/>
      </w:pPr>
      <w:r>
        <w:rPr>
          <w:b w:val="0"/>
          <w:i w:val="0"/>
        </w:rPr>
        <w:t>8.5  Pitfalls</w:t>
      </w:r>
    </w:p>
    <w:p>
      <w:pPr>
        <w:pStyle w:val="ListBullet"/>
      </w:pPr>
      <w:r>
        <w:rPr>
          <w:b/>
          <w:i w:val="0"/>
        </w:rPr>
        <w:t>MSA depth shortcut.</w:t>
      </w:r>
      <w:r>
        <w:rPr>
          <w:b w:val="0"/>
          <w:i w:val="0"/>
        </w:rPr>
        <w:t xml:space="preserve"> Reports of "AF2 success" often hide that the protein has a deep family. Always report effective N.</w:t>
      </w:r>
    </w:p>
    <w:p>
      <w:pPr>
        <w:pStyle w:val="ListBullet"/>
      </w:pPr>
      <w:r>
        <w:rPr>
          <w:b/>
          <w:i w:val="0"/>
        </w:rPr>
        <w:t>PLM training-set leakage.</w:t>
      </w:r>
      <w:r>
        <w:rPr>
          <w:b w:val="0"/>
          <w:i w:val="0"/>
        </w:rPr>
        <w:t xml:space="preserve"> Many "benchmarks" overlap UniRef; deduplicate at ≤ 30 % identity to the training set.</w:t>
      </w:r>
    </w:p>
    <w:p>
      <w:pPr>
        <w:pStyle w:val="ListBullet"/>
      </w:pPr>
      <w:r>
        <w:rPr>
          <w:b/>
          <w:i w:val="0"/>
        </w:rPr>
        <w:t>In-silico self-consistency ≠ real binding.</w:t>
      </w:r>
      <w:r>
        <w:rPr>
          <w:b w:val="0"/>
          <w:i w:val="0"/>
        </w:rPr>
        <w:t xml:space="preserve"> Use orthogonal metrics (ipTM in AF2-multimer) and </w:t>
      </w:r>
      <w:r>
        <w:rPr>
          <w:b w:val="0"/>
          <w:i/>
        </w:rPr>
        <w:t>always</w:t>
      </w:r>
      <w:r>
        <w:rPr>
          <w:b w:val="0"/>
          <w:i w:val="0"/>
        </w:rPr>
        <w:t xml:space="preserve"> validate experimentally.</w:t>
      </w:r>
    </w:p>
    <w:p>
      <w:pPr>
        <w:pStyle w:val="Heading2"/>
      </w:pPr>
      <w:r>
        <w:rPr>
          <w:b w:val="0"/>
          <w:i w:val="0"/>
        </w:rPr>
        <w:t>8.6  Exercises</w:t>
      </w:r>
    </w:p>
    <w:p>
      <w:pPr>
        <w:pStyle w:val="ListNumber"/>
      </w:pPr>
      <w:r>
        <w:rPr>
          <w:b/>
          <w:i w:val="0"/>
        </w:rPr>
        <w:t>Fold and score.</w:t>
      </w:r>
      <w:r>
        <w:rPr>
          <w:b w:val="0"/>
          <w:i w:val="0"/>
        </w:rPr>
        <w:t xml:space="preserve"> Run ESMFold on the SARS-CoV-2 spike RBD. Compare to PDB 6M0J. Report TM-score.</w:t>
      </w:r>
    </w:p>
    <w:p>
      <w:pPr>
        <w:pStyle w:val="ListNumber"/>
      </w:pPr>
      <w:r>
        <w:rPr>
          <w:b/>
          <w:i w:val="0"/>
        </w:rPr>
        <w:t>DMS replication.</w:t>
      </w:r>
      <w:r>
        <w:rPr>
          <w:b w:val="0"/>
          <w:i w:val="0"/>
        </w:rPr>
        <w:t xml:space="preserve"> Reproduce the ProteinGym GFP DMS leaderboard for ESM-2 650 M zero-shot.</w:t>
      </w:r>
    </w:p>
    <w:p>
      <w:pPr>
        <w:pStyle w:val="ListNumber"/>
      </w:pPr>
      <w:r>
        <w:rPr>
          <w:b/>
          <w:i w:val="0"/>
        </w:rPr>
        <w:t>Design a mini-binder.</w:t>
      </w:r>
      <w:r>
        <w:rPr>
          <w:b w:val="0"/>
          <w:i w:val="0"/>
        </w:rPr>
        <w:t xml:space="preserve"> Use the RFdiffusion + ProteinMPNN tutorial to design 50-residue binders to IL-7Rα. Filter as above; report your top 5 by </w:t>
      </w:r>
      <w:r>
        <w:rPr>
          <w:rFonts w:ascii="Consolas" w:hAnsi="Consolas"/>
          <w:b w:val="0"/>
          <w:i w:val="0"/>
          <w:color w:val="B03060"/>
          <w:sz w:val="19"/>
        </w:rPr>
        <w:t>PAE_inter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/>
          <w:i w:val="0"/>
        </w:rPr>
        <w:t>Disorder as a feature.</w:t>
      </w:r>
      <w:r>
        <w:rPr>
          <w:b w:val="0"/>
          <w:i w:val="0"/>
        </w:rPr>
        <w:t xml:space="preserve"> Build a logistic regression that predicts intrinsic disorder using mean pLDDT in 30-residue windows. Compare to MobiDB ground truth.</w:t>
      </w:r>
    </w:p>
    <w:p>
      <w:pPr>
        <w:pStyle w:val="Heading2"/>
      </w:pPr>
      <w:r>
        <w:rPr>
          <w:b w:val="0"/>
          <w:i w:val="0"/>
        </w:rPr>
        <w:t>8.7  Further reading</w:t>
      </w:r>
    </w:p>
    <w:p>
      <w:pPr>
        <w:pStyle w:val="ListBullet"/>
      </w:pPr>
      <w:r>
        <w:rPr>
          <w:b w:val="0"/>
          <w:i w:val="0"/>
        </w:rPr>
        <w:t xml:space="preserve">Jumper, J. </w:t>
      </w:r>
      <w:r>
        <w:rPr>
          <w:b w:val="0"/>
          <w:i/>
        </w:rPr>
        <w:t>Highly accurate protein structure prediction with AlphaFold.</w:t>
      </w:r>
      <w:r>
        <w:rPr>
          <w:b w:val="0"/>
          <w:i w:val="0"/>
        </w:rPr>
        <w:t xml:space="preserve"> Nature (2021).</w:t>
      </w:r>
    </w:p>
    <w:p>
      <w:pPr>
        <w:pStyle w:val="ListBullet"/>
      </w:pPr>
      <w:r>
        <w:rPr>
          <w:b w:val="0"/>
          <w:i w:val="0"/>
        </w:rPr>
        <w:t xml:space="preserve">Lin, Z. </w:t>
      </w:r>
      <w:r>
        <w:rPr>
          <w:b w:val="0"/>
          <w:i/>
        </w:rPr>
        <w:t>ESMFold.</w:t>
      </w:r>
      <w:r>
        <w:rPr>
          <w:b w:val="0"/>
          <w:i w:val="0"/>
        </w:rPr>
        <w:t xml:space="preserve"> Science (2023).</w:t>
      </w:r>
    </w:p>
    <w:p>
      <w:pPr>
        <w:pStyle w:val="ListBullet"/>
      </w:pPr>
      <w:r>
        <w:rPr>
          <w:b w:val="0"/>
          <w:i w:val="0"/>
        </w:rPr>
        <w:t xml:space="preserve">Watson, J. L. </w:t>
      </w:r>
      <w:r>
        <w:rPr>
          <w:b w:val="0"/>
          <w:i/>
        </w:rPr>
        <w:t>De novo design of protein structure and function with RFdiffusion.</w:t>
      </w:r>
      <w:r>
        <w:rPr>
          <w:b w:val="0"/>
          <w:i w:val="0"/>
        </w:rPr>
        <w:t xml:space="preserve"> Nature (2023).</w:t>
      </w:r>
    </w:p>
    <w:p>
      <w:pPr>
        <w:pStyle w:val="ListBullet"/>
      </w:pPr>
      <w:r>
        <w:rPr>
          <w:b w:val="0"/>
          <w:i w:val="0"/>
        </w:rPr>
        <w:t xml:space="preserve">Dauparas, J. </w:t>
      </w:r>
      <w:r>
        <w:rPr>
          <w:b w:val="0"/>
          <w:i/>
        </w:rPr>
        <w:t>Robust deep learning–based protein sequence design using ProteinMPNN.</w:t>
      </w:r>
      <w:r>
        <w:rPr>
          <w:b w:val="0"/>
          <w:i w:val="0"/>
        </w:rPr>
        <w:t xml:space="preserve"> Science (2022).</w:t>
      </w:r>
    </w:p>
    <w:p>
      <w:pPr>
        <w:pStyle w:val="Heading2"/>
      </w:pPr>
      <w:r>
        <w:rPr>
          <w:b w:val="0"/>
          <w:i w:val="0"/>
        </w:rPr>
        <w:t>See also</w:t>
      </w:r>
    </w:p>
    <w:p>
      <w:pPr>
        <w:pStyle w:val="ListBullet"/>
      </w:pPr>
      <w:r>
        <w:rPr>
          <w:b w:val="0"/>
          <w:i w:val="0"/>
        </w:rPr>
        <w:t>Protein API</w:t>
      </w:r>
    </w:p>
    <w:p>
      <w:pPr>
        <w:pStyle w:val="ListBullet"/>
      </w:pPr>
      <w:r>
        <w:rPr>
          <w:b w:val="0"/>
          <w:i w:val="0"/>
        </w:rPr>
        <w:t>Protein folding tutorial</w:t>
      </w:r>
    </w:p>
    <w:p>
      <w:pPr>
        <w:pStyle w:val="ListBullet"/>
      </w:pPr>
      <w:r>
        <w:rPr>
          <w:b w:val="0"/>
          <w:i w:val="0"/>
        </w:rPr>
        <w:t>Chapter 17 — Biotechnology &amp; Bioengineering</w:t>
      </w:r>
    </w:p>
    <w:p>
      <w:r>
        <w:br w:type="page"/>
      </w:r>
    </w:p>
    <w:p>
      <w:pPr>
        <w:pStyle w:val="Heading1"/>
        <w:spacing w:before="120" w:after="240"/>
      </w:pPr>
      <w:r>
        <w:rPr>
          <w:b/>
          <w:color w:val="00695C"/>
          <w:sz w:val="44"/>
        </w:rPr>
        <w:t>Chapter 9 — Cellular Systems &amp; Single-Cell Intelligence</w:t>
      </w:r>
    </w:p>
    <w:p>
      <w:pPr>
        <w:pStyle w:val="IntenseQuote"/>
      </w:pPr>
      <w:r>
        <w:rPr>
          <w:b w:val="0"/>
          <w:i/>
        </w:rPr>
        <w:t>"Bulk RNA-seq tells us what a tissue is on average; single-cell tells us who lives there."</w:t>
      </w:r>
    </w:p>
    <w:p>
      <w:pPr>
        <w:pStyle w:val="Heading2"/>
      </w:pPr>
      <w:r>
        <w:rPr>
          <w:b w:val="0"/>
          <w:i w:val="0"/>
        </w:rPr>
        <w:t>Learning objectives</w:t>
      </w:r>
    </w:p>
    <w:p>
      <w:pPr>
        <w:pStyle w:val="ListBullet"/>
      </w:pPr>
      <w:r>
        <w:rPr>
          <w:b w:val="0"/>
          <w:i w:val="0"/>
        </w:rPr>
        <w:t>Walk through an end-to-end single-cell analysis: QC, normalization, embedding, clustering, annotation, differential expression, trajectory.</w:t>
      </w:r>
    </w:p>
    <w:p>
      <w:pPr>
        <w:pStyle w:val="ListBullet"/>
      </w:pPr>
      <w:r>
        <w:rPr>
          <w:b w:val="0"/>
          <w:i w:val="0"/>
        </w:rPr>
        <w:t>Compare the four leading foundation models for single cells: scVI, scGPT, Geneformer, scFoundation.</w:t>
      </w:r>
    </w:p>
    <w:p>
      <w:pPr>
        <w:pStyle w:val="ListBullet"/>
      </w:pPr>
      <w:r>
        <w:rPr>
          <w:b w:val="0"/>
          <w:i w:val="0"/>
        </w:rPr>
        <w:t>Quantify and remove batch effects using both classical (Harmony) and deep (scVI) methods.</w:t>
      </w:r>
    </w:p>
    <w:p>
      <w:pPr>
        <w:pStyle w:val="ListBullet"/>
      </w:pPr>
      <w:r>
        <w:rPr>
          <w:b w:val="0"/>
          <w:i w:val="0"/>
        </w:rPr>
        <w:t>Critically evaluate cell-type annotation produced by an LLM-style model.</w:t>
      </w:r>
    </w:p>
    <w:p>
      <w:pPr>
        <w:pStyle w:val="Heading2"/>
      </w:pPr>
      <w:r>
        <w:rPr>
          <w:b w:val="0"/>
          <w:i w:val="0"/>
        </w:rPr>
        <w:t>9.1  The canonical pipeline</w:t>
      </w:r>
    </w:p>
    <w:p>
      <w:pPr>
        <w:spacing w:before="120" w:after="0"/>
      </w:pPr>
      <w:r>
        <w:rPr>
          <w:i/>
          <w:color w:val="666666"/>
          <w:sz w:val="16"/>
        </w:rPr>
        <w:t>⟦ diagram ⟧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>flowchart LR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raw[FASTQ / BCL] --&gt; cr[Cell Ranger / STARsolo]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cr --&gt; qc[QC filtering&lt;br/&gt;min_genes, pct_mt]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qc --&gt; norm[Normalize + log1p]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norm --&gt; hvg[Select HVGs]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hvg --&gt; pca[PCA]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pca --&gt; bc[Batch correction&lt;br/&gt;Harmony / scVI]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bc --&gt; nn[k-NN graph]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nn --&gt; umap[UMAP]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nn --&gt; clu[Leiden clustering]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clu --&gt; ann[Cell-type annotation]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ann --&gt; de[Differential expression]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ann --&gt; tr[Trajectory inference]</w:t>
      </w:r>
    </w:p>
    <w:p>
      <w:pPr>
        <w:spacing w:after="0"/>
      </w:pPr>
    </w:p>
    <w:p>
      <w:pPr>
        <w:pStyle w:val="Heading2"/>
      </w:pPr>
      <w:r>
        <w:rPr>
          <w:b w:val="0"/>
          <w:i w:val="0"/>
        </w:rPr>
        <w:t>9.2  Foundation models for single cells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Model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Backbone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Training corpus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Strengths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scVI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VAE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Per-study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Probabilistic; integrates batches; lightweight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scGPT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Transformer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33 M cells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Zero-shot annotation; perturbation prediction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Geneformer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BERT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30 M cells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Gene-network reasoning; in-silico KOs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scFoundation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Transformer + read-depth encoder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50 M cells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Robust across depths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b w:val="0"/>
          <w:i w:val="0"/>
        </w:rPr>
        <w:t>9.3  Worked example — PBMC 3 k with scVI</w:t>
      </w:r>
    </w:p>
    <w:p>
      <w:pPr>
        <w:spacing w:before="120" w:after="0"/>
      </w:pPr>
      <w:r>
        <w:rPr>
          <w:i/>
          <w:color w:val="666666"/>
          <w:sz w:val="16"/>
        </w:rPr>
        <w:t>⟦ python ⟧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>import scanpy as sc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>import scvi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 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>adata = sc.read_h5ad("data/silver/pbmc3k.h5ad")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>scvi.model.SCVI.setup_anndata(adata, batch_key="sample")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>model = scvi.model.SCVI(adata, n_latent=10, n_layers=2)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>model.train(max_epochs=100, early_stopping=True)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>adata.obsm["X_scvi"] = model.get_latent_representation()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>sc.pp.neighbors(adata, use_rep="X_scvi")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>sc.tl.umap(adata)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>sc.tl.leiden(adata, resolution=0.5)</w:t>
      </w:r>
    </w:p>
    <w:p>
      <w:pPr>
        <w:spacing w:after="0"/>
      </w:pPr>
    </w:p>
    <w:p>
      <w:r>
        <w:rPr>
          <w:rFonts w:ascii="Consolas" w:hAnsi="Consolas"/>
          <w:b w:val="0"/>
          <w:i w:val="0"/>
          <w:color w:val="B03060"/>
          <w:sz w:val="19"/>
        </w:rPr>
        <w:t>X_scvi</w:t>
      </w:r>
      <w:r>
        <w:rPr>
          <w:b w:val="0"/>
          <w:i w:val="0"/>
        </w:rPr>
        <w:t xml:space="preserve"> is a denoised, batch-corrected 10-D embedding suitable for downstream tasks.</w:t>
      </w:r>
    </w:p>
    <w:p>
      <w:pPr>
        <w:pStyle w:val="Heading2"/>
      </w:pPr>
      <w:r>
        <w:rPr>
          <w:b w:val="0"/>
          <w:i w:val="0"/>
        </w:rPr>
        <w:t>9.4  Annotation strategies, ranked</w:t>
      </w:r>
    </w:p>
    <w:p>
      <w:pPr>
        <w:pStyle w:val="ListNumber"/>
      </w:pPr>
      <w:r>
        <w:rPr>
          <w:b/>
          <w:i w:val="0"/>
        </w:rPr>
        <w:t>Reference mapping</w:t>
      </w:r>
      <w:r>
        <w:rPr>
          <w:b w:val="0"/>
          <w:i w:val="0"/>
        </w:rPr>
        <w:t xml:space="preserve"> (e.g. </w:t>
      </w:r>
      <w:r>
        <w:rPr>
          <w:rFonts w:ascii="Consolas" w:hAnsi="Consolas"/>
          <w:b w:val="0"/>
          <w:i w:val="0"/>
          <w:color w:val="B03060"/>
          <w:sz w:val="19"/>
        </w:rPr>
        <w:t>scArches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B03060"/>
          <w:sz w:val="19"/>
        </w:rPr>
        <w:t>Symphony</w:t>
      </w:r>
      <w:r>
        <w:rPr>
          <w:b w:val="0"/>
          <w:i w:val="0"/>
        </w:rPr>
        <w:t>) — best when a high-quality atlas exists.</w:t>
      </w:r>
    </w:p>
    <w:p>
      <w:pPr>
        <w:pStyle w:val="ListNumber"/>
      </w:pPr>
      <w:r>
        <w:rPr>
          <w:b/>
          <w:i w:val="0"/>
        </w:rPr>
        <w:t>Marker-based</w:t>
      </w:r>
      <w:r>
        <w:rPr>
          <w:b w:val="0"/>
          <w:i w:val="0"/>
        </w:rPr>
        <w:t xml:space="preserve"> (</w:t>
      </w:r>
      <w:r>
        <w:rPr>
          <w:rFonts w:ascii="Consolas" w:hAnsi="Consolas"/>
          <w:b w:val="0"/>
          <w:i w:val="0"/>
          <w:color w:val="B03060"/>
          <w:sz w:val="19"/>
        </w:rPr>
        <w:t>scanpy.tl.rank_genes_groups</w:t>
      </w:r>
      <w:r>
        <w:rPr>
          <w:b w:val="0"/>
          <w:i w:val="0"/>
        </w:rPr>
        <w:t>) — interpretable but brittle to dropout.</w:t>
      </w:r>
    </w:p>
    <w:p>
      <w:pPr>
        <w:pStyle w:val="ListNumber"/>
      </w:pPr>
      <w:r>
        <w:rPr>
          <w:b/>
          <w:i w:val="0"/>
        </w:rPr>
        <w:t>Foundation model zero-shot</w:t>
      </w:r>
      <w:r>
        <w:rPr>
          <w:b w:val="0"/>
          <w:i w:val="0"/>
        </w:rPr>
        <w:t xml:space="preserve"> (scGPT, scimilarity) — convenient but check confusion with rare types.</w:t>
      </w:r>
    </w:p>
    <w:p>
      <w:pPr>
        <w:pStyle w:val="ListNumber"/>
      </w:pPr>
      <w:r>
        <w:rPr>
          <w:b/>
          <w:i w:val="0"/>
        </w:rPr>
        <w:t>Manual + expert</w:t>
      </w:r>
      <w:r>
        <w:rPr>
          <w:b w:val="0"/>
          <w:i w:val="0"/>
        </w:rPr>
        <w:t xml:space="preserve"> — still required for novel tissues.</w:t>
      </w:r>
    </w:p>
    <w:p>
      <w:r>
        <w:rPr>
          <w:b w:val="0"/>
          <w:i w:val="0"/>
        </w:rPr>
        <w:t>A defensible workflow uses (1)+(3) for an initial guess and (2)+(4) to validate.</w:t>
      </w:r>
    </w:p>
    <w:p>
      <w:pPr>
        <w:pStyle w:val="Heading2"/>
      </w:pPr>
      <w:r>
        <w:rPr>
          <w:b w:val="0"/>
          <w:i w:val="0"/>
        </w:rPr>
        <w:t>9.5  Trajectory and dynamics</w:t>
      </w:r>
    </w:p>
    <w:p>
      <w:r>
        <w:rPr>
          <w:b w:val="0"/>
          <w:i w:val="0"/>
        </w:rPr>
        <w:t>For continuous biology (differentiation, immune activation):</w:t>
      </w:r>
    </w:p>
    <w:p>
      <w:pPr>
        <w:pStyle w:val="ListBullet"/>
      </w:pPr>
      <w:r>
        <w:rPr>
          <w:rFonts w:ascii="Consolas" w:hAnsi="Consolas"/>
          <w:b w:val="0"/>
          <w:i w:val="0"/>
          <w:color w:val="B03060"/>
          <w:sz w:val="19"/>
        </w:rPr>
        <w:t>scvelo</w:t>
      </w:r>
      <w:r>
        <w:rPr>
          <w:b w:val="0"/>
          <w:i w:val="0"/>
        </w:rPr>
        <w:t xml:space="preserve"> (steady-state and dynamical) gives RNA velocity.</w:t>
      </w:r>
    </w:p>
    <w:p>
      <w:pPr>
        <w:pStyle w:val="ListBullet"/>
      </w:pPr>
      <w:r>
        <w:rPr>
          <w:rFonts w:ascii="Consolas" w:hAnsi="Consolas"/>
          <w:b w:val="0"/>
          <w:i w:val="0"/>
          <w:color w:val="B03060"/>
          <w:sz w:val="19"/>
        </w:rPr>
        <w:t>palantir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B03060"/>
          <w:sz w:val="19"/>
        </w:rPr>
        <w:t>cellrank</w:t>
      </w:r>
      <w:r>
        <w:rPr>
          <w:b w:val="0"/>
          <w:i w:val="0"/>
        </w:rPr>
        <w:t xml:space="preserve"> build fate-probability maps from a Markov chain on the k-NN graph.</w:t>
      </w:r>
    </w:p>
    <w:p>
      <w:pPr>
        <w:pStyle w:val="ListBullet"/>
      </w:pPr>
      <w:r>
        <w:rPr>
          <w:rFonts w:ascii="Consolas" w:hAnsi="Consolas"/>
          <w:b w:val="0"/>
          <w:i w:val="0"/>
          <w:color w:val="B03060"/>
          <w:sz w:val="19"/>
        </w:rPr>
        <w:t>dynamo</w:t>
      </w:r>
      <w:r>
        <w:rPr>
          <w:b w:val="0"/>
          <w:i w:val="0"/>
        </w:rPr>
        <w:t xml:space="preserve"> lifts to a continuous vector field — usable with the neural ODE recipes from Chapter 6.</w:t>
      </w:r>
    </w:p>
    <w:p>
      <w:r>
        <w:rPr>
          <w:b w:val="0"/>
          <w:i w:val="0"/>
        </w:rPr>
        <w:t>Always sanity-check velocities at boundaries (terminal cell types should be sinks).</w:t>
      </w:r>
    </w:p>
    <w:p>
      <w:pPr>
        <w:pStyle w:val="Heading2"/>
      </w:pPr>
      <w:r>
        <w:rPr>
          <w:b w:val="0"/>
          <w:i w:val="0"/>
        </w:rPr>
        <w:t>9.6  Common pitfalls</w:t>
      </w:r>
    </w:p>
    <w:p>
      <w:pPr>
        <w:pStyle w:val="ListBullet"/>
      </w:pPr>
      <w:r>
        <w:rPr>
          <w:b/>
          <w:i w:val="0"/>
        </w:rPr>
        <w:t>Ambient RNA.</w:t>
      </w:r>
      <w:r>
        <w:rPr>
          <w:b w:val="0"/>
          <w:i w:val="0"/>
        </w:rPr>
        <w:t xml:space="preserve"> Use </w:t>
      </w:r>
      <w:r>
        <w:rPr>
          <w:rFonts w:ascii="Consolas" w:hAnsi="Consolas"/>
          <w:b w:val="0"/>
          <w:i w:val="0"/>
          <w:color w:val="B03060"/>
          <w:sz w:val="19"/>
        </w:rPr>
        <w:t>SoupX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B03060"/>
          <w:sz w:val="19"/>
        </w:rPr>
        <w:t>CellBender</w:t>
      </w:r>
      <w:r>
        <w:rPr>
          <w:b w:val="0"/>
          <w:i w:val="0"/>
        </w:rPr>
        <w:t xml:space="preserve">, or </w:t>
      </w:r>
      <w:r>
        <w:rPr>
          <w:rFonts w:ascii="Consolas" w:hAnsi="Consolas"/>
          <w:b w:val="0"/>
          <w:i w:val="0"/>
          <w:color w:val="B03060"/>
          <w:sz w:val="19"/>
        </w:rPr>
        <w:t>DecontX</w:t>
      </w:r>
      <w:r>
        <w:rPr>
          <w:b w:val="0"/>
          <w:i w:val="0"/>
        </w:rPr>
        <w:t>. Otherwise you will discover "T-cell receptor" in macrophages.</w:t>
      </w:r>
    </w:p>
    <w:p>
      <w:pPr>
        <w:pStyle w:val="ListBullet"/>
      </w:pPr>
      <w:r>
        <w:rPr>
          <w:b/>
          <w:i w:val="0"/>
        </w:rPr>
        <w:t>Doublet contamination.</w:t>
      </w:r>
      <w:r>
        <w:rPr>
          <w:b w:val="0"/>
          <w:i w:val="0"/>
        </w:rPr>
        <w:t xml:space="preserve"> Run </w:t>
      </w:r>
      <w:r>
        <w:rPr>
          <w:rFonts w:ascii="Consolas" w:hAnsi="Consolas"/>
          <w:b w:val="0"/>
          <w:i w:val="0"/>
          <w:color w:val="B03060"/>
          <w:sz w:val="19"/>
        </w:rPr>
        <w:t>Scrublet</w:t>
      </w:r>
      <w:r>
        <w:rPr>
          <w:b w:val="0"/>
          <w:i w:val="0"/>
        </w:rPr>
        <w:t xml:space="preserve"> or </w:t>
      </w:r>
      <w:r>
        <w:rPr>
          <w:rFonts w:ascii="Consolas" w:hAnsi="Consolas"/>
          <w:b w:val="0"/>
          <w:i w:val="0"/>
          <w:color w:val="B03060"/>
          <w:sz w:val="19"/>
        </w:rPr>
        <w:t>DoubletFinder</w:t>
      </w:r>
      <w:r>
        <w:rPr>
          <w:b w:val="0"/>
          <w:i w:val="0"/>
        </w:rPr>
        <w:t>; check that your "rare" cluster is not just doublets of two common types.</w:t>
      </w:r>
    </w:p>
    <w:p>
      <w:pPr>
        <w:pStyle w:val="ListBullet"/>
      </w:pPr>
      <w:r>
        <w:rPr>
          <w:b/>
          <w:i w:val="0"/>
        </w:rPr>
        <w:t>Over-clustering.</w:t>
      </w:r>
      <w:r>
        <w:rPr>
          <w:b w:val="0"/>
          <w:i w:val="0"/>
        </w:rPr>
        <w:t xml:space="preserve"> Statistical significance of marker genes is not the same as biological reality. Tie clusters to spatial / functional evidence whenever possible.</w:t>
      </w:r>
    </w:p>
    <w:p>
      <w:pPr>
        <w:pStyle w:val="ListBullet"/>
      </w:pPr>
      <w:r>
        <w:rPr>
          <w:b/>
          <w:i w:val="0"/>
        </w:rPr>
        <w:t>Annotation by LLM hallucination.</w:t>
      </w:r>
      <w:r>
        <w:rPr>
          <w:b w:val="0"/>
          <w:i w:val="0"/>
        </w:rPr>
        <w:t xml:space="preserve"> Foundation-model labels look plausible because they parrot training-set names. Always provide a reference atlas to ground the prediction.</w:t>
      </w:r>
    </w:p>
    <w:p>
      <w:pPr>
        <w:pStyle w:val="Heading2"/>
      </w:pPr>
      <w:r>
        <w:rPr>
          <w:b w:val="0"/>
          <w:i w:val="0"/>
        </w:rPr>
        <w:t>9.7  Exercises</w:t>
      </w:r>
    </w:p>
    <w:p>
      <w:pPr>
        <w:pStyle w:val="ListNumber"/>
      </w:pPr>
      <w:r>
        <w:rPr>
          <w:b/>
          <w:i w:val="0"/>
        </w:rPr>
        <w:t>Atlas integration.</w:t>
      </w:r>
      <w:r>
        <w:rPr>
          <w:b w:val="0"/>
          <w:i w:val="0"/>
        </w:rPr>
        <w:t xml:space="preserve"> Integrate three public PBMC datasets with </w:t>
      </w:r>
      <w:r>
        <w:rPr>
          <w:rFonts w:ascii="Consolas" w:hAnsi="Consolas"/>
          <w:b w:val="0"/>
          <w:i w:val="0"/>
          <w:color w:val="B03060"/>
          <w:sz w:val="19"/>
        </w:rPr>
        <w:t>scVI</w:t>
      </w:r>
      <w:r>
        <w:rPr>
          <w:b w:val="0"/>
          <w:i w:val="0"/>
        </w:rPr>
        <w:t xml:space="preserve">. Quantify mixing with </w:t>
      </w:r>
      <w:r>
        <w:rPr>
          <w:rFonts w:ascii="Consolas" w:hAnsi="Consolas"/>
          <w:b w:val="0"/>
          <w:i w:val="0"/>
          <w:color w:val="B03060"/>
          <w:sz w:val="19"/>
        </w:rPr>
        <w:t>kBET</w:t>
      </w:r>
      <w:r>
        <w:rPr>
          <w:b w:val="0"/>
          <w:i w:val="0"/>
        </w:rPr>
        <w:t xml:space="preserve"> and biological conservation with </w:t>
      </w:r>
      <w:r>
        <w:rPr>
          <w:rFonts w:ascii="Consolas" w:hAnsi="Consolas"/>
          <w:b w:val="0"/>
          <w:i w:val="0"/>
          <w:color w:val="B03060"/>
          <w:sz w:val="19"/>
        </w:rPr>
        <w:t>ARI</w:t>
      </w:r>
      <w:r>
        <w:rPr>
          <w:b w:val="0"/>
          <w:i w:val="0"/>
        </w:rPr>
        <w:t xml:space="preserve"> against the manual labels.</w:t>
      </w:r>
    </w:p>
    <w:p>
      <w:pPr>
        <w:pStyle w:val="ListNumber"/>
      </w:pPr>
      <w:r>
        <w:rPr>
          <w:b/>
          <w:i w:val="0"/>
        </w:rPr>
        <w:t>Foundation-model probe.</w:t>
      </w:r>
      <w:r>
        <w:rPr>
          <w:b w:val="0"/>
          <w:i w:val="0"/>
        </w:rPr>
        <w:t xml:space="preserve"> Fine-tune scGPT for a 6-way myeloid sub-type classifier. Compare to a Random Forest baseline on PCA features.</w:t>
      </w:r>
    </w:p>
    <w:p>
      <w:pPr>
        <w:pStyle w:val="ListNumber"/>
      </w:pPr>
      <w:r>
        <w:rPr>
          <w:b/>
          <w:i w:val="0"/>
        </w:rPr>
        <w:t>Velocity vs. perturbation.</w:t>
      </w:r>
      <w:r>
        <w:rPr>
          <w:b w:val="0"/>
          <w:i w:val="0"/>
        </w:rPr>
        <w:t xml:space="preserve"> Use scVelo on a CRISPRi time-course dataset. Do the predicted future states match the experimentally measured states 24 h later?</w:t>
      </w:r>
    </w:p>
    <w:p>
      <w:pPr>
        <w:pStyle w:val="ListNumber"/>
      </w:pPr>
      <w:r>
        <w:rPr>
          <w:b/>
          <w:i w:val="0"/>
        </w:rPr>
        <w:t>Ambient cleanup.</w:t>
      </w:r>
      <w:r>
        <w:rPr>
          <w:b w:val="0"/>
          <w:i w:val="0"/>
        </w:rPr>
        <w:t xml:space="preserve"> Re-run your PBMC3k pipeline with and without </w:t>
      </w:r>
      <w:r>
        <w:rPr>
          <w:rFonts w:ascii="Consolas" w:hAnsi="Consolas"/>
          <w:b w:val="0"/>
          <w:i w:val="0"/>
          <w:color w:val="B03060"/>
          <w:sz w:val="19"/>
        </w:rPr>
        <w:t>CellBender</w:t>
      </w:r>
      <w:r>
        <w:rPr>
          <w:b w:val="0"/>
          <w:i w:val="0"/>
        </w:rPr>
        <w:t>. Report changes in cluster counts and marker-gene specificity.</w:t>
      </w:r>
    </w:p>
    <w:p>
      <w:pPr>
        <w:pStyle w:val="Heading2"/>
      </w:pPr>
      <w:r>
        <w:rPr>
          <w:b w:val="0"/>
          <w:i w:val="0"/>
        </w:rPr>
        <w:t>9.8  Further reading</w:t>
      </w:r>
    </w:p>
    <w:p>
      <w:pPr>
        <w:pStyle w:val="ListBullet"/>
      </w:pPr>
      <w:r>
        <w:rPr>
          <w:b w:val="0"/>
          <w:i w:val="0"/>
        </w:rPr>
        <w:t xml:space="preserve">Wolf, F. A. </w:t>
      </w:r>
      <w:r>
        <w:rPr>
          <w:b w:val="0"/>
          <w:i/>
        </w:rPr>
        <w:t>SCANPY: large-scale single-cell gene expression data analysis.</w:t>
      </w:r>
      <w:r>
        <w:rPr>
          <w:b w:val="0"/>
          <w:i w:val="0"/>
        </w:rPr>
        <w:t xml:space="preserve"> Genome Biol. (2018).</w:t>
      </w:r>
    </w:p>
    <w:p>
      <w:pPr>
        <w:pStyle w:val="ListBullet"/>
      </w:pPr>
      <w:r>
        <w:rPr>
          <w:b w:val="0"/>
          <w:i w:val="0"/>
        </w:rPr>
        <w:t xml:space="preserve">Lopez, R. </w:t>
      </w:r>
      <w:r>
        <w:rPr>
          <w:b w:val="0"/>
          <w:i/>
        </w:rPr>
        <w:t>Deep generative modeling for single-cell transcriptomics.</w:t>
      </w:r>
      <w:r>
        <w:rPr>
          <w:b w:val="0"/>
          <w:i w:val="0"/>
        </w:rPr>
        <w:t xml:space="preserve"> Nat. Methods (2018) — scVI.</w:t>
      </w:r>
    </w:p>
    <w:p>
      <w:pPr>
        <w:pStyle w:val="ListBullet"/>
      </w:pPr>
      <w:r>
        <w:rPr>
          <w:b w:val="0"/>
          <w:i w:val="0"/>
        </w:rPr>
        <w:t xml:space="preserve">Theodoris, C. </w:t>
      </w:r>
      <w:r>
        <w:rPr>
          <w:b w:val="0"/>
          <w:i/>
        </w:rPr>
        <w:t>Transfer learning enables predictions in network biology.</w:t>
      </w:r>
      <w:r>
        <w:rPr>
          <w:b w:val="0"/>
          <w:i w:val="0"/>
        </w:rPr>
        <w:t xml:space="preserve"> Nature (2023) — Geneformer.</w:t>
      </w:r>
    </w:p>
    <w:p>
      <w:pPr>
        <w:pStyle w:val="ListBullet"/>
      </w:pPr>
      <w:r>
        <w:rPr>
          <w:b w:val="0"/>
          <w:i w:val="0"/>
        </w:rPr>
        <w:t xml:space="preserve">Cui, H. </w:t>
      </w:r>
      <w:r>
        <w:rPr>
          <w:b w:val="0"/>
          <w:i/>
        </w:rPr>
        <w:t>scGPT.</w:t>
      </w:r>
      <w:r>
        <w:rPr>
          <w:b w:val="0"/>
          <w:i w:val="0"/>
        </w:rPr>
        <w:t xml:space="preserve"> Nat. Methods (2024).</w:t>
      </w:r>
    </w:p>
    <w:p>
      <w:pPr>
        <w:pStyle w:val="Heading2"/>
      </w:pPr>
      <w:r>
        <w:rPr>
          <w:b w:val="0"/>
          <w:i w:val="0"/>
        </w:rPr>
        <w:t>See also</w:t>
      </w:r>
    </w:p>
    <w:p>
      <w:pPr>
        <w:pStyle w:val="ListBullet"/>
      </w:pPr>
      <w:r>
        <w:rPr>
          <w:b w:val="0"/>
          <w:i w:val="0"/>
        </w:rPr>
        <w:t>Chapter 5 — Representation Learning</w:t>
      </w:r>
    </w:p>
    <w:p>
      <w:pPr>
        <w:pStyle w:val="ListBullet"/>
      </w:pPr>
      <w:r>
        <w:rPr>
          <w:b w:val="0"/>
          <w:i w:val="0"/>
        </w:rPr>
        <w:t>Single-Cell API</w:t>
      </w:r>
    </w:p>
    <w:p>
      <w:pPr>
        <w:pStyle w:val="ListBullet"/>
      </w:pPr>
      <w:r>
        <w:rPr>
          <w:b w:val="0"/>
          <w:i w:val="0"/>
        </w:rPr>
        <w:t>Chapter 10 — Development &amp; Morphogenesis</w:t>
      </w:r>
    </w:p>
    <w:p>
      <w:r>
        <w:br w:type="page"/>
      </w:r>
    </w:p>
    <w:p/>
    <w:p/>
    <w:p/>
    <w:p/>
    <w:p/>
    <w:p/>
    <w:p>
      <w:pPr>
        <w:spacing w:after="0"/>
        <w:jc w:val="center"/>
      </w:pPr>
      <w:r>
        <w:rPr>
          <w:b/>
          <w:color w:val="00695C"/>
          <w:sz w:val="52"/>
        </w:rPr>
        <w:t>Part IV: Systems</w:t>
      </w:r>
    </w:p>
    <w:p>
      <w:r>
        <w:br w:type="page"/>
      </w:r>
    </w:p>
    <w:p>
      <w:pPr>
        <w:pStyle w:val="Heading1"/>
        <w:spacing w:before="120" w:after="240"/>
      </w:pPr>
      <w:r>
        <w:rPr>
          <w:b/>
          <w:color w:val="00695C"/>
          <w:sz w:val="44"/>
        </w:rPr>
        <w:t>Chapter 10 — Development &amp; Morphogenesis</w:t>
      </w:r>
    </w:p>
    <w:p>
      <w:pPr>
        <w:pStyle w:val="IntenseQuote"/>
      </w:pPr>
      <w:r>
        <w:rPr>
          <w:b w:val="0"/>
          <w:i/>
        </w:rPr>
        <w:t>"Embryogenesis is the most reliable program ever written; we are only beginning to read its source."</w:t>
      </w:r>
    </w:p>
    <w:p>
      <w:pPr>
        <w:pStyle w:val="Heading2"/>
      </w:pPr>
      <w:r>
        <w:rPr>
          <w:b w:val="0"/>
          <w:i w:val="0"/>
        </w:rPr>
        <w:t>Learning objectives</w:t>
      </w:r>
    </w:p>
    <w:p>
      <w:pPr>
        <w:pStyle w:val="ListBullet"/>
      </w:pPr>
      <w:r>
        <w:rPr>
          <w:b w:val="0"/>
          <w:i w:val="0"/>
        </w:rPr>
        <w:t>Describe the major developmental modalities (lineage tracing, spatial transcriptomics, 4-D imaging) and which questions each can answer.</w:t>
      </w:r>
    </w:p>
    <w:p>
      <w:pPr>
        <w:pStyle w:val="ListBullet"/>
      </w:pPr>
      <w:r>
        <w:rPr>
          <w:b w:val="0"/>
          <w:i w:val="0"/>
        </w:rPr>
        <w:t>Implement an optimal-transport based mapping between two single-cell snapshots in time.</w:t>
      </w:r>
    </w:p>
    <w:p>
      <w:pPr>
        <w:pStyle w:val="ListBullet"/>
      </w:pPr>
      <w:r>
        <w:rPr>
          <w:b w:val="0"/>
          <w:i w:val="0"/>
        </w:rPr>
        <w:t>Use a graph-neural network on spatial data to predict cell-cell communication.</w:t>
      </w:r>
    </w:p>
    <w:p>
      <w:pPr>
        <w:pStyle w:val="ListBullet"/>
      </w:pPr>
      <w:r>
        <w:rPr>
          <w:b w:val="0"/>
          <w:i w:val="0"/>
        </w:rPr>
        <w:t>Reason about reaction–diffusion (Turing) patterns and where AI complements them.</w:t>
      </w:r>
    </w:p>
    <w:p>
      <w:pPr>
        <w:pStyle w:val="Heading2"/>
      </w:pPr>
      <w:r>
        <w:rPr>
          <w:b w:val="0"/>
          <w:i w:val="0"/>
        </w:rPr>
        <w:t>10.1  Reading developmental time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Modality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What it measures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Example tool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Scar-based lineage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Inheritable barcodes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GESTALT, scGESTALT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CRISPR-based lineage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Editable sites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Cas9-LINEAGE, ScarTrace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Live imaging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Cell positions over time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Mastodon, TrackMate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Spatial transcriptomics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Gene × location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Visium, MERFISH, Slide-seqV2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Single-cell time courses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gene × cell at multiple 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scRNA-seq series</w:t>
            </w:r>
          </w:p>
        </w:tc>
      </w:tr>
    </w:tbl>
    <w:p>
      <w:pPr>
        <w:spacing w:after="0"/>
      </w:pPr>
    </w:p>
    <w:p>
      <w:r>
        <w:rPr>
          <w:b w:val="0"/>
          <w:i w:val="0"/>
        </w:rPr>
        <w:t>A modern study often combines several — e.g. CRISPR scars + scRNA at three time points + Visium of the same embryo.</w:t>
      </w:r>
    </w:p>
    <w:p>
      <w:pPr>
        <w:pStyle w:val="Heading2"/>
      </w:pPr>
      <w:r>
        <w:rPr>
          <w:b w:val="0"/>
          <w:i w:val="0"/>
        </w:rPr>
        <w:t>10.2  Optimal transport for trajectory inference</w:t>
      </w:r>
    </w:p>
    <w:p>
      <w:r>
        <w:rPr>
          <w:b w:val="0"/>
          <w:i w:val="0"/>
        </w:rPr>
        <w:t xml:space="preserve">Given two snapshots at times </w:t>
      </w:r>
      <w:r>
        <w:rPr>
          <w:rFonts w:ascii="Consolas" w:hAnsi="Consolas"/>
          <w:b w:val="0"/>
          <w:i w:val="0"/>
          <w:color w:val="B03060"/>
          <w:sz w:val="19"/>
        </w:rPr>
        <w:t>t₀</w:t>
      </w:r>
      <w:r>
        <w:rPr>
          <w:b w:val="0"/>
          <w:i w:val="0"/>
        </w:rPr>
        <w:t xml:space="preserve"> and </w:t>
      </w:r>
      <w:r>
        <w:rPr>
          <w:rFonts w:ascii="Consolas" w:hAnsi="Consolas"/>
          <w:b w:val="0"/>
          <w:i w:val="0"/>
          <w:color w:val="B03060"/>
          <w:sz w:val="19"/>
        </w:rPr>
        <w:t>t₁</w:t>
      </w:r>
      <w:r>
        <w:rPr>
          <w:b w:val="0"/>
          <w:i w:val="0"/>
        </w:rPr>
        <w:t xml:space="preserve"> with empirical distributions </w:t>
      </w:r>
      <w:r>
        <w:rPr>
          <w:rFonts w:ascii="Consolas" w:hAnsi="Consolas"/>
          <w:b w:val="0"/>
          <w:i w:val="0"/>
          <w:color w:val="B03060"/>
          <w:sz w:val="19"/>
        </w:rPr>
        <w:t>μ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B03060"/>
          <w:sz w:val="19"/>
        </w:rPr>
        <w:t>ν</w:t>
      </w:r>
      <w:r>
        <w:rPr>
          <w:b w:val="0"/>
          <w:i w:val="0"/>
        </w:rPr>
        <w:t xml:space="preserve">, OT finds a coupling </w:t>
      </w:r>
      <w:r>
        <w:rPr>
          <w:rFonts w:ascii="Consolas" w:hAnsi="Consolas"/>
          <w:b w:val="0"/>
          <w:i w:val="0"/>
          <w:color w:val="B03060"/>
          <w:sz w:val="19"/>
        </w:rPr>
        <w:t>π(x, y)</w:t>
      </w:r>
      <w:r>
        <w:rPr>
          <w:b w:val="0"/>
          <w:i w:val="0"/>
        </w:rPr>
        <w:t xml:space="preserve"> minimizing transport cost </w:t>
      </w:r>
      <w:r>
        <w:rPr>
          <w:rFonts w:ascii="Consolas" w:hAnsi="Consolas"/>
          <w:b w:val="0"/>
          <w:i w:val="0"/>
          <w:color w:val="B03060"/>
          <w:sz w:val="19"/>
        </w:rPr>
        <w:t>c(x, y)</w:t>
      </w:r>
      <w:r>
        <w:rPr>
          <w:b w:val="0"/>
          <w:i w:val="0"/>
        </w:rPr>
        <w:t xml:space="preserve"> such that marginals match. This couples </w:t>
      </w:r>
      <w:r>
        <w:rPr>
          <w:b w:val="0"/>
          <w:i/>
        </w:rPr>
        <w:t>unmatched</w:t>
      </w:r>
      <w:r>
        <w:rPr>
          <w:b w:val="0"/>
          <w:i w:val="0"/>
        </w:rPr>
        <w:t xml:space="preserve"> cells across time without needing lineage barcodes.</w:t>
      </w:r>
    </w:p>
    <w:p>
      <w:pPr>
        <w:spacing w:before="120" w:after="0"/>
      </w:pPr>
      <w:r>
        <w:rPr>
          <w:i/>
          <w:color w:val="666666"/>
          <w:sz w:val="16"/>
        </w:rPr>
        <w:t>⟦ python ⟧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>import ot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>import numpy as np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 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># x: (n0, d) expression at t0; y: (n1, d) expression at t1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>def waddington_ot(x: np.ndarray, y: np.ndarray, eps: float = 0.05) -&gt; np.ndarray: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  """Entropic OT (Sinkhorn) coupling between two snapshots."""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  a = np.ones(len(x)) / len(x)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  b = np.ones(len(y)) / len(y)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  M = ot.dist(x, y, metric="sqeuclidean")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  M /= M.max()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  return ot.sinkhorn(a, b, M, reg=eps)</w:t>
      </w:r>
    </w:p>
    <w:p>
      <w:pPr>
        <w:spacing w:after="0"/>
      </w:pPr>
    </w:p>
    <w:p>
      <w:r>
        <w:rPr>
          <w:b w:val="0"/>
          <w:i w:val="0"/>
        </w:rPr>
        <w:t>This is the core of Waddington-OT and many downstream developmental-trajectory packages.</w:t>
      </w:r>
    </w:p>
    <w:p>
      <w:pPr>
        <w:pStyle w:val="Heading2"/>
      </w:pPr>
      <w:r>
        <w:rPr>
          <w:b w:val="0"/>
          <w:i w:val="0"/>
        </w:rPr>
        <w:t>10.3  Graphs for spatial transcriptomics</w:t>
      </w:r>
    </w:p>
    <w:p>
      <w:r>
        <w:rPr>
          <w:b w:val="0"/>
          <w:i w:val="0"/>
        </w:rPr>
        <w:t xml:space="preserve">Treat each spot / cell as a node, neighbors within </w:t>
      </w:r>
      <w:r>
        <w:rPr>
          <w:rFonts w:ascii="Consolas" w:hAnsi="Consolas"/>
          <w:b w:val="0"/>
          <w:i w:val="0"/>
          <w:color w:val="B03060"/>
          <w:sz w:val="19"/>
        </w:rPr>
        <w:t>r</w:t>
      </w:r>
      <w:r>
        <w:rPr>
          <w:b w:val="0"/>
          <w:i w:val="0"/>
        </w:rPr>
        <w:t xml:space="preserve"> µm as edges, expression as features. A graph-attention network learns:</w:t>
      </w:r>
    </w:p>
    <w:p>
      <w:pPr>
        <w:pStyle w:val="ListBullet"/>
      </w:pPr>
      <w:r>
        <w:rPr>
          <w:b/>
          <w:i w:val="0"/>
        </w:rPr>
        <w:t>Domain assignment</w:t>
      </w:r>
      <w:r>
        <w:rPr>
          <w:b w:val="0"/>
          <w:i w:val="0"/>
        </w:rPr>
        <w:t xml:space="preserve"> (cortical layer, organoid sub-region).</w:t>
      </w:r>
    </w:p>
    <w:p>
      <w:pPr>
        <w:pStyle w:val="ListBullet"/>
      </w:pPr>
      <w:r>
        <w:rPr>
          <w:b/>
          <w:i w:val="0"/>
        </w:rPr>
        <w:t>Cell-cell communication</w:t>
      </w:r>
      <w:r>
        <w:rPr>
          <w:b w:val="0"/>
          <w:i w:val="0"/>
        </w:rPr>
        <w:t xml:space="preserve"> (decoded by ligand–receptor attention weights).</w:t>
      </w:r>
    </w:p>
    <w:p>
      <w:pPr>
        <w:pStyle w:val="ListBullet"/>
      </w:pPr>
      <w:r>
        <w:rPr>
          <w:b/>
          <w:i w:val="0"/>
        </w:rPr>
        <w:t>Imputation</w:t>
      </w:r>
      <w:r>
        <w:rPr>
          <w:b w:val="0"/>
          <w:i w:val="0"/>
        </w:rPr>
        <w:t xml:space="preserve"> of missing genes from neighbors.</w:t>
      </w:r>
    </w:p>
    <w:p>
      <w:r>
        <w:rPr>
          <w:rFonts w:ascii="Consolas" w:hAnsi="Consolas"/>
          <w:b w:val="0"/>
          <w:i w:val="0"/>
          <w:color w:val="B03060"/>
          <w:sz w:val="19"/>
        </w:rPr>
        <w:t>STAGATE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B03060"/>
          <w:sz w:val="19"/>
        </w:rPr>
        <w:t>GraphST</w:t>
      </w:r>
      <w:r>
        <w:rPr>
          <w:b w:val="0"/>
          <w:i w:val="0"/>
        </w:rPr>
        <w:t xml:space="preserve">, and </w:t>
      </w:r>
      <w:r>
        <w:rPr>
          <w:rFonts w:ascii="Consolas" w:hAnsi="Consolas"/>
          <w:b w:val="0"/>
          <w:i w:val="0"/>
          <w:color w:val="B03060"/>
          <w:sz w:val="19"/>
        </w:rPr>
        <w:t>COMMOT</w:t>
      </w:r>
      <w:r>
        <w:rPr>
          <w:b w:val="0"/>
          <w:i w:val="0"/>
        </w:rPr>
        <w:t xml:space="preserve"> are widely used reference implementations.</w:t>
      </w:r>
    </w:p>
    <w:p>
      <w:pPr>
        <w:pStyle w:val="Heading2"/>
      </w:pPr>
      <w:r>
        <w:rPr>
          <w:b w:val="0"/>
          <w:i w:val="0"/>
        </w:rPr>
        <w:t>10.4  Reaction–diffusion meets ML</w:t>
      </w:r>
    </w:p>
    <w:p>
      <w:r>
        <w:rPr>
          <w:b w:val="0"/>
          <w:i w:val="0"/>
        </w:rPr>
        <w:t>Classic Turing patterns:</w:t>
      </w:r>
    </w:p>
    <w:p>
      <w:pPr>
        <w:spacing w:before="120" w:after="0"/>
      </w:pPr>
      <w:r>
        <w:rPr>
          <w:i/>
          <w:color w:val="666666"/>
          <w:sz w:val="16"/>
        </w:rPr>
        <w:t>⟦ code ⟧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>∂u/∂t = D_u ∇²u + f(u, v)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>∂v/∂t = D_v ∇²v + g(u, v)</w:t>
      </w:r>
    </w:p>
    <w:p>
      <w:pPr>
        <w:spacing w:after="0"/>
      </w:pPr>
    </w:p>
    <w:p>
      <w:r>
        <w:rPr>
          <w:b w:val="0"/>
          <w:i w:val="0"/>
        </w:rPr>
        <w:t xml:space="preserve">Today, </w:t>
      </w:r>
      <w:r>
        <w:rPr>
          <w:b/>
          <w:i w:val="0"/>
        </w:rPr>
        <w:t>physics-informed neural networks (PINNs)</w:t>
      </w:r>
      <w:r>
        <w:rPr>
          <w:b w:val="0"/>
          <w:i w:val="0"/>
        </w:rPr>
        <w:t xml:space="preserve"> fit </w:t>
      </w:r>
      <w:r>
        <w:rPr>
          <w:rFonts w:ascii="Consolas" w:hAnsi="Consolas"/>
          <w:b w:val="0"/>
          <w:i w:val="0"/>
          <w:color w:val="B03060"/>
          <w:sz w:val="19"/>
        </w:rPr>
        <w:t>f, g, D_u, D_v</w:t>
      </w:r>
      <w:r>
        <w:rPr>
          <w:b w:val="0"/>
          <w:i w:val="0"/>
        </w:rPr>
        <w:t xml:space="preserve"> directly from imaging data, blending mechanism and learning. This is how recent work has identified candidate morphogen pairs from limb-bud time-lapses without prior assumptions.</w:t>
      </w:r>
    </w:p>
    <w:p>
      <w:pPr>
        <w:pStyle w:val="Heading2"/>
      </w:pPr>
      <w:r>
        <w:rPr>
          <w:b w:val="0"/>
          <w:i w:val="0"/>
        </w:rPr>
        <w:t>10.5  Worked example — pseudotime with diffusion maps</w:t>
      </w:r>
    </w:p>
    <w:p>
      <w:pPr>
        <w:spacing w:before="120" w:after="0"/>
      </w:pPr>
      <w:r>
        <w:rPr>
          <w:i/>
          <w:color w:val="666666"/>
          <w:sz w:val="16"/>
        </w:rPr>
        <w:t>⟦ python ⟧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>import scanpy as sc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 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>sc.tl.diffmap(adata, n_comps=15)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>adata.uns["iroot"] = int(np.argmax(adata.obs["expr_stemness"]))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>sc.tl.dpt(adata, n_dcs=15)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 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>sc.pl.embedding(adata, basis="umap", color=["dpt_pseudotime", "leiden"])</w:t>
      </w:r>
    </w:p>
    <w:p>
      <w:pPr>
        <w:spacing w:after="0"/>
      </w:pPr>
    </w:p>
    <w:p>
      <w:r>
        <w:rPr>
          <w:b w:val="0"/>
          <w:i w:val="0"/>
        </w:rPr>
        <w:t>Validate by checking that known early markers (</w:t>
      </w:r>
      <w:r>
        <w:rPr>
          <w:rFonts w:ascii="Consolas" w:hAnsi="Consolas"/>
          <w:b w:val="0"/>
          <w:i w:val="0"/>
          <w:color w:val="B03060"/>
          <w:sz w:val="19"/>
        </w:rPr>
        <w:t>POU5F1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B03060"/>
          <w:sz w:val="19"/>
        </w:rPr>
        <w:t>NANOG</w:t>
      </w:r>
      <w:r>
        <w:rPr>
          <w:b w:val="0"/>
          <w:i w:val="0"/>
        </w:rPr>
        <w:t xml:space="preserve"> for ESC) peak near pseudotime 0 and lineage markers peak late.</w:t>
      </w:r>
    </w:p>
    <w:p>
      <w:pPr>
        <w:pStyle w:val="Heading2"/>
      </w:pPr>
      <w:r>
        <w:rPr>
          <w:b w:val="0"/>
          <w:i w:val="0"/>
        </w:rPr>
        <w:t>10.6  Pitfalls</w:t>
      </w:r>
    </w:p>
    <w:p>
      <w:pPr>
        <w:pStyle w:val="ListBullet"/>
      </w:pPr>
      <w:r>
        <w:rPr>
          <w:b/>
          <w:i w:val="0"/>
        </w:rPr>
        <w:t>OT identifiability.</w:t>
      </w:r>
      <w:r>
        <w:rPr>
          <w:b w:val="0"/>
          <w:i w:val="0"/>
        </w:rPr>
        <w:t xml:space="preserve"> Many couplings have similar cost; report uncertainty (entropic OT yields a smoothed map for free).</w:t>
      </w:r>
    </w:p>
    <w:p>
      <w:pPr>
        <w:pStyle w:val="ListBullet"/>
      </w:pPr>
      <w:r>
        <w:rPr>
          <w:b/>
          <w:i w:val="0"/>
        </w:rPr>
        <w:t>Lineage barcode dropout.</w:t>
      </w:r>
      <w:r>
        <w:rPr>
          <w:b w:val="0"/>
          <w:i w:val="0"/>
        </w:rPr>
        <w:t xml:space="preserve"> Half of scarred cells may lose their barcode by sequencing; quantify capture.</w:t>
      </w:r>
    </w:p>
    <w:p>
      <w:pPr>
        <w:pStyle w:val="ListBullet"/>
      </w:pPr>
      <w:r>
        <w:rPr>
          <w:b/>
          <w:i w:val="0"/>
        </w:rPr>
        <w:t>Pseudotime ≠ real time.</w:t>
      </w:r>
      <w:r>
        <w:rPr>
          <w:b w:val="0"/>
          <w:i w:val="0"/>
        </w:rPr>
        <w:t xml:space="preserve"> Two cells at the same pseudotime can be at very different chronological times.</w:t>
      </w:r>
    </w:p>
    <w:p>
      <w:pPr>
        <w:pStyle w:val="Heading2"/>
      </w:pPr>
      <w:r>
        <w:rPr>
          <w:b w:val="0"/>
          <w:i w:val="0"/>
        </w:rPr>
        <w:t>10.7  Exercises</w:t>
      </w:r>
    </w:p>
    <w:p>
      <w:pPr>
        <w:pStyle w:val="ListNumber"/>
      </w:pPr>
      <w:r>
        <w:rPr>
          <w:b/>
          <w:i w:val="0"/>
        </w:rPr>
        <w:t>OT vs. RNA velocity.</w:t>
      </w:r>
      <w:r>
        <w:rPr>
          <w:b w:val="0"/>
          <w:i w:val="0"/>
        </w:rPr>
        <w:t xml:space="preserve"> On the pancreatic endocrinogenesis data (Bastidas-Ponce et al., 2019), compare OT trajectories with </w:t>
      </w:r>
      <w:r>
        <w:rPr>
          <w:rFonts w:ascii="Consolas" w:hAnsi="Consolas"/>
          <w:b w:val="0"/>
          <w:i w:val="0"/>
          <w:color w:val="B03060"/>
          <w:sz w:val="19"/>
        </w:rPr>
        <w:t>scVelo</w:t>
      </w:r>
      <w:r>
        <w:rPr>
          <w:b w:val="0"/>
          <w:i w:val="0"/>
        </w:rPr>
        <w:t xml:space="preserve"> velocity. Identify the regions where they disagree.</w:t>
      </w:r>
    </w:p>
    <w:p>
      <w:pPr>
        <w:pStyle w:val="ListNumber"/>
      </w:pPr>
      <w:r>
        <w:rPr>
          <w:b/>
          <w:i w:val="0"/>
        </w:rPr>
        <w:t>Spatial domains.</w:t>
      </w:r>
      <w:r>
        <w:rPr>
          <w:b w:val="0"/>
          <w:i w:val="0"/>
        </w:rPr>
        <w:t xml:space="preserve"> Run </w:t>
      </w:r>
      <w:r>
        <w:rPr>
          <w:rFonts w:ascii="Consolas" w:hAnsi="Consolas"/>
          <w:b w:val="0"/>
          <w:i w:val="0"/>
          <w:color w:val="B03060"/>
          <w:sz w:val="19"/>
        </w:rPr>
        <w:t>STAGATE</w:t>
      </w:r>
      <w:r>
        <w:rPr>
          <w:b w:val="0"/>
          <w:i w:val="0"/>
        </w:rPr>
        <w:t xml:space="preserve"> on the DLPFC Visium data. Compute ARI against manual layer annotation. Compare to non-spatial Leiden clustering.</w:t>
      </w:r>
    </w:p>
    <w:p>
      <w:pPr>
        <w:pStyle w:val="ListNumber"/>
      </w:pPr>
      <w:r>
        <w:rPr>
          <w:b/>
          <w:i w:val="0"/>
        </w:rPr>
        <w:t>PINN morphogen.</w:t>
      </w:r>
      <w:r>
        <w:rPr>
          <w:b w:val="0"/>
          <w:i w:val="0"/>
        </w:rPr>
        <w:t xml:space="preserve"> Fit a 2-component PINN to a synthetic stripe pattern. Recover the diffusion constants within 10 % of truth.</w:t>
      </w:r>
    </w:p>
    <w:p>
      <w:pPr>
        <w:pStyle w:val="ListNumber"/>
      </w:pPr>
      <w:r>
        <w:rPr>
          <w:b/>
          <w:i w:val="0"/>
        </w:rPr>
        <w:t>Lineage capture.</w:t>
      </w:r>
      <w:r>
        <w:rPr>
          <w:b w:val="0"/>
          <w:i w:val="0"/>
        </w:rPr>
        <w:t xml:space="preserve"> Simulate a scar-based lineage experiment with 10 % barcode dropout. Quantify how dropout biases inferred clone sizes.</w:t>
      </w:r>
    </w:p>
    <w:p>
      <w:pPr>
        <w:pStyle w:val="Heading2"/>
      </w:pPr>
      <w:r>
        <w:rPr>
          <w:b w:val="0"/>
          <w:i w:val="0"/>
        </w:rPr>
        <w:t>10.8  Further reading</w:t>
      </w:r>
    </w:p>
    <w:p>
      <w:pPr>
        <w:pStyle w:val="ListBullet"/>
      </w:pPr>
      <w:r>
        <w:rPr>
          <w:b w:val="0"/>
          <w:i w:val="0"/>
        </w:rPr>
        <w:t xml:space="preserve">Schiebinger, G. </w:t>
      </w:r>
      <w:r>
        <w:rPr>
          <w:b w:val="0"/>
          <w:i/>
        </w:rPr>
        <w:t>Optimal transport analysis of single-cell gene expression identifies developmental trajectories in reprogramming.</w:t>
      </w:r>
      <w:r>
        <w:rPr>
          <w:b w:val="0"/>
          <w:i w:val="0"/>
        </w:rPr>
        <w:t xml:space="preserve"> Cell (2019).</w:t>
      </w:r>
    </w:p>
    <w:p>
      <w:pPr>
        <w:pStyle w:val="ListBullet"/>
      </w:pPr>
      <w:r>
        <w:rPr>
          <w:b w:val="0"/>
          <w:i w:val="0"/>
        </w:rPr>
        <w:t xml:space="preserve">Wagner, D. E. </w:t>
      </w:r>
      <w:r>
        <w:rPr>
          <w:b w:val="0"/>
          <w:i/>
        </w:rPr>
        <w:t>Single-cell mapping of gene expression landscapes.</w:t>
      </w:r>
      <w:r>
        <w:rPr>
          <w:b w:val="0"/>
          <w:i w:val="0"/>
        </w:rPr>
        <w:t xml:space="preserve"> Science (2018).</w:t>
      </w:r>
    </w:p>
    <w:p>
      <w:pPr>
        <w:pStyle w:val="ListBullet"/>
      </w:pPr>
      <w:r>
        <w:rPr>
          <w:b w:val="0"/>
          <w:i w:val="0"/>
        </w:rPr>
        <w:t xml:space="preserve">Dong, K., Zhang, S. </w:t>
      </w:r>
      <w:r>
        <w:rPr>
          <w:b w:val="0"/>
          <w:i/>
        </w:rPr>
        <w:t>Deciphering spatial domains from spatial transcriptomics with STAGATE.</w:t>
      </w:r>
      <w:r>
        <w:rPr>
          <w:b w:val="0"/>
          <w:i w:val="0"/>
        </w:rPr>
        <w:t xml:space="preserve"> Nat Commun (2022).</w:t>
      </w:r>
    </w:p>
    <w:p>
      <w:pPr>
        <w:pStyle w:val="ListBullet"/>
      </w:pPr>
      <w:r>
        <w:rPr>
          <w:b w:val="0"/>
          <w:i w:val="0"/>
        </w:rPr>
        <w:t xml:space="preserve">Karniadakis, G. </w:t>
      </w:r>
      <w:r>
        <w:rPr>
          <w:b w:val="0"/>
          <w:i/>
        </w:rPr>
        <w:t>Physics-informed machine learning.</w:t>
      </w:r>
      <w:r>
        <w:rPr>
          <w:b w:val="0"/>
          <w:i w:val="0"/>
        </w:rPr>
        <w:t xml:space="preserve"> Nat Rev Phys (2021).</w:t>
      </w:r>
    </w:p>
    <w:p>
      <w:pPr>
        <w:pStyle w:val="Heading2"/>
      </w:pPr>
      <w:r>
        <w:rPr>
          <w:b w:val="0"/>
          <w:i w:val="0"/>
        </w:rPr>
        <w:t>See also</w:t>
      </w:r>
    </w:p>
    <w:p>
      <w:pPr>
        <w:pStyle w:val="ListBullet"/>
      </w:pPr>
      <w:r>
        <w:rPr>
          <w:b w:val="0"/>
          <w:i w:val="0"/>
        </w:rPr>
        <w:t>Chapter 6 — Modeling Living Systems</w:t>
      </w:r>
    </w:p>
    <w:p>
      <w:pPr>
        <w:pStyle w:val="ListBullet"/>
      </w:pPr>
      <w:r>
        <w:rPr>
          <w:b w:val="0"/>
          <w:i w:val="0"/>
        </w:rPr>
        <w:t>Chapter 9 — Single-Cell Intelligence</w:t>
      </w:r>
    </w:p>
    <w:p>
      <w:pPr>
        <w:pStyle w:val="ListBullet"/>
      </w:pPr>
      <w:r>
        <w:rPr>
          <w:b w:val="0"/>
          <w:i w:val="0"/>
        </w:rPr>
        <w:t>Chapter 11 — Neuroscience</w:t>
      </w:r>
    </w:p>
    <w:p>
      <w:r>
        <w:br w:type="page"/>
      </w:r>
    </w:p>
    <w:p>
      <w:pPr>
        <w:pStyle w:val="Heading1"/>
        <w:spacing w:before="120" w:after="240"/>
      </w:pPr>
      <w:r>
        <w:rPr>
          <w:b/>
          <w:color w:val="00695C"/>
          <w:sz w:val="44"/>
        </w:rPr>
        <w:t>Chapter 11 — Neuroscience &amp; Cognitive Biology</w:t>
      </w:r>
    </w:p>
    <w:p>
      <w:pPr>
        <w:pStyle w:val="IntenseQuote"/>
      </w:pPr>
      <w:r>
        <w:rPr>
          <w:b w:val="0"/>
          <w:i/>
        </w:rPr>
        <w:t>"To model the brain we need models that can be brain-shaped: high-dimensional, recurrent, and noisy."</w:t>
      </w:r>
    </w:p>
    <w:p>
      <w:pPr>
        <w:pStyle w:val="Heading2"/>
      </w:pPr>
      <w:r>
        <w:rPr>
          <w:b w:val="0"/>
          <w:i w:val="0"/>
        </w:rPr>
        <w:t>Learning objectives</w:t>
      </w:r>
    </w:p>
    <w:p>
      <w:pPr>
        <w:pStyle w:val="ListBullet"/>
      </w:pPr>
      <w:r>
        <w:rPr>
          <w:b w:val="0"/>
          <w:i w:val="0"/>
        </w:rPr>
        <w:t>Survey the dominant ML problems in neuroscience: spike sorting, neural decoding, latent-dynamics inference, connectome reconstruction.</w:t>
      </w:r>
    </w:p>
    <w:p>
      <w:pPr>
        <w:pStyle w:val="ListBullet"/>
      </w:pPr>
      <w:r>
        <w:rPr>
          <w:b w:val="0"/>
          <w:i w:val="0"/>
        </w:rPr>
        <w:t>Use latent variable models (LFADS, CEBRA) to extract task-relevant dynamics from population recordings.</w:t>
      </w:r>
    </w:p>
    <w:p>
      <w:pPr>
        <w:pStyle w:val="ListBullet"/>
      </w:pPr>
      <w:r>
        <w:rPr>
          <w:b w:val="0"/>
          <w:i w:val="0"/>
        </w:rPr>
        <w:t>Apply convolutional and transformer models to EM connectomics segmentation.</w:t>
      </w:r>
    </w:p>
    <w:p>
      <w:pPr>
        <w:pStyle w:val="ListBullet"/>
      </w:pPr>
      <w:r>
        <w:rPr>
          <w:b w:val="0"/>
          <w:i w:val="0"/>
        </w:rPr>
        <w:t>Critically discuss "brain-score" benchmarks and their limits.</w:t>
      </w:r>
    </w:p>
    <w:p>
      <w:pPr>
        <w:pStyle w:val="Heading2"/>
      </w:pPr>
      <w:r>
        <w:rPr>
          <w:b w:val="0"/>
          <w:i w:val="0"/>
        </w:rPr>
        <w:t>11.1  The instruments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Technique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Spatial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Temporal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Channels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AI workload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Patch clamp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1 neuron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µs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Minimal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Two-photon Ca²⁺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1 µm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50 ms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1 000–10 000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Image processing, deconvolution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Neuropixels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20 µm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30 µs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384–1 000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Spike sorting (Kilosort 4)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fMRI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mm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100 000 voxels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Decoding, RSA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EEG / MEG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cm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ms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64–306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Source localization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EM connectomics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nm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static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~10¹⁰ voxels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Segmentation, synapse detection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b w:val="0"/>
          <w:i w:val="0"/>
        </w:rPr>
        <w:t>11.2  Spike sorting in one paragraph</w:t>
      </w:r>
    </w:p>
    <w:p>
      <w:r>
        <w:rPr>
          <w:b w:val="0"/>
          <w:i w:val="0"/>
        </w:rPr>
        <w:t xml:space="preserve">Modern spike sorters (Kilosort 4, MountainSort 5) factor the recorded waveform matrix as </w:t>
      </w:r>
      <w:r>
        <w:rPr>
          <w:rFonts w:ascii="Consolas" w:hAnsi="Consolas"/>
          <w:b w:val="0"/>
          <w:i w:val="0"/>
          <w:color w:val="B03060"/>
          <w:sz w:val="19"/>
        </w:rPr>
        <w:t>W ≈ TC</w:t>
      </w:r>
      <w:r>
        <w:rPr>
          <w:b w:val="0"/>
          <w:i w:val="0"/>
        </w:rPr>
        <w:t xml:space="preserve">, where </w:t>
      </w:r>
      <w:r>
        <w:rPr>
          <w:rFonts w:ascii="Consolas" w:hAnsi="Consolas"/>
          <w:b w:val="0"/>
          <w:i w:val="0"/>
          <w:color w:val="B03060"/>
          <w:sz w:val="19"/>
        </w:rPr>
        <w:t>T</w:t>
      </w:r>
      <w:r>
        <w:rPr>
          <w:b w:val="0"/>
          <w:i w:val="0"/>
        </w:rPr>
        <w:t xml:space="preserve"> are spike </w:t>
      </w:r>
      <w:r>
        <w:rPr>
          <w:b w:val="0"/>
          <w:i/>
        </w:rPr>
        <w:t>templates</w:t>
      </w:r>
      <w:r>
        <w:rPr>
          <w:b w:val="0"/>
          <w:i w:val="0"/>
        </w:rPr>
        <w:t xml:space="preserve"> (per neuron) and </w:t>
      </w:r>
      <w:r>
        <w:rPr>
          <w:rFonts w:ascii="Consolas" w:hAnsi="Consolas"/>
          <w:b w:val="0"/>
          <w:i w:val="0"/>
          <w:color w:val="B03060"/>
          <w:sz w:val="19"/>
        </w:rPr>
        <w:t>C</w:t>
      </w:r>
      <w:r>
        <w:rPr>
          <w:b w:val="0"/>
          <w:i w:val="0"/>
        </w:rPr>
        <w:t xml:space="preserve"> are sparse </w:t>
      </w:r>
      <w:r>
        <w:rPr>
          <w:b w:val="0"/>
          <w:i/>
        </w:rPr>
        <w:t>codes</w:t>
      </w:r>
      <w:r>
        <w:rPr>
          <w:b w:val="0"/>
          <w:i w:val="0"/>
        </w:rPr>
        <w:t xml:space="preserve"> (when each neuron fired). Deep variants learn templates via dictionary learning and apply graph clustering for merge / split decisions. Always validate with paired ground truth or at minimum refractory-period violation rates.</w:t>
      </w:r>
    </w:p>
    <w:p>
      <w:pPr>
        <w:pStyle w:val="Heading2"/>
      </w:pPr>
      <w:r>
        <w:rPr>
          <w:b w:val="0"/>
          <w:i w:val="0"/>
        </w:rPr>
        <w:t>11.3  Latent dynamics</w:t>
      </w:r>
    </w:p>
    <w:p>
      <w:r>
        <w:rPr>
          <w:b w:val="0"/>
          <w:i w:val="0"/>
        </w:rPr>
        <w:t>Models like LFADS, AutoLFADS, NDT, and CEBRA assume</w:t>
      </w:r>
    </w:p>
    <w:p>
      <w:pPr>
        <w:spacing w:before="120" w:after="0"/>
      </w:pPr>
      <w:r>
        <w:rPr>
          <w:i/>
          <w:color w:val="666666"/>
          <w:sz w:val="16"/>
        </w:rPr>
        <w:t>⟦ code ⟧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>x_t  ≈  f(z_t),         z_{t+1}  =  g(z_t) + noise</w:t>
      </w:r>
    </w:p>
    <w:p>
      <w:pPr>
        <w:spacing w:after="0"/>
      </w:pPr>
    </w:p>
    <w:p>
      <w:r>
        <w:rPr>
          <w:b w:val="0"/>
          <w:i w:val="0"/>
        </w:rPr>
        <w:t xml:space="preserve">with </w:t>
      </w:r>
      <w:r>
        <w:rPr>
          <w:rFonts w:ascii="Consolas" w:hAnsi="Consolas"/>
          <w:b w:val="0"/>
          <w:i w:val="0"/>
          <w:color w:val="B03060"/>
          <w:sz w:val="19"/>
        </w:rPr>
        <w:t>z</w:t>
      </w:r>
      <w:r>
        <w:rPr>
          <w:b w:val="0"/>
          <w:i w:val="0"/>
        </w:rPr>
        <w:t xml:space="preserve"> low-dimensional. Practical recipe:</w:t>
      </w:r>
    </w:p>
    <w:p>
      <w:pPr>
        <w:pStyle w:val="ListNumber"/>
      </w:pPr>
      <w:r>
        <w:rPr>
          <w:b w:val="0"/>
          <w:i w:val="0"/>
        </w:rPr>
        <w:t>Bin spikes at 5–20 ms.</w:t>
      </w:r>
    </w:p>
    <w:p>
      <w:pPr>
        <w:pStyle w:val="ListNumber"/>
      </w:pPr>
      <w:r>
        <w:rPr>
          <w:b w:val="0"/>
          <w:i w:val="0"/>
        </w:rPr>
        <w:t>Fit a sequence VAE / contrastive model.</w:t>
      </w:r>
    </w:p>
    <w:p>
      <w:pPr>
        <w:pStyle w:val="ListNumber"/>
      </w:pPr>
      <w:r>
        <w:rPr>
          <w:b w:val="0"/>
          <w:i w:val="0"/>
        </w:rPr>
        <w:t xml:space="preserve">Visualize </w:t>
      </w:r>
      <w:r>
        <w:rPr>
          <w:rFonts w:ascii="Consolas" w:hAnsi="Consolas"/>
          <w:b w:val="0"/>
          <w:i w:val="0"/>
          <w:color w:val="B03060"/>
          <w:sz w:val="19"/>
        </w:rPr>
        <w:t>z_t</w:t>
      </w:r>
      <w:r>
        <w:rPr>
          <w:b w:val="0"/>
          <w:i w:val="0"/>
        </w:rPr>
        <w:t xml:space="preserve"> colored by task variables; verify task-relevant geometry (e.g. rotational dynamics in motor cortex).</w:t>
      </w:r>
    </w:p>
    <w:p>
      <w:pPr>
        <w:pStyle w:val="ListNumber"/>
      </w:pPr>
      <w:r>
        <w:rPr>
          <w:b w:val="0"/>
          <w:i w:val="0"/>
        </w:rPr>
        <w:t xml:space="preserve">Decode behavior from </w:t>
      </w:r>
      <w:r>
        <w:rPr>
          <w:rFonts w:ascii="Consolas" w:hAnsi="Consolas"/>
          <w:b w:val="0"/>
          <w:i w:val="0"/>
          <w:color w:val="B03060"/>
          <w:sz w:val="19"/>
        </w:rPr>
        <w:t>z</w:t>
      </w:r>
      <w:r>
        <w:rPr>
          <w:b w:val="0"/>
          <w:i w:val="0"/>
        </w:rPr>
        <w:t xml:space="preserve"> with a linear regressor — non-linearity rarely helps beyond a good latent space.</w:t>
      </w:r>
    </w:p>
    <w:p>
      <w:pPr>
        <w:pStyle w:val="Heading2"/>
      </w:pPr>
      <w:r>
        <w:rPr>
          <w:b w:val="0"/>
          <w:i w:val="0"/>
        </w:rPr>
        <w:t>11.4  Worked example — CEBRA on motor cortex</w:t>
      </w:r>
    </w:p>
    <w:p>
      <w:pPr>
        <w:spacing w:before="120" w:after="0"/>
      </w:pPr>
      <w:r>
        <w:rPr>
          <w:i/>
          <w:color w:val="666666"/>
          <w:sz w:val="16"/>
        </w:rPr>
        <w:t>⟦ python ⟧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>import cebra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 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>model = cebra.CEBRA(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  model_architecture="offset10-model",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  batch_size=512,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  learning_rate=3e-4,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  temperature=1.0,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  output_dimension=8,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  max_iterations=10_000,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>)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>model.fit(spike_counts, hand_position)         # supervised by behavior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>z = model.transform(spike_counts)              # (T, 8)</w:t>
      </w:r>
    </w:p>
    <w:p>
      <w:pPr>
        <w:spacing w:after="0"/>
      </w:pPr>
    </w:p>
    <w:p>
      <w:r>
        <w:rPr>
          <w:b w:val="0"/>
          <w:i w:val="0"/>
        </w:rPr>
        <w:t xml:space="preserve">The resulting </w:t>
      </w:r>
      <w:r>
        <w:rPr>
          <w:rFonts w:ascii="Consolas" w:hAnsi="Consolas"/>
          <w:b w:val="0"/>
          <w:i w:val="0"/>
          <w:color w:val="B03060"/>
          <w:sz w:val="19"/>
        </w:rPr>
        <w:t>z</w:t>
      </w:r>
      <w:r>
        <w:rPr>
          <w:b w:val="0"/>
          <w:i w:val="0"/>
        </w:rPr>
        <w:t xml:space="preserve"> decodes hand position with R² &gt; 0.9 on most motor-cortex datasets and beats PCA + linear by 10–20 points.</w:t>
      </w:r>
    </w:p>
    <w:p>
      <w:pPr>
        <w:pStyle w:val="Heading2"/>
      </w:pPr>
      <w:r>
        <w:rPr>
          <w:b w:val="0"/>
          <w:i w:val="0"/>
        </w:rPr>
        <w:t>11.5  Connectomics — segmentation at petabyte scale</w:t>
      </w:r>
    </w:p>
    <w:p>
      <w:r>
        <w:rPr>
          <w:b w:val="0"/>
          <w:i w:val="0"/>
        </w:rPr>
        <w:t>The FlyWire and MICrONS connectomes process ~1 PB volumes. The dominant pipeline:</w:t>
      </w:r>
    </w:p>
    <w:p>
      <w:pPr>
        <w:pStyle w:val="ListNumber"/>
      </w:pPr>
      <w:r>
        <w:rPr>
          <w:b/>
          <w:i w:val="0"/>
        </w:rPr>
        <w:t>Affinity prediction</w:t>
      </w:r>
      <w:r>
        <w:rPr>
          <w:b w:val="0"/>
          <w:i w:val="0"/>
        </w:rPr>
        <w:t xml:space="preserve"> — 3-D UNet predicts per-voxel boundary affinities.</w:t>
      </w:r>
    </w:p>
    <w:p>
      <w:pPr>
        <w:pStyle w:val="ListNumber"/>
      </w:pPr>
      <w:r>
        <w:rPr>
          <w:b/>
          <w:i w:val="0"/>
        </w:rPr>
        <w:t>Agglomeration</w:t>
      </w:r>
      <w:r>
        <w:rPr>
          <w:b w:val="0"/>
          <w:i w:val="0"/>
        </w:rPr>
        <w:t xml:space="preserve"> — mean / median agglomeration into supervoxels, then mergers (often by a separate GNN).</w:t>
      </w:r>
    </w:p>
    <w:p>
      <w:pPr>
        <w:pStyle w:val="ListNumber"/>
      </w:pPr>
      <w:r>
        <w:rPr>
          <w:b/>
          <w:i w:val="0"/>
        </w:rPr>
        <w:t>Synapse detection</w:t>
      </w:r>
      <w:r>
        <w:rPr>
          <w:b w:val="0"/>
          <w:i w:val="0"/>
        </w:rPr>
        <w:t xml:space="preserve"> — second CNN predicts pre/post-synaptic partners.</w:t>
      </w:r>
    </w:p>
    <w:p>
      <w:pPr>
        <w:pStyle w:val="ListNumber"/>
      </w:pPr>
      <w:r>
        <w:rPr>
          <w:b/>
          <w:i w:val="0"/>
        </w:rPr>
        <w:t>Proofreading</w:t>
      </w:r>
      <w:r>
        <w:rPr>
          <w:b w:val="0"/>
          <w:i w:val="0"/>
        </w:rPr>
        <w:t xml:space="preserve"> — a </w:t>
      </w:r>
      <w:r>
        <w:rPr>
          <w:b w:val="0"/>
          <w:i/>
        </w:rPr>
        <w:t>queue</w:t>
      </w:r>
      <w:r>
        <w:rPr>
          <w:b w:val="0"/>
          <w:i w:val="0"/>
        </w:rPr>
        <w:t xml:space="preserve"> of human-in-the-loop edits guided by an uncertainty model.</w:t>
      </w:r>
    </w:p>
    <w:p>
      <w:r>
        <w:rPr>
          <w:b w:val="0"/>
          <w:i w:val="0"/>
        </w:rPr>
        <w:t xml:space="preserve">Plan for a year of cluster time per cubic millimeter; pipelines such as </w:t>
      </w:r>
      <w:r>
        <w:rPr>
          <w:rFonts w:ascii="Consolas" w:hAnsi="Consolas"/>
          <w:b w:val="0"/>
          <w:i w:val="0"/>
          <w:color w:val="B03060"/>
          <w:sz w:val="19"/>
        </w:rPr>
        <w:t>cloudvolume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B03060"/>
          <w:sz w:val="19"/>
        </w:rPr>
        <w:t>nglui</w:t>
      </w:r>
      <w:r>
        <w:rPr>
          <w:b w:val="0"/>
          <w:i w:val="0"/>
        </w:rPr>
        <w:t xml:space="preserve">, and </w:t>
      </w:r>
      <w:r>
        <w:rPr>
          <w:rFonts w:ascii="Consolas" w:hAnsi="Consolas"/>
          <w:b w:val="0"/>
          <w:i w:val="0"/>
          <w:color w:val="B03060"/>
          <w:sz w:val="19"/>
        </w:rPr>
        <w:t>synful</w:t>
      </w:r>
      <w:r>
        <w:rPr>
          <w:b w:val="0"/>
          <w:i w:val="0"/>
        </w:rPr>
        <w:t xml:space="preserve"> are standard.</w:t>
      </w:r>
    </w:p>
    <w:p>
      <w:pPr>
        <w:pStyle w:val="Heading2"/>
      </w:pPr>
      <w:r>
        <w:rPr>
          <w:b w:val="0"/>
          <w:i w:val="0"/>
        </w:rPr>
        <w:t>11.6  Pitfalls</w:t>
      </w:r>
    </w:p>
    <w:p>
      <w:pPr>
        <w:pStyle w:val="ListBullet"/>
      </w:pPr>
      <w:r>
        <w:rPr>
          <w:b/>
          <w:i w:val="0"/>
        </w:rPr>
        <w:t>Brain-score worship.</w:t>
      </w:r>
      <w:r>
        <w:rPr>
          <w:b w:val="0"/>
          <w:i w:val="0"/>
        </w:rPr>
        <w:t xml:space="preserve"> A model that matches voxel responses can still be wrong about computation. Triangulate with behavior and lesion studies.</w:t>
      </w:r>
    </w:p>
    <w:p>
      <w:pPr>
        <w:pStyle w:val="ListBullet"/>
      </w:pPr>
      <w:r>
        <w:rPr>
          <w:b/>
          <w:i w:val="0"/>
        </w:rPr>
        <w:t>Spike sorting drift.</w:t>
      </w:r>
      <w:r>
        <w:rPr>
          <w:b w:val="0"/>
          <w:i w:val="0"/>
        </w:rPr>
        <w:t xml:space="preserve"> Long recordings drift; modern sorters track templates over time, but always inspect drift maps.</w:t>
      </w:r>
    </w:p>
    <w:p>
      <w:pPr>
        <w:pStyle w:val="ListBullet"/>
      </w:pPr>
      <w:r>
        <w:rPr>
          <w:b/>
          <w:i w:val="0"/>
        </w:rPr>
        <w:t>Cross-subject decoding.</w:t>
      </w:r>
      <w:r>
        <w:rPr>
          <w:b w:val="0"/>
          <w:i w:val="0"/>
        </w:rPr>
        <w:t xml:space="preserve"> Models trained on one subject's brain do not transfer; use subject-aligned latents (CEBRA-Time, REFORM).</w:t>
      </w:r>
    </w:p>
    <w:p>
      <w:pPr>
        <w:pStyle w:val="Heading2"/>
      </w:pPr>
      <w:r>
        <w:rPr>
          <w:b w:val="0"/>
          <w:i w:val="0"/>
        </w:rPr>
        <w:t>11.7  Exercises</w:t>
      </w:r>
    </w:p>
    <w:p>
      <w:pPr>
        <w:pStyle w:val="ListNumber"/>
      </w:pPr>
      <w:r>
        <w:rPr>
          <w:b/>
          <w:i w:val="0"/>
        </w:rPr>
        <w:t>Reproduce LFADS.</w:t>
      </w:r>
      <w:r>
        <w:rPr>
          <w:b w:val="0"/>
          <w:i w:val="0"/>
        </w:rPr>
        <w:t xml:space="preserve"> Fit LFADS on the MC-Maze NLB-21 benchmark. Report co-smoothing.</w:t>
      </w:r>
    </w:p>
    <w:p>
      <w:pPr>
        <w:pStyle w:val="ListNumber"/>
      </w:pPr>
      <w:r>
        <w:rPr>
          <w:b/>
          <w:i w:val="0"/>
        </w:rPr>
        <w:t>Brain-score.</w:t>
      </w:r>
      <w:r>
        <w:rPr>
          <w:b w:val="0"/>
          <w:i w:val="0"/>
        </w:rPr>
        <w:t xml:space="preserve"> Pick three CNNs (AlexNet, ResNet-50, CLIP). Compute their Brain-Score on V4 / IT data. Discuss the trend.</w:t>
      </w:r>
    </w:p>
    <w:p>
      <w:pPr>
        <w:pStyle w:val="ListNumber"/>
      </w:pPr>
      <w:r>
        <w:rPr>
          <w:b/>
          <w:i w:val="0"/>
        </w:rPr>
        <w:t>Connectome neighborhood.</w:t>
      </w:r>
      <w:r>
        <w:rPr>
          <w:b w:val="0"/>
          <w:i w:val="0"/>
        </w:rPr>
        <w:t xml:space="preserve"> Pull a 50 × 50 × 50 µm³ FlyWire volume; run a 3-D UNet for affinity prediction; visualize segmentations in </w:t>
      </w:r>
      <w:r>
        <w:rPr>
          <w:rFonts w:ascii="Consolas" w:hAnsi="Consolas"/>
          <w:b w:val="0"/>
          <w:i w:val="0"/>
          <w:color w:val="B03060"/>
          <w:sz w:val="19"/>
        </w:rPr>
        <w:t>neuroglancer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/>
          <w:i w:val="0"/>
        </w:rPr>
        <w:t>Decoding under drift.</w:t>
      </w:r>
      <w:r>
        <w:rPr>
          <w:b w:val="0"/>
          <w:i w:val="0"/>
        </w:rPr>
        <w:t xml:space="preserve"> Hold out the final 30 % of a long Neuropixels session as test. Compare a static linear decoder vs. an online recalibrated one.</w:t>
      </w:r>
    </w:p>
    <w:p>
      <w:pPr>
        <w:pStyle w:val="Heading2"/>
      </w:pPr>
      <w:r>
        <w:rPr>
          <w:b w:val="0"/>
          <w:i w:val="0"/>
        </w:rPr>
        <w:t>11.8  Further reading</w:t>
      </w:r>
    </w:p>
    <w:p>
      <w:pPr>
        <w:pStyle w:val="ListBullet"/>
      </w:pPr>
      <w:r>
        <w:rPr>
          <w:b w:val="0"/>
          <w:i w:val="0"/>
        </w:rPr>
        <w:t xml:space="preserve">Pachitariu, M. </w:t>
      </w:r>
      <w:r>
        <w:rPr>
          <w:b w:val="0"/>
          <w:i/>
        </w:rPr>
        <w:t>Kilosort.</w:t>
      </w:r>
      <w:r>
        <w:rPr>
          <w:b w:val="0"/>
          <w:i w:val="0"/>
        </w:rPr>
        <w:t xml:space="preserve"> (2024).</w:t>
      </w:r>
    </w:p>
    <w:p>
      <w:pPr>
        <w:pStyle w:val="ListBullet"/>
      </w:pPr>
      <w:r>
        <w:rPr>
          <w:b w:val="0"/>
          <w:i w:val="0"/>
        </w:rPr>
        <w:t xml:space="preserve">Pandarinath, C. </w:t>
      </w:r>
      <w:r>
        <w:rPr>
          <w:b w:val="0"/>
          <w:i/>
        </w:rPr>
        <w:t>LFADS.</w:t>
      </w:r>
      <w:r>
        <w:rPr>
          <w:b w:val="0"/>
          <w:i w:val="0"/>
        </w:rPr>
        <w:t xml:space="preserve"> Nat. Methods (2018).</w:t>
      </w:r>
    </w:p>
    <w:p>
      <w:pPr>
        <w:pStyle w:val="ListBullet"/>
      </w:pPr>
      <w:r>
        <w:rPr>
          <w:b w:val="0"/>
          <w:i w:val="0"/>
        </w:rPr>
        <w:t xml:space="preserve">Schneider, S. </w:t>
      </w:r>
      <w:r>
        <w:rPr>
          <w:b w:val="0"/>
          <w:i/>
        </w:rPr>
        <w:t>CEBRA.</w:t>
      </w:r>
      <w:r>
        <w:rPr>
          <w:b w:val="0"/>
          <w:i w:val="0"/>
        </w:rPr>
        <w:t xml:space="preserve"> Nature (2023).</w:t>
      </w:r>
    </w:p>
    <w:p>
      <w:pPr>
        <w:pStyle w:val="ListBullet"/>
      </w:pPr>
      <w:r>
        <w:rPr>
          <w:b w:val="0"/>
          <w:i w:val="0"/>
        </w:rPr>
        <w:t xml:space="preserve">Dorkenwald, S. </w:t>
      </w:r>
      <w:r>
        <w:rPr>
          <w:b w:val="0"/>
          <w:i/>
        </w:rPr>
        <w:t>FlyWire whole-brain connectome.</w:t>
      </w:r>
      <w:r>
        <w:rPr>
          <w:b w:val="0"/>
          <w:i w:val="0"/>
        </w:rPr>
        <w:t xml:space="preserve"> Nature (2023).</w:t>
      </w:r>
    </w:p>
    <w:p>
      <w:pPr>
        <w:pStyle w:val="Heading2"/>
      </w:pPr>
      <w:r>
        <w:rPr>
          <w:b w:val="0"/>
          <w:i w:val="0"/>
        </w:rPr>
        <w:t>See also</w:t>
      </w:r>
    </w:p>
    <w:p>
      <w:pPr>
        <w:pStyle w:val="ListBullet"/>
      </w:pPr>
      <w:r>
        <w:rPr>
          <w:b w:val="0"/>
          <w:i w:val="0"/>
        </w:rPr>
        <w:t>Chapter 6 — Modeling Living Systems</w:t>
      </w:r>
    </w:p>
    <w:p>
      <w:pPr>
        <w:pStyle w:val="ListBullet"/>
      </w:pPr>
      <w:r>
        <w:rPr>
          <w:b w:val="0"/>
          <w:i w:val="0"/>
        </w:rPr>
        <w:t>Chapter 12 — Behavior &amp; Social Systems</w:t>
      </w:r>
    </w:p>
    <w:p>
      <w:pPr>
        <w:pStyle w:val="ListBullet"/>
      </w:pPr>
      <w:r>
        <w:rPr>
          <w:b w:val="0"/>
          <w:i w:val="0"/>
        </w:rPr>
        <w:t>Chapter 18 — Experimental Design</w:t>
      </w:r>
    </w:p>
    <w:p>
      <w:r>
        <w:br w:type="page"/>
      </w:r>
    </w:p>
    <w:p>
      <w:pPr>
        <w:pStyle w:val="Heading1"/>
        <w:spacing w:before="120" w:after="240"/>
      </w:pPr>
      <w:r>
        <w:rPr>
          <w:b/>
          <w:color w:val="00695C"/>
          <w:sz w:val="44"/>
        </w:rPr>
        <w:t>Chapter 12 — Behavior, Ethology &amp; Social Systems</w:t>
      </w:r>
    </w:p>
    <w:p>
      <w:pPr>
        <w:pStyle w:val="IntenseQuote"/>
      </w:pPr>
      <w:r>
        <w:rPr>
          <w:b w:val="0"/>
          <w:i/>
        </w:rPr>
        <w:t>"Behavior is the highest-bandwidth biological measurement we have."</w:t>
      </w:r>
    </w:p>
    <w:p>
      <w:pPr>
        <w:pStyle w:val="Heading2"/>
      </w:pPr>
      <w:r>
        <w:rPr>
          <w:b w:val="0"/>
          <w:i w:val="0"/>
        </w:rPr>
        <w:t>Learning objectives</w:t>
      </w:r>
    </w:p>
    <w:p>
      <w:pPr>
        <w:pStyle w:val="ListBullet"/>
      </w:pPr>
      <w:r>
        <w:rPr>
          <w:b w:val="0"/>
          <w:i w:val="0"/>
        </w:rPr>
        <w:t>Use modern pose-estimation tools (DeepLabCut, SLEAP, Anipose) to extract markerless animal pose from video.</w:t>
      </w:r>
    </w:p>
    <w:p>
      <w:pPr>
        <w:pStyle w:val="ListBullet"/>
      </w:pPr>
      <w:r>
        <w:rPr>
          <w:b w:val="0"/>
          <w:i w:val="0"/>
        </w:rPr>
        <w:t>Cluster behavioral time series into "syllables" with unsupervised methods (MoSeq, B-SOiD, Keypoint-MoSeq).</w:t>
      </w:r>
    </w:p>
    <w:p>
      <w:pPr>
        <w:pStyle w:val="ListBullet"/>
      </w:pPr>
      <w:r>
        <w:rPr>
          <w:b w:val="0"/>
          <w:i w:val="0"/>
        </w:rPr>
        <w:t>Apply graph models to social network data (interactions over time) and detect emergent collective behavior.</w:t>
      </w:r>
    </w:p>
    <w:p>
      <w:pPr>
        <w:pStyle w:val="ListBullet"/>
      </w:pPr>
      <w:r>
        <w:rPr>
          <w:b w:val="0"/>
          <w:i w:val="0"/>
        </w:rPr>
        <w:t>Recognize ethical considerations specific to non-human animal observation.</w:t>
      </w:r>
    </w:p>
    <w:p>
      <w:pPr>
        <w:pStyle w:val="Heading2"/>
      </w:pPr>
      <w:r>
        <w:rPr>
          <w:b w:val="0"/>
          <w:i w:val="0"/>
        </w:rPr>
        <w:t>12.1  From pixels to pose</w:t>
      </w:r>
    </w:p>
    <w:p>
      <w:pPr>
        <w:spacing w:before="120" w:after="0"/>
      </w:pPr>
      <w:r>
        <w:rPr>
          <w:i/>
          <w:color w:val="666666"/>
          <w:sz w:val="16"/>
        </w:rPr>
        <w:t>⟦ diagram ⟧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>flowchart LR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video --&gt; det[Object detection&lt;br/&gt;YOLOv8]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det --&gt; pose[Pose estimation&lt;br/&gt;DeepLabCut / SLEAP]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pose --&gt; track[Multi-animal tracking&lt;br/&gt;idtracker.ai / SLEAP]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track --&gt; beh[Behavioral syllables&lt;br/&gt;MoSeq / B-SOiD]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beh --&gt; net[Social network&lt;br/&gt;networkX / pyTorch-geom]</w:t>
      </w:r>
    </w:p>
    <w:p>
      <w:pPr>
        <w:spacing w:after="0"/>
      </w:pPr>
    </w:p>
    <w:p>
      <w:r>
        <w:rPr>
          <w:b w:val="0"/>
          <w:i w:val="0"/>
        </w:rPr>
        <w:t>Each step has a dominant tool today. Inserting a foundation pose model (e.g. ViTPose-NHP for non-human primates) typically halves the labeling burden.</w:t>
      </w:r>
    </w:p>
    <w:p>
      <w:pPr>
        <w:pStyle w:val="Heading2"/>
      </w:pPr>
      <w:r>
        <w:rPr>
          <w:b w:val="0"/>
          <w:i w:val="0"/>
        </w:rPr>
        <w:t>12.2  Behavioral syllables</w:t>
      </w:r>
    </w:p>
    <w:p>
      <w:r>
        <w:rPr>
          <w:rFonts w:ascii="Consolas" w:hAnsi="Consolas"/>
          <w:b w:val="0"/>
          <w:i w:val="0"/>
          <w:color w:val="B03060"/>
          <w:sz w:val="19"/>
        </w:rPr>
        <w:t>Keypoint-MoSeq</w:t>
      </w:r>
      <w:r>
        <w:rPr>
          <w:b w:val="0"/>
          <w:i w:val="0"/>
        </w:rPr>
        <w:t xml:space="preserve"> (Wiltschko, Pereira et al.) fits a Gaussian-AR-HMM to keypoint time series and discovers ~30–80 distinct stereotyped motifs (syllables) per species. Each syllable has:</w:t>
      </w:r>
    </w:p>
    <w:p>
      <w:pPr>
        <w:pStyle w:val="ListBullet"/>
      </w:pPr>
      <w:r>
        <w:rPr>
          <w:b w:val="0"/>
          <w:i w:val="0"/>
        </w:rPr>
        <w:t>A typical duration (~200–400 ms).</w:t>
      </w:r>
    </w:p>
    <w:p>
      <w:pPr>
        <w:pStyle w:val="ListBullet"/>
      </w:pPr>
      <w:r>
        <w:rPr>
          <w:b w:val="0"/>
          <w:i w:val="0"/>
        </w:rPr>
        <w:t>A characteristic trajectory in pose space.</w:t>
      </w:r>
    </w:p>
    <w:p>
      <w:pPr>
        <w:pStyle w:val="ListBullet"/>
      </w:pPr>
      <w:r>
        <w:rPr>
          <w:b w:val="0"/>
          <w:i w:val="0"/>
        </w:rPr>
        <w:t>A transition probability into other syllables.</w:t>
      </w:r>
    </w:p>
    <w:p>
      <w:r>
        <w:rPr>
          <w:b w:val="0"/>
          <w:i w:val="0"/>
        </w:rPr>
        <w:t xml:space="preserve">These syllables provide a </w:t>
      </w:r>
      <w:r>
        <w:rPr>
          <w:b w:val="0"/>
          <w:i/>
        </w:rPr>
        <w:t>vocabulary</w:t>
      </w:r>
      <w:r>
        <w:rPr>
          <w:b w:val="0"/>
          <w:i w:val="0"/>
        </w:rPr>
        <w:t xml:space="preserve"> for higher-level behavioral analyses (effect of drugs, optogenetic stimulation, genotype).</w:t>
      </w:r>
    </w:p>
    <w:p>
      <w:pPr>
        <w:pStyle w:val="Heading2"/>
      </w:pPr>
      <w:r>
        <w:rPr>
          <w:b w:val="0"/>
          <w:i w:val="0"/>
        </w:rPr>
        <w:t>12.3  Worked example — pose → embedding → cluster</w:t>
      </w:r>
    </w:p>
    <w:p>
      <w:pPr>
        <w:spacing w:before="120" w:after="0"/>
      </w:pPr>
      <w:r>
        <w:rPr>
          <w:i/>
          <w:color w:val="666666"/>
          <w:sz w:val="16"/>
        </w:rPr>
        <w:t>⟦ python ⟧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>import numpy as np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>from sklearn.preprocessing import StandardScaler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>from sklearn.decomposition import PCA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>import umap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 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># pose: (T, K, 2) — T frames, K keypoints, x/y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>def behavior_embedding(pose: np.ndarray) -&gt; np.ndarray: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  feats = []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  for t in range(2, len(pose)):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      v = pose[t] - pose[t - 1]          # velocity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      a = v - (pose[t - 1] - pose[t - 2]) # acceleration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      feats.append(np.concatenate([pose[t].flatten(), v.flatten(), a.flatten()]))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  X = StandardScaler().fit_transform(np.array(feats))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  return umap.UMAP(n_neighbors=30, min_dist=0.1).fit_transform(PCA(20).fit_transform(X))</w:t>
      </w:r>
    </w:p>
    <w:p>
      <w:pPr>
        <w:spacing w:after="0"/>
      </w:pPr>
    </w:p>
    <w:p>
      <w:r>
        <w:rPr>
          <w:b w:val="0"/>
          <w:i w:val="0"/>
        </w:rPr>
        <w:t xml:space="preserve">Cluster </w:t>
      </w:r>
      <w:r>
        <w:rPr>
          <w:rFonts w:ascii="Consolas" w:hAnsi="Consolas"/>
          <w:b w:val="0"/>
          <w:i w:val="0"/>
          <w:color w:val="B03060"/>
          <w:sz w:val="19"/>
        </w:rPr>
        <w:t>behavior_embedding(pose)</w:t>
      </w:r>
      <w:r>
        <w:rPr>
          <w:b w:val="0"/>
          <w:i w:val="0"/>
        </w:rPr>
        <w:t xml:space="preserve"> with HDBSCAN; play exemplar video clips per cluster to interpret.</w:t>
      </w:r>
    </w:p>
    <w:p>
      <w:pPr>
        <w:pStyle w:val="Heading2"/>
      </w:pPr>
      <w:r>
        <w:rPr>
          <w:b w:val="0"/>
          <w:i w:val="0"/>
        </w:rPr>
        <w:t>12.4  Social-network analysis</w:t>
      </w:r>
    </w:p>
    <w:p>
      <w:r>
        <w:rPr>
          <w:b w:val="0"/>
          <w:i w:val="0"/>
        </w:rPr>
        <w:t>Treat each animal as a node, each proximity / interaction event as an edge with a timestamp. Useful primitives:</w:t>
      </w:r>
    </w:p>
    <w:p>
      <w:pPr>
        <w:pStyle w:val="ListBullet"/>
      </w:pPr>
      <w:r>
        <w:rPr>
          <w:b/>
          <w:i w:val="0"/>
        </w:rPr>
        <w:t>Centrality</w:t>
      </w:r>
      <w:r>
        <w:rPr>
          <w:b w:val="0"/>
          <w:i w:val="0"/>
        </w:rPr>
        <w:t xml:space="preserve"> (degree, eigenvector, betweenness) for individuals.</w:t>
      </w:r>
    </w:p>
    <w:p>
      <w:pPr>
        <w:pStyle w:val="ListBullet"/>
      </w:pPr>
      <w:r>
        <w:rPr>
          <w:b/>
          <w:i w:val="0"/>
        </w:rPr>
        <w:t>Modularity</w:t>
      </w:r>
      <w:r>
        <w:rPr>
          <w:b w:val="0"/>
          <w:i w:val="0"/>
        </w:rPr>
        <w:t xml:space="preserve"> to detect groups.</w:t>
      </w:r>
    </w:p>
    <w:p>
      <w:pPr>
        <w:pStyle w:val="ListBullet"/>
      </w:pPr>
      <w:r>
        <w:rPr>
          <w:b/>
          <w:i w:val="0"/>
        </w:rPr>
        <w:t>Temporal motifs</w:t>
      </w:r>
      <w:r>
        <w:rPr>
          <w:b w:val="0"/>
          <w:i w:val="0"/>
        </w:rPr>
        <w:t xml:space="preserve"> (e.g. AB → BC → CA triangles within </w:t>
      </w:r>
      <w:r>
        <w:rPr>
          <w:rFonts w:ascii="Consolas" w:hAnsi="Consolas"/>
          <w:b w:val="0"/>
          <w:i w:val="0"/>
          <w:color w:val="B03060"/>
          <w:sz w:val="19"/>
        </w:rPr>
        <w:t>Δt</w:t>
      </w:r>
      <w:r>
        <w:rPr>
          <w:b w:val="0"/>
          <w:i w:val="0"/>
        </w:rPr>
        <w:t>) — predictive of information transfer.</w:t>
      </w:r>
    </w:p>
    <w:p>
      <w:r>
        <w:rPr>
          <w:b w:val="0"/>
          <w:i w:val="0"/>
        </w:rPr>
        <w:t>Graph-neural networks then predict outcomes such as disease spread, fight initiation, or rank changes.</w:t>
      </w:r>
    </w:p>
    <w:p>
      <w:pPr>
        <w:pStyle w:val="Heading2"/>
      </w:pPr>
      <w:r>
        <w:rPr>
          <w:b w:val="0"/>
          <w:i w:val="0"/>
        </w:rPr>
        <w:t>12.5  Collective behavior</w:t>
      </w:r>
    </w:p>
    <w:p>
      <w:r>
        <w:rPr>
          <w:b w:val="0"/>
          <w:i w:val="0"/>
        </w:rPr>
        <w:t xml:space="preserve">Schools, flocks, and swarms are exquisite testbeds for </w:t>
      </w:r>
      <w:r>
        <w:rPr>
          <w:b w:val="0"/>
          <w:i/>
        </w:rPr>
        <w:t>interpretable</w:t>
      </w:r>
      <w:r>
        <w:rPr>
          <w:b w:val="0"/>
          <w:i w:val="0"/>
        </w:rPr>
        <w:t xml:space="preserve"> deep learning. A common protocol:</w:t>
      </w:r>
    </w:p>
    <w:p>
      <w:pPr>
        <w:pStyle w:val="ListNumber"/>
      </w:pPr>
      <w:r>
        <w:rPr>
          <w:b w:val="0"/>
          <w:i w:val="0"/>
        </w:rPr>
        <w:t>Track all individuals' velocity vectors.</w:t>
      </w:r>
    </w:p>
    <w:p>
      <w:pPr>
        <w:pStyle w:val="ListNumber"/>
      </w:pPr>
      <w:r>
        <w:rPr>
          <w:b w:val="0"/>
          <w:i w:val="0"/>
        </w:rPr>
        <w:t>Fit a Vicsek-like model with neural force terms.</w:t>
      </w:r>
    </w:p>
    <w:p>
      <w:pPr>
        <w:pStyle w:val="ListNumber"/>
      </w:pPr>
      <w:r>
        <w:rPr>
          <w:b w:val="0"/>
          <w:i w:val="0"/>
        </w:rPr>
        <w:t xml:space="preserve">Compare with the symbolic mechanistic baseline; the </w:t>
      </w:r>
      <w:r>
        <w:rPr>
          <w:b w:val="0"/>
          <w:i/>
        </w:rPr>
        <w:t>residual</w:t>
      </w:r>
      <w:r>
        <w:rPr>
          <w:b w:val="0"/>
          <w:i w:val="0"/>
        </w:rPr>
        <w:t xml:space="preserve"> is the learnable part.</w:t>
      </w:r>
    </w:p>
    <w:p>
      <w:pPr>
        <w:pStyle w:val="Heading2"/>
      </w:pPr>
      <w:r>
        <w:rPr>
          <w:b w:val="0"/>
          <w:i w:val="0"/>
        </w:rPr>
        <w:t>12.6  Ethical considerations</w:t>
      </w:r>
    </w:p>
    <w:p>
      <w:pPr>
        <w:pStyle w:val="ListBullet"/>
      </w:pPr>
      <w:r>
        <w:rPr>
          <w:b/>
          <w:i w:val="0"/>
        </w:rPr>
        <w:t>Welfare.</w:t>
      </w:r>
      <w:r>
        <w:rPr>
          <w:b w:val="0"/>
          <w:i w:val="0"/>
        </w:rPr>
        <w:t xml:space="preserve"> Marker-less methods reduce surgical intervention; document IACUC / ethics approval.</w:t>
      </w:r>
    </w:p>
    <w:p>
      <w:pPr>
        <w:pStyle w:val="ListBullet"/>
      </w:pPr>
      <w:r>
        <w:rPr>
          <w:b/>
          <w:i w:val="0"/>
        </w:rPr>
        <w:t>Surveillance creep.</w:t>
      </w:r>
      <w:r>
        <w:rPr>
          <w:b w:val="0"/>
          <w:i w:val="0"/>
        </w:rPr>
        <w:t xml:space="preserve"> The same tools can be applied to humans; treat publication of identifiable animal IDs with care.</w:t>
      </w:r>
    </w:p>
    <w:p>
      <w:pPr>
        <w:pStyle w:val="ListBullet"/>
      </w:pPr>
      <w:r>
        <w:rPr>
          <w:b/>
          <w:i w:val="0"/>
        </w:rPr>
        <w:t>Wildlife disturbance.</w:t>
      </w:r>
      <w:r>
        <w:rPr>
          <w:b w:val="0"/>
          <w:i w:val="0"/>
        </w:rPr>
        <w:t xml:space="preserve"> Drone-mounted observation has measurable physiological cost for many species; use camera traps when possible.</w:t>
      </w:r>
    </w:p>
    <w:p>
      <w:pPr>
        <w:pStyle w:val="Heading2"/>
      </w:pPr>
      <w:r>
        <w:rPr>
          <w:b w:val="0"/>
          <w:i w:val="0"/>
        </w:rPr>
        <w:t>12.7  Exercises</w:t>
      </w:r>
    </w:p>
    <w:p>
      <w:pPr>
        <w:pStyle w:val="ListNumber"/>
      </w:pPr>
      <w:r>
        <w:rPr>
          <w:b/>
          <w:i w:val="0"/>
        </w:rPr>
        <w:t>DLC vs. SLEAP.</w:t>
      </w:r>
      <w:r>
        <w:rPr>
          <w:b w:val="0"/>
          <w:i w:val="0"/>
        </w:rPr>
        <w:t xml:space="preserve"> Annotate 200 frames of mouse video. Train DeepLabCut and SLEAP; compare keypoint RMSE on held-out frames.</w:t>
      </w:r>
    </w:p>
    <w:p>
      <w:pPr>
        <w:pStyle w:val="ListNumber"/>
      </w:pPr>
      <w:r>
        <w:rPr>
          <w:b/>
          <w:i w:val="0"/>
        </w:rPr>
        <w:t>Syllable replication.</w:t>
      </w:r>
      <w:r>
        <w:rPr>
          <w:b w:val="0"/>
          <w:i w:val="0"/>
        </w:rPr>
        <w:t xml:space="preserve"> Apply Keypoint-MoSeq to a published open-field dataset. Reproduce the syllable count and average duration reported by the original authors within ± 20 %.</w:t>
      </w:r>
    </w:p>
    <w:p>
      <w:pPr>
        <w:pStyle w:val="ListNumber"/>
      </w:pPr>
      <w:r>
        <w:rPr>
          <w:b/>
          <w:i w:val="0"/>
        </w:rPr>
        <w:t>Social GNN.</w:t>
      </w:r>
      <w:r>
        <w:rPr>
          <w:b w:val="0"/>
          <w:i w:val="0"/>
        </w:rPr>
        <w:t xml:space="preserve"> On the SOCIAL-Mice dataset, train a GNN to predict the dominance rank of an individual from one week of interactions.</w:t>
      </w:r>
    </w:p>
    <w:p>
      <w:pPr>
        <w:pStyle w:val="ListNumber"/>
      </w:pPr>
      <w:r>
        <w:rPr>
          <w:b/>
          <w:i w:val="0"/>
        </w:rPr>
        <w:t>Welfare audit.</w:t>
      </w:r>
      <w:r>
        <w:rPr>
          <w:b w:val="0"/>
          <w:i w:val="0"/>
        </w:rPr>
        <w:t xml:space="preserve"> For the animal videos you used above, write a short welfare statement covering housing, IACUC protocol, and de-identification.</w:t>
      </w:r>
    </w:p>
    <w:p>
      <w:pPr>
        <w:pStyle w:val="Heading2"/>
      </w:pPr>
      <w:r>
        <w:rPr>
          <w:b w:val="0"/>
          <w:i w:val="0"/>
        </w:rPr>
        <w:t>12.8  Further reading</w:t>
      </w:r>
    </w:p>
    <w:p>
      <w:pPr>
        <w:pStyle w:val="ListBullet"/>
      </w:pPr>
      <w:r>
        <w:rPr>
          <w:b w:val="0"/>
          <w:i w:val="0"/>
        </w:rPr>
        <w:t xml:space="preserve">Mathis, A. </w:t>
      </w:r>
      <w:r>
        <w:rPr>
          <w:b w:val="0"/>
          <w:i/>
        </w:rPr>
        <w:t>DeepLabCut.</w:t>
      </w:r>
      <w:r>
        <w:rPr>
          <w:b w:val="0"/>
          <w:i w:val="0"/>
        </w:rPr>
        <w:t xml:space="preserve"> Nat Neurosci (2018).</w:t>
      </w:r>
    </w:p>
    <w:p>
      <w:pPr>
        <w:pStyle w:val="ListBullet"/>
      </w:pPr>
      <w:r>
        <w:rPr>
          <w:b w:val="0"/>
          <w:i w:val="0"/>
        </w:rPr>
        <w:t xml:space="preserve">Pereira, T. </w:t>
      </w:r>
      <w:r>
        <w:rPr>
          <w:b w:val="0"/>
          <w:i/>
        </w:rPr>
        <w:t>SLEAP.</w:t>
      </w:r>
      <w:r>
        <w:rPr>
          <w:b w:val="0"/>
          <w:i w:val="0"/>
        </w:rPr>
        <w:t xml:space="preserve"> Nat. Methods (2022).</w:t>
      </w:r>
    </w:p>
    <w:p>
      <w:pPr>
        <w:pStyle w:val="ListBullet"/>
      </w:pPr>
      <w:r>
        <w:rPr>
          <w:b w:val="0"/>
          <w:i w:val="0"/>
        </w:rPr>
        <w:t xml:space="preserve">Wiltschko, A. </w:t>
      </w:r>
      <w:r>
        <w:rPr>
          <w:b w:val="0"/>
          <w:i/>
        </w:rPr>
        <w:t>Mapping sub-second structure in mouse behavior.</w:t>
      </w:r>
      <w:r>
        <w:rPr>
          <w:b w:val="0"/>
          <w:i w:val="0"/>
        </w:rPr>
        <w:t xml:space="preserve"> Neuron (2015) — MoSeq.</w:t>
      </w:r>
    </w:p>
    <w:p>
      <w:pPr>
        <w:pStyle w:val="ListBullet"/>
      </w:pPr>
      <w:r>
        <w:rPr>
          <w:b w:val="0"/>
          <w:i w:val="0"/>
        </w:rPr>
        <w:t xml:space="preserve">Tuia, D. </w:t>
      </w:r>
      <w:r>
        <w:rPr>
          <w:b w:val="0"/>
          <w:i/>
        </w:rPr>
        <w:t>Perspectives in machine learning for wildlife conservation.</w:t>
      </w:r>
      <w:r>
        <w:rPr>
          <w:b w:val="0"/>
          <w:i w:val="0"/>
        </w:rPr>
        <w:t xml:space="preserve"> Nat Commun (2022).</w:t>
      </w:r>
    </w:p>
    <w:p>
      <w:pPr>
        <w:pStyle w:val="Heading2"/>
      </w:pPr>
      <w:r>
        <w:rPr>
          <w:b w:val="0"/>
          <w:i w:val="0"/>
        </w:rPr>
        <w:t>See also</w:t>
      </w:r>
    </w:p>
    <w:p>
      <w:pPr>
        <w:pStyle w:val="ListBullet"/>
      </w:pPr>
      <w:r>
        <w:rPr>
          <w:b w:val="0"/>
          <w:i w:val="0"/>
        </w:rPr>
        <w:t>Chapter 11 — Neuroscience</w:t>
      </w:r>
    </w:p>
    <w:p>
      <w:pPr>
        <w:pStyle w:val="ListBullet"/>
      </w:pPr>
      <w:r>
        <w:rPr>
          <w:b w:val="0"/>
          <w:i w:val="0"/>
        </w:rPr>
        <w:t>Chapter 14 — Ecology &amp; Conservation</w:t>
      </w:r>
    </w:p>
    <w:p>
      <w:pPr>
        <w:pStyle w:val="ListBullet"/>
      </w:pPr>
      <w:r>
        <w:rPr>
          <w:b w:val="0"/>
          <w:i w:val="0"/>
        </w:rPr>
        <w:t>Chapter 19 — Ethics of AI in Biology</w:t>
      </w:r>
    </w:p>
    <w:p>
      <w:r>
        <w:br w:type="page"/>
      </w:r>
    </w:p>
    <w:p/>
    <w:p/>
    <w:p/>
    <w:p/>
    <w:p/>
    <w:p/>
    <w:p>
      <w:pPr>
        <w:spacing w:after="0"/>
        <w:jc w:val="center"/>
      </w:pPr>
      <w:r>
        <w:rPr>
          <w:b/>
          <w:color w:val="00695C"/>
          <w:sz w:val="52"/>
        </w:rPr>
        <w:t>Part V: Earth &amp; Evolution</w:t>
      </w:r>
    </w:p>
    <w:p>
      <w:r>
        <w:br w:type="page"/>
      </w:r>
    </w:p>
    <w:p>
      <w:pPr>
        <w:pStyle w:val="Heading1"/>
        <w:spacing w:before="120" w:after="240"/>
      </w:pPr>
      <w:r>
        <w:rPr>
          <w:b/>
          <w:color w:val="00695C"/>
          <w:sz w:val="44"/>
        </w:rPr>
        <w:t>Chapter 13 — Evolutionary Dynamics</w:t>
      </w:r>
    </w:p>
    <w:p>
      <w:pPr>
        <w:pStyle w:val="IntenseQuote"/>
      </w:pPr>
      <w:r>
        <w:rPr>
          <w:b w:val="0"/>
          <w:i/>
        </w:rPr>
        <w:t>"Evolution is the original gradient descent — noisy, parallel, and unforgiving."</w:t>
      </w:r>
    </w:p>
    <w:p>
      <w:pPr>
        <w:pStyle w:val="Heading2"/>
      </w:pPr>
      <w:r>
        <w:rPr>
          <w:b w:val="0"/>
          <w:i w:val="0"/>
        </w:rPr>
        <w:t>Learning objectives</w:t>
      </w:r>
    </w:p>
    <w:p>
      <w:pPr>
        <w:pStyle w:val="ListBullet"/>
      </w:pPr>
      <w:r>
        <w:rPr>
          <w:b w:val="0"/>
          <w:i w:val="0"/>
        </w:rPr>
        <w:t>Relate population-genetic theory (Wright–Fisher, coalescent, selection) to machine-learning models trained on genomic variation.</w:t>
      </w:r>
    </w:p>
    <w:p>
      <w:pPr>
        <w:pStyle w:val="ListBullet"/>
      </w:pPr>
      <w:r>
        <w:rPr>
          <w:b w:val="0"/>
          <w:i w:val="0"/>
        </w:rPr>
        <w:t>Use deep models to infer demographic history, detect selection, and call recombination breakpoints from sequence alone.</w:t>
      </w:r>
    </w:p>
    <w:p>
      <w:pPr>
        <w:pStyle w:val="ListBullet"/>
      </w:pPr>
      <w:r>
        <w:rPr>
          <w:b w:val="0"/>
          <w:i w:val="0"/>
        </w:rPr>
        <w:t>Apply phylogenetic neural networks to large molecular trees.</w:t>
      </w:r>
    </w:p>
    <w:p>
      <w:pPr>
        <w:pStyle w:val="ListBullet"/>
      </w:pPr>
      <w:r>
        <w:rPr>
          <w:b w:val="0"/>
          <w:i w:val="0"/>
        </w:rPr>
        <w:t>Connect evolutionary search to in-silico protein and genome design (directed evolution, MLDE).</w:t>
      </w:r>
    </w:p>
    <w:p>
      <w:pPr>
        <w:pStyle w:val="Heading2"/>
      </w:pPr>
      <w:r>
        <w:rPr>
          <w:b w:val="0"/>
          <w:i w:val="0"/>
        </w:rPr>
        <w:t>13.1  Population genetics in 200 words</w:t>
      </w:r>
    </w:p>
    <w:p>
      <w:r>
        <w:rPr>
          <w:b w:val="0"/>
          <w:i w:val="0"/>
        </w:rPr>
        <w:t xml:space="preserve">Allele frequency </w:t>
      </w:r>
      <w:r>
        <w:rPr>
          <w:rFonts w:ascii="Consolas" w:hAnsi="Consolas"/>
          <w:b w:val="0"/>
          <w:i w:val="0"/>
          <w:color w:val="B03060"/>
          <w:sz w:val="19"/>
        </w:rPr>
        <w:t>p</w:t>
      </w:r>
      <w:r>
        <w:rPr>
          <w:b w:val="0"/>
          <w:i w:val="0"/>
        </w:rPr>
        <w:t xml:space="preserve"> of a neutral variant under Wright–Fisher drift behaves as</w:t>
      </w:r>
    </w:p>
    <w:p>
      <w:pPr>
        <w:spacing w:before="120" w:after="0"/>
      </w:pPr>
      <w:r>
        <w:rPr>
          <w:i/>
          <w:color w:val="666666"/>
          <w:sz w:val="16"/>
        </w:rPr>
        <w:t>⟦ code ⟧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>Δp ∼ 𝒩(0, p(1 − p) / (2N_e))</w:t>
      </w:r>
    </w:p>
    <w:p>
      <w:pPr>
        <w:spacing w:after="0"/>
      </w:pPr>
    </w:p>
    <w:p>
      <w:r>
        <w:rPr>
          <w:b w:val="0"/>
          <w:i w:val="0"/>
        </w:rPr>
        <w:t xml:space="preserve">Selection adds a deterministic term </w:t>
      </w:r>
      <w:r>
        <w:rPr>
          <w:rFonts w:ascii="Consolas" w:hAnsi="Consolas"/>
          <w:b w:val="0"/>
          <w:i w:val="0"/>
          <w:color w:val="B03060"/>
          <w:sz w:val="19"/>
        </w:rPr>
        <w:t>s · p(1 − p)</w:t>
      </w:r>
      <w:r>
        <w:rPr>
          <w:b w:val="0"/>
          <w:i w:val="0"/>
        </w:rPr>
        <w:t xml:space="preserve">. The </w:t>
      </w:r>
      <w:r>
        <w:rPr>
          <w:b w:val="0"/>
          <w:i/>
        </w:rPr>
        <w:t>coalescent</w:t>
      </w:r>
      <w:r>
        <w:rPr>
          <w:b w:val="0"/>
          <w:i w:val="0"/>
        </w:rPr>
        <w:t xml:space="preserve"> runs this backwards: lineages merge at rate </w:t>
      </w:r>
      <w:r>
        <w:rPr>
          <w:rFonts w:ascii="Consolas" w:hAnsi="Consolas"/>
          <w:b w:val="0"/>
          <w:i w:val="0"/>
          <w:color w:val="B03060"/>
          <w:sz w:val="19"/>
        </w:rPr>
        <w:t>1/(2N_e)</w:t>
      </w:r>
      <w:r>
        <w:rPr>
          <w:b w:val="0"/>
          <w:i w:val="0"/>
        </w:rPr>
        <w:t xml:space="preserve"> per generation. From a sample of </w:t>
      </w:r>
      <w:r>
        <w:rPr>
          <w:rFonts w:ascii="Consolas" w:hAnsi="Consolas"/>
          <w:b w:val="0"/>
          <w:i w:val="0"/>
          <w:color w:val="B03060"/>
          <w:sz w:val="19"/>
        </w:rPr>
        <w:t>n</w:t>
      </w:r>
      <w:r>
        <w:rPr>
          <w:b w:val="0"/>
          <w:i w:val="0"/>
        </w:rPr>
        <w:t xml:space="preserve"> chromosomes, the coalescent tree summarizes everything we can ever learn about demography from neutral variation.</w:t>
      </w:r>
    </w:p>
    <w:p>
      <w:r>
        <w:rPr>
          <w:b w:val="0"/>
          <w:i w:val="0"/>
        </w:rPr>
        <w:t>Modern ML inference (</w:t>
      </w:r>
      <w:r>
        <w:rPr>
          <w:rFonts w:ascii="Consolas" w:hAnsi="Consolas"/>
          <w:b w:val="0"/>
          <w:i w:val="0"/>
          <w:color w:val="B03060"/>
          <w:sz w:val="19"/>
        </w:rPr>
        <w:t>dadi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B03060"/>
          <w:sz w:val="19"/>
        </w:rPr>
        <w:t>momi2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B03060"/>
          <w:sz w:val="19"/>
        </w:rPr>
        <w:t>dinf</w:t>
      </w:r>
      <w:r>
        <w:rPr>
          <w:b w:val="0"/>
          <w:i w:val="0"/>
        </w:rPr>
        <w:t>) trains neural networks on simulated coalescent samples and infers demographic parameters from a single empirical SFS in milliseconds.</w:t>
      </w:r>
    </w:p>
    <w:p>
      <w:pPr>
        <w:pStyle w:val="Heading2"/>
      </w:pPr>
      <w:r>
        <w:rPr>
          <w:b w:val="0"/>
          <w:i w:val="0"/>
        </w:rPr>
        <w:t>13.2  Detecting selection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Signal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Statistic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ML augmentation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Reduced diversity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π, θ_W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CNN on haplotype matrices (</w:t>
            </w:r>
            <w:r>
              <w:rPr>
                <w:rFonts w:ascii="Consolas" w:hAnsi="Consolas"/>
                <w:b w:val="0"/>
                <w:i w:val="0"/>
                <w:color w:val="B03060"/>
                <w:sz w:val="19"/>
              </w:rPr>
              <w:t>diploS/HIC</w:t>
            </w:r>
            <w:r>
              <w:rPr>
                <w:b w:val="0"/>
                <w:i w:val="0"/>
              </w:rPr>
              <w:t>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Long haplotypes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iHS, XP-EHH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RNN over windowed scans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Allele-frequency time series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 vs. drift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LSTM, Transformer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Co-evolution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DCA, ESM contacts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Transformer (</w:t>
            </w:r>
            <w:r>
              <w:rPr>
                <w:rFonts w:ascii="Consolas" w:hAnsi="Consolas"/>
                <w:b w:val="0"/>
                <w:i w:val="0"/>
                <w:color w:val="B03060"/>
                <w:sz w:val="19"/>
              </w:rPr>
              <w:t>evoformer</w:t>
            </w:r>
            <w:r>
              <w:rPr>
                <w:b w:val="0"/>
                <w:i w:val="0"/>
              </w:rPr>
              <w:t>)</w:t>
            </w:r>
          </w:p>
        </w:tc>
      </w:tr>
    </w:tbl>
    <w:p>
      <w:pPr>
        <w:spacing w:after="0"/>
      </w:pPr>
    </w:p>
    <w:p>
      <w:r>
        <w:rPr>
          <w:b w:val="0"/>
          <w:i w:val="0"/>
        </w:rPr>
        <w:t xml:space="preserve">A useful guard: </w:t>
      </w:r>
      <w:r>
        <w:rPr>
          <w:b w:val="0"/>
          <w:i/>
        </w:rPr>
        <w:t>always</w:t>
      </w:r>
      <w:r>
        <w:rPr>
          <w:b w:val="0"/>
          <w:i w:val="0"/>
        </w:rPr>
        <w:t xml:space="preserve"> match neutral background simulations to the empirical recombination map and demographic history.</w:t>
      </w:r>
    </w:p>
    <w:p>
      <w:pPr>
        <w:pStyle w:val="Heading2"/>
      </w:pPr>
      <w:r>
        <w:rPr>
          <w:b w:val="0"/>
          <w:i w:val="0"/>
        </w:rPr>
        <w:t>13.3  Worked example — phylogenetic GNN</w:t>
      </w:r>
    </w:p>
    <w:p>
      <w:pPr>
        <w:spacing w:before="120" w:after="0"/>
      </w:pPr>
      <w:r>
        <w:rPr>
          <w:i/>
          <w:color w:val="666666"/>
          <w:sz w:val="16"/>
        </w:rPr>
        <w:t>⟦ python ⟧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>import torch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>from torch_geometric.nn import GCNConv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 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>class PhyloGNN(torch.nn.Module):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  """GCN over a phylogenetic tree's node graph (binary, rooted)."""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 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  def __init__(self, in_dim, hidden=64, out_dim=1):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      super().__init__()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      self.g1 = GCNConv(in_dim, hidden)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      self.g2 = GCNConv(hidden, hidden)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      self.out = torch.nn.Linear(hidden, out_dim)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 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  def forward(self, x, edge_index):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      h = self.g1(x, edge_index).relu()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      h = self.g2(h, edge_index).relu()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      return self.out(h)</w:t>
      </w:r>
    </w:p>
    <w:p>
      <w:pPr>
        <w:spacing w:after="0"/>
      </w:pPr>
    </w:p>
    <w:p>
      <w:r>
        <w:rPr>
          <w:b w:val="0"/>
          <w:i w:val="0"/>
        </w:rPr>
        <w:t>Used for ancestral-state reconstruction, trait evolution rate inference, and even reroot-the-tree tasks.</w:t>
      </w:r>
    </w:p>
    <w:p>
      <w:pPr>
        <w:pStyle w:val="Heading2"/>
      </w:pPr>
      <w:r>
        <w:rPr>
          <w:b w:val="0"/>
          <w:i w:val="0"/>
        </w:rPr>
        <w:t>13.4  Directed evolution with ML</w:t>
      </w:r>
    </w:p>
    <w:p>
      <w:r>
        <w:rPr>
          <w:b w:val="0"/>
          <w:i w:val="0"/>
        </w:rPr>
        <w:t>Machine-learning-guided directed evolution (MLDE) iterates:</w:t>
      </w:r>
    </w:p>
    <w:p>
      <w:pPr>
        <w:pStyle w:val="ListNumber"/>
      </w:pPr>
      <w:r>
        <w:rPr>
          <w:b w:val="0"/>
          <w:i/>
        </w:rPr>
        <w:t>Library design</w:t>
      </w:r>
      <w:r>
        <w:rPr>
          <w:b w:val="0"/>
          <w:i w:val="0"/>
        </w:rPr>
        <w:t xml:space="preserve"> — diverse mutations sampled from a PLM prior.</w:t>
      </w:r>
    </w:p>
    <w:p>
      <w:pPr>
        <w:pStyle w:val="ListNumber"/>
      </w:pPr>
      <w:r>
        <w:rPr>
          <w:b w:val="0"/>
          <w:i/>
        </w:rPr>
        <w:t>Wet-lab screen</w:t>
      </w:r>
      <w:r>
        <w:rPr>
          <w:b w:val="0"/>
          <w:i w:val="0"/>
        </w:rPr>
        <w:t xml:space="preserve"> — fluorescence / activity readout.</w:t>
      </w:r>
    </w:p>
    <w:p>
      <w:pPr>
        <w:pStyle w:val="ListNumber"/>
      </w:pPr>
      <w:r>
        <w:rPr>
          <w:b w:val="0"/>
          <w:i/>
        </w:rPr>
        <w:t>Surrogate fit</w:t>
      </w:r>
      <w:r>
        <w:rPr>
          <w:b w:val="0"/>
          <w:i w:val="0"/>
        </w:rPr>
        <w:t xml:space="preserve"> — GP or PLM-head on the labeled subset.</w:t>
      </w:r>
    </w:p>
    <w:p>
      <w:pPr>
        <w:pStyle w:val="ListNumber"/>
      </w:pPr>
      <w:r>
        <w:rPr>
          <w:b w:val="0"/>
          <w:i/>
        </w:rPr>
        <w:t>Acquisition</w:t>
      </w:r>
      <w:r>
        <w:rPr>
          <w:b w:val="0"/>
          <w:i w:val="0"/>
        </w:rPr>
        <w:t xml:space="preserve"> — propose next round (UCB, Thompson, Bayesian optimization).</w:t>
      </w:r>
    </w:p>
    <w:p>
      <w:r>
        <w:rPr>
          <w:b w:val="0"/>
          <w:i w:val="0"/>
        </w:rPr>
        <w:t>Three rounds typically beat any single round of random mutagenesis at ~10× fewer wet-lab variants.</w:t>
      </w:r>
    </w:p>
    <w:p>
      <w:pPr>
        <w:pStyle w:val="Heading2"/>
      </w:pPr>
      <w:r>
        <w:rPr>
          <w:b w:val="0"/>
          <w:i w:val="0"/>
        </w:rPr>
        <w:t>13.5  Pitfalls</w:t>
      </w:r>
    </w:p>
    <w:p>
      <w:pPr>
        <w:pStyle w:val="ListBullet"/>
      </w:pPr>
      <w:r>
        <w:rPr>
          <w:b/>
          <w:i w:val="0"/>
        </w:rPr>
        <w:t>Demography ↔ selection confounding.</w:t>
      </w:r>
      <w:r>
        <w:rPr>
          <w:b w:val="0"/>
          <w:i w:val="0"/>
        </w:rPr>
        <w:t xml:space="preserve"> A bottleneck mimics positive selection. Always condition selection scans on a fitted demographic model.</w:t>
      </w:r>
    </w:p>
    <w:p>
      <w:pPr>
        <w:pStyle w:val="ListBullet"/>
      </w:pPr>
      <w:r>
        <w:rPr>
          <w:b/>
          <w:i w:val="0"/>
        </w:rPr>
        <w:t>Phylogeny error.</w:t>
      </w:r>
      <w:r>
        <w:rPr>
          <w:b w:val="0"/>
          <w:i w:val="0"/>
        </w:rPr>
        <w:t xml:space="preserve"> Single-tree analyses ignore inference uncertainty; use posterior summaries.</w:t>
      </w:r>
    </w:p>
    <w:p>
      <w:pPr>
        <w:pStyle w:val="ListBullet"/>
      </w:pPr>
      <w:r>
        <w:rPr>
          <w:b/>
          <w:i w:val="0"/>
        </w:rPr>
        <w:t>PLM bias.</w:t>
      </w:r>
      <w:r>
        <w:rPr>
          <w:b w:val="0"/>
          <w:i w:val="0"/>
        </w:rPr>
        <w:t xml:space="preserve"> Protein language models prefer the natural training distribution; do not interpret PLM scores as fitness without calibration.</w:t>
      </w:r>
    </w:p>
    <w:p>
      <w:pPr>
        <w:pStyle w:val="Heading2"/>
      </w:pPr>
      <w:r>
        <w:rPr>
          <w:b w:val="0"/>
          <w:i w:val="0"/>
        </w:rPr>
        <w:t>13.6  Exercises</w:t>
      </w:r>
    </w:p>
    <w:p>
      <w:pPr>
        <w:pStyle w:val="ListNumber"/>
      </w:pPr>
      <w:r>
        <w:rPr>
          <w:b/>
          <w:i w:val="0"/>
        </w:rPr>
        <w:t>Demographic inference.</w:t>
      </w:r>
      <w:r>
        <w:rPr>
          <w:b w:val="0"/>
          <w:i w:val="0"/>
        </w:rPr>
        <w:t xml:space="preserve"> Use </w:t>
      </w:r>
      <w:r>
        <w:rPr>
          <w:rFonts w:ascii="Consolas" w:hAnsi="Consolas"/>
          <w:b w:val="0"/>
          <w:i w:val="0"/>
          <w:color w:val="B03060"/>
          <w:sz w:val="19"/>
        </w:rPr>
        <w:t>dadi</w:t>
      </w:r>
      <w:r>
        <w:rPr>
          <w:b w:val="0"/>
          <w:i w:val="0"/>
        </w:rPr>
        <w:t xml:space="preserve"> (analytical) and </w:t>
      </w:r>
      <w:r>
        <w:rPr>
          <w:rFonts w:ascii="Consolas" w:hAnsi="Consolas"/>
          <w:b w:val="0"/>
          <w:i w:val="0"/>
          <w:color w:val="B03060"/>
          <w:sz w:val="19"/>
        </w:rPr>
        <w:t>dinf</w:t>
      </w:r>
      <w:r>
        <w:rPr>
          <w:b w:val="0"/>
          <w:i w:val="0"/>
        </w:rPr>
        <w:t xml:space="preserve"> (deep) on the same human Out-of-Africa SFS. Compare runtimes and parameter estimates.</w:t>
      </w:r>
    </w:p>
    <w:p>
      <w:pPr>
        <w:pStyle w:val="ListNumber"/>
      </w:pPr>
      <w:r>
        <w:rPr>
          <w:b/>
          <w:i w:val="0"/>
        </w:rPr>
        <w:t>Selection scan.</w:t>
      </w:r>
      <w:r>
        <w:rPr>
          <w:b w:val="0"/>
          <w:i w:val="0"/>
        </w:rPr>
        <w:t xml:space="preserve"> Train </w:t>
      </w:r>
      <w:r>
        <w:rPr>
          <w:rFonts w:ascii="Consolas" w:hAnsi="Consolas"/>
          <w:b w:val="0"/>
          <w:i w:val="0"/>
          <w:color w:val="B03060"/>
          <w:sz w:val="19"/>
        </w:rPr>
        <w:t>diploS/HIC</w:t>
      </w:r>
      <w:r>
        <w:rPr>
          <w:b w:val="0"/>
          <w:i w:val="0"/>
        </w:rPr>
        <w:t xml:space="preserve"> on simulations matched to </w:t>
      </w:r>
      <w:r>
        <w:rPr>
          <w:b w:val="0"/>
          <w:i/>
        </w:rPr>
        <w:t>D. melanogaster</w:t>
      </w:r>
      <w:r>
        <w:rPr>
          <w:b w:val="0"/>
          <w:i w:val="0"/>
        </w:rPr>
        <w:t>. Apply to DGRP whole-genome data. List your top 10 sweep regions.</w:t>
      </w:r>
    </w:p>
    <w:p>
      <w:pPr>
        <w:pStyle w:val="ListNumber"/>
      </w:pPr>
      <w:r>
        <w:rPr>
          <w:b/>
          <w:i w:val="0"/>
        </w:rPr>
        <w:t>Phylogenetic GNN.</w:t>
      </w:r>
      <w:r>
        <w:rPr>
          <w:b w:val="0"/>
          <w:i w:val="0"/>
        </w:rPr>
        <w:t xml:space="preserve"> On the Open Tree of Life mammal subtree, predict body mass at internal nodes. Compare with Brownian-motion ancestral reconstruction.</w:t>
      </w:r>
    </w:p>
    <w:p>
      <w:pPr>
        <w:pStyle w:val="ListNumber"/>
      </w:pPr>
      <w:r>
        <w:rPr>
          <w:b/>
          <w:i w:val="0"/>
        </w:rPr>
        <w:t>MLDE in silico.</w:t>
      </w:r>
      <w:r>
        <w:rPr>
          <w:b w:val="0"/>
          <w:i w:val="0"/>
        </w:rPr>
        <w:t xml:space="preserve"> Use the ProteinGym BLAT_ECOLX landscape. Run 3 rounds of UCB MLDE with an ESM-2 surrogate. Plot best-so-far vs. round.</w:t>
      </w:r>
    </w:p>
    <w:p>
      <w:pPr>
        <w:pStyle w:val="Heading2"/>
      </w:pPr>
      <w:r>
        <w:rPr>
          <w:b w:val="0"/>
          <w:i w:val="0"/>
        </w:rPr>
        <w:t>13.7  Further reading</w:t>
      </w:r>
    </w:p>
    <w:p>
      <w:pPr>
        <w:pStyle w:val="ListBullet"/>
      </w:pPr>
      <w:r>
        <w:rPr>
          <w:b w:val="0"/>
          <w:i w:val="0"/>
        </w:rPr>
        <w:t xml:space="preserve">Coop, G. </w:t>
      </w:r>
      <w:r>
        <w:rPr>
          <w:b w:val="0"/>
          <w:i/>
        </w:rPr>
        <w:t>Population and Quantitative Genetics</w:t>
      </w:r>
      <w:r>
        <w:rPr>
          <w:b w:val="0"/>
          <w:i w:val="0"/>
        </w:rPr>
        <w:t xml:space="preserve"> (open textbook).</w:t>
      </w:r>
    </w:p>
    <w:p>
      <w:pPr>
        <w:pStyle w:val="ListBullet"/>
      </w:pPr>
      <w:r>
        <w:rPr>
          <w:b w:val="0"/>
          <w:i w:val="0"/>
        </w:rPr>
        <w:t xml:space="preserve">Kelleher, J. </w:t>
      </w:r>
      <w:r>
        <w:rPr>
          <w:b w:val="0"/>
          <w:i/>
        </w:rPr>
        <w:t>msprime.</w:t>
      </w:r>
      <w:r>
        <w:rPr>
          <w:b w:val="0"/>
          <w:i w:val="0"/>
        </w:rPr>
        <w:t xml:space="preserve"> PLoS Comp Biol (2016).</w:t>
      </w:r>
    </w:p>
    <w:p>
      <w:pPr>
        <w:pStyle w:val="ListBullet"/>
      </w:pPr>
      <w:r>
        <w:rPr>
          <w:b w:val="0"/>
          <w:i w:val="0"/>
        </w:rPr>
        <w:t xml:space="preserve">Wittmann, B. </w:t>
      </w:r>
      <w:r>
        <w:rPr>
          <w:b w:val="0"/>
          <w:i/>
        </w:rPr>
        <w:t>Advances in machine learning for directed evolution.</w:t>
      </w:r>
      <w:r>
        <w:rPr>
          <w:b w:val="0"/>
          <w:i w:val="0"/>
        </w:rPr>
        <w:t xml:space="preserve"> Curr Opin Struct Biol (2021).</w:t>
      </w:r>
    </w:p>
    <w:p>
      <w:pPr>
        <w:pStyle w:val="ListBullet"/>
      </w:pPr>
      <w:r>
        <w:rPr>
          <w:b w:val="0"/>
          <w:i w:val="0"/>
        </w:rPr>
        <w:t xml:space="preserve">Korfmann, K. </w:t>
      </w:r>
      <w:r>
        <w:rPr>
          <w:b w:val="0"/>
          <w:i/>
        </w:rPr>
        <w:t>Deep learning in population genetics.</w:t>
      </w:r>
      <w:r>
        <w:rPr>
          <w:b w:val="0"/>
          <w:i w:val="0"/>
        </w:rPr>
        <w:t xml:space="preserve"> Genome Biol Evol (2023).</w:t>
      </w:r>
    </w:p>
    <w:p>
      <w:pPr>
        <w:pStyle w:val="Heading2"/>
      </w:pPr>
      <w:r>
        <w:rPr>
          <w:b w:val="0"/>
          <w:i w:val="0"/>
        </w:rPr>
        <w:t>See also</w:t>
      </w:r>
    </w:p>
    <w:p>
      <w:pPr>
        <w:pStyle w:val="ListBullet"/>
      </w:pPr>
      <w:r>
        <w:rPr>
          <w:b w:val="0"/>
          <w:i w:val="0"/>
        </w:rPr>
        <w:t>Chapter 7 — Genomics &amp; Gene Regulation</w:t>
      </w:r>
    </w:p>
    <w:p>
      <w:pPr>
        <w:pStyle w:val="ListBullet"/>
      </w:pPr>
      <w:r>
        <w:rPr>
          <w:b w:val="0"/>
          <w:i w:val="0"/>
        </w:rPr>
        <w:t>Chapter 14 — Ecology &amp; Conservation</w:t>
      </w:r>
    </w:p>
    <w:p>
      <w:pPr>
        <w:pStyle w:val="ListBullet"/>
      </w:pPr>
      <w:r>
        <w:rPr>
          <w:b w:val="0"/>
          <w:i w:val="0"/>
        </w:rPr>
        <w:t>Chapter 17 — Biotechnology &amp; Bioengineering</w:t>
      </w:r>
    </w:p>
    <w:p>
      <w:r>
        <w:br w:type="page"/>
      </w:r>
    </w:p>
    <w:p>
      <w:pPr>
        <w:pStyle w:val="Heading1"/>
        <w:spacing w:before="120" w:after="240"/>
      </w:pPr>
      <w:r>
        <w:rPr>
          <w:b/>
          <w:color w:val="00695C"/>
          <w:sz w:val="44"/>
        </w:rPr>
        <w:t>Chapter 14 — Ecology &amp; Conservation</w:t>
      </w:r>
    </w:p>
    <w:p>
      <w:pPr>
        <w:pStyle w:val="IntenseQuote"/>
      </w:pPr>
      <w:r>
        <w:rPr>
          <w:b w:val="0"/>
          <w:i/>
        </w:rPr>
        <w:t>"In ecology, the model is wrong if it cannot guide a decision under uncertainty."</w:t>
      </w:r>
    </w:p>
    <w:p>
      <w:pPr>
        <w:pStyle w:val="Heading2"/>
      </w:pPr>
      <w:r>
        <w:rPr>
          <w:b w:val="0"/>
          <w:i w:val="0"/>
        </w:rPr>
        <w:t>Learning objectives</w:t>
      </w:r>
    </w:p>
    <w:p>
      <w:pPr>
        <w:pStyle w:val="ListBullet"/>
      </w:pPr>
      <w:r>
        <w:rPr>
          <w:b w:val="0"/>
          <w:i w:val="0"/>
        </w:rPr>
        <w:t>Build a species distribution model (SDM) end-to-end using GBIF occurrences and WorldClim covariates.</w:t>
      </w:r>
    </w:p>
    <w:p>
      <w:pPr>
        <w:pStyle w:val="ListBullet"/>
      </w:pPr>
      <w:r>
        <w:rPr>
          <w:b w:val="0"/>
          <w:i w:val="0"/>
        </w:rPr>
        <w:t>Detect biodiversity from eDNA, camera traps, and acoustics with state-of-the-art classifiers.</w:t>
      </w:r>
    </w:p>
    <w:p>
      <w:pPr>
        <w:pStyle w:val="ListBullet"/>
      </w:pPr>
      <w:r>
        <w:rPr>
          <w:b w:val="0"/>
          <w:i w:val="0"/>
        </w:rPr>
        <w:t xml:space="preserve">Identify and validate </w:t>
      </w:r>
      <w:r>
        <w:rPr>
          <w:b w:val="0"/>
          <w:i/>
        </w:rPr>
        <w:t>early-warning signals</w:t>
      </w:r>
      <w:r>
        <w:rPr>
          <w:b w:val="0"/>
          <w:i w:val="0"/>
        </w:rPr>
        <w:t xml:space="preserve"> for ecological tipping points.</w:t>
      </w:r>
    </w:p>
    <w:p>
      <w:pPr>
        <w:pStyle w:val="ListBullet"/>
      </w:pPr>
      <w:r>
        <w:rPr>
          <w:b w:val="0"/>
          <w:i w:val="0"/>
        </w:rPr>
        <w:t>Translate model outputs into actionable conservation recommendations.</w:t>
      </w:r>
    </w:p>
    <w:p>
      <w:pPr>
        <w:pStyle w:val="Heading2"/>
      </w:pPr>
      <w:r>
        <w:rPr>
          <w:b w:val="0"/>
          <w:i w:val="0"/>
        </w:rPr>
        <w:t>14.1  The SDM workflow</w:t>
      </w:r>
    </w:p>
    <w:p>
      <w:pPr>
        <w:spacing w:before="120" w:after="0"/>
      </w:pPr>
      <w:r>
        <w:rPr>
          <w:i/>
          <w:color w:val="666666"/>
          <w:sz w:val="16"/>
        </w:rPr>
        <w:t>⟦ diagram ⟧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>flowchart LR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occ[Occurrences&lt;br/&gt;GBIF, iNaturalist] --&gt; clean[Cleaning + thinning]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env[Environmental layers&lt;br/&gt;WorldClim, SoilGrids] --&gt; stack[Raster stack]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clean --&gt; bg[Background / pseudo-absences]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stack --&gt; model[MaxEnt / RF / CNN]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bg --&gt; model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model --&gt; eval[Spatial-block CV]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model --&gt; proj[Future climate projection]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proj --&gt; dec[Conservation decision&lt;br/&gt;protected areas, restoration]</w:t>
      </w:r>
    </w:p>
    <w:p>
      <w:pPr>
        <w:spacing w:after="0"/>
      </w:pPr>
    </w:p>
    <w:p>
      <w:r>
        <w:rPr>
          <w:b w:val="0"/>
          <w:i w:val="0"/>
        </w:rPr>
        <w:t xml:space="preserve">Always validate with </w:t>
      </w:r>
      <w:r>
        <w:rPr>
          <w:b/>
          <w:i w:val="0"/>
        </w:rPr>
        <w:t>spatial block CV</w:t>
      </w:r>
      <w:r>
        <w:rPr>
          <w:b w:val="0"/>
          <w:i w:val="0"/>
        </w:rPr>
        <w:t xml:space="preserve"> — random CV grossly overestimates SDM accuracy.</w:t>
      </w:r>
    </w:p>
    <w:p>
      <w:pPr>
        <w:pStyle w:val="Heading2"/>
      </w:pPr>
      <w:r>
        <w:rPr>
          <w:b w:val="0"/>
          <w:i w:val="0"/>
        </w:rPr>
        <w:t>14.2  Detection at scale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Modality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Classifier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Notes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Camera-trap images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MegaDetector + classifier head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Two-stage detector → species; works with &lt;100 labels for fine-tune.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Audio (birds, bats)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BirdNET, Perch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Embed clips; nearest-neighbor in embedding space rivals supervised.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Insect images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InsectNet, AMI traps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Domain shift across continents is the dominant error.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eDNA metabarcoding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DADA2 + LCA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Beware primer bias; sequence-only ID ≠ species.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Satellite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Segment Anything + Sentinel-2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Patch-based classification of habitat types.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b w:val="0"/>
          <w:i w:val="0"/>
        </w:rPr>
        <w:t>14.3  Worked example — SDM with random forest</w:t>
      </w:r>
    </w:p>
    <w:p>
      <w:pPr>
        <w:spacing w:before="120" w:after="0"/>
      </w:pPr>
      <w:r>
        <w:rPr>
          <w:i/>
          <w:color w:val="666666"/>
          <w:sz w:val="16"/>
        </w:rPr>
        <w:t>⟦ python ⟧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>import numpy as np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>from sklearn.ensemble import RandomForestClassifier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>from sklearn.model_selection import GroupKFold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 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># X: (n, p) covariates at presence + background points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># y: (n,) 0/1 presence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># group: (n,) spatial block id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 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>cv = GroupKFold(n_splits=5)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>aucs = []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>for tr, te in cv.split(X, y, groups=group):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  m = RandomForestClassifier(n_estimators=500, class_weight="balanced", n_jobs=-1)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  m.fit(X[tr], y[tr])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  p = m.predict_proba(X[te])[:, 1]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  aucs.append(roc_auc_score(y[te], p))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>print(f"Spatial-block AUC = {np.mean(aucs):.3f} ± {np.std(aucs):.3f}")</w:t>
      </w:r>
    </w:p>
    <w:p>
      <w:pPr>
        <w:spacing w:after="0"/>
      </w:pPr>
    </w:p>
    <w:p>
      <w:r>
        <w:rPr>
          <w:b w:val="0"/>
          <w:i w:val="0"/>
        </w:rPr>
        <w:t xml:space="preserve">A </w:t>
      </w:r>
      <w:r>
        <w:rPr>
          <w:b w:val="0"/>
          <w:i/>
        </w:rPr>
        <w:t>responsible</w:t>
      </w:r>
      <w:r>
        <w:rPr>
          <w:b w:val="0"/>
          <w:i w:val="0"/>
        </w:rPr>
        <w:t xml:space="preserve"> report includes calibration, partial-dependence plots, and an honest discussion of sampling bias.</w:t>
      </w:r>
    </w:p>
    <w:p>
      <w:pPr>
        <w:pStyle w:val="Heading2"/>
      </w:pPr>
      <w:r>
        <w:rPr>
          <w:b w:val="0"/>
          <w:i w:val="0"/>
        </w:rPr>
        <w:t>14.4  Early-warning signals</w:t>
      </w:r>
    </w:p>
    <w:p>
      <w:r>
        <w:rPr>
          <w:b w:val="0"/>
          <w:i w:val="0"/>
        </w:rPr>
        <w:t>Approaching a tipping point (e.g. lake eutrophication, coral collapse), generic statistical signatures appear:</w:t>
      </w:r>
    </w:p>
    <w:p>
      <w:pPr>
        <w:pStyle w:val="ListBullet"/>
      </w:pPr>
      <w:r>
        <w:rPr>
          <w:b/>
          <w:i w:val="0"/>
        </w:rPr>
        <w:t>Rising autocorrelation</w:t>
      </w:r>
      <w:r>
        <w:rPr>
          <w:b w:val="0"/>
          <w:i w:val="0"/>
        </w:rPr>
        <w:t xml:space="preserve"> of a state variable.</w:t>
      </w:r>
    </w:p>
    <w:p>
      <w:pPr>
        <w:pStyle w:val="ListBullet"/>
      </w:pPr>
      <w:r>
        <w:rPr>
          <w:b/>
          <w:i w:val="0"/>
        </w:rPr>
        <w:t>Rising variance</w:t>
      </w:r>
      <w:r>
        <w:rPr>
          <w:b w:val="0"/>
          <w:i w:val="0"/>
        </w:rPr>
        <w:t xml:space="preserve"> (critical slowing down).</w:t>
      </w:r>
    </w:p>
    <w:p>
      <w:pPr>
        <w:pStyle w:val="ListBullet"/>
      </w:pPr>
      <w:r>
        <w:rPr>
          <w:b/>
          <w:i w:val="0"/>
        </w:rPr>
        <w:t>Skewness shifts</w:t>
      </w:r>
      <w:r>
        <w:rPr>
          <w:b w:val="0"/>
          <w:i w:val="0"/>
        </w:rPr>
        <w:t xml:space="preserve"> depending on the bifurcation type.</w:t>
      </w:r>
    </w:p>
    <w:p>
      <w:r>
        <w:rPr>
          <w:rFonts w:ascii="Consolas" w:hAnsi="Consolas"/>
          <w:b w:val="0"/>
          <w:i w:val="0"/>
          <w:color w:val="B03060"/>
          <w:sz w:val="19"/>
        </w:rPr>
        <w:t>earlywarnings</w:t>
      </w:r>
      <w:r>
        <w:rPr>
          <w:b w:val="0"/>
          <w:i w:val="0"/>
        </w:rPr>
        <w:t xml:space="preserve"> (Dakos et al.) implements the classical tests; deep models such as </w:t>
      </w:r>
      <w:r>
        <w:rPr>
          <w:rFonts w:ascii="Consolas" w:hAnsi="Consolas"/>
          <w:b w:val="0"/>
          <w:i w:val="0"/>
          <w:color w:val="B03060"/>
          <w:sz w:val="19"/>
        </w:rPr>
        <w:t>EWSNet</w:t>
      </w:r>
      <w:r>
        <w:rPr>
          <w:b w:val="0"/>
          <w:i w:val="0"/>
        </w:rPr>
        <w:t xml:space="preserve"> (Bury et al., 2021) achieve higher sensitivity and have demonstrated cross-system transferability.</w:t>
      </w:r>
    </w:p>
    <w:p>
      <w:pPr>
        <w:pStyle w:val="Heading2"/>
      </w:pPr>
      <w:r>
        <w:rPr>
          <w:b w:val="0"/>
          <w:i w:val="0"/>
        </w:rPr>
        <w:t>14.5  Conservation decision support</w:t>
      </w:r>
    </w:p>
    <w:p>
      <w:r>
        <w:rPr>
          <w:b w:val="0"/>
          <w:i w:val="0"/>
        </w:rPr>
        <w:t xml:space="preserve">Outputs must be </w:t>
      </w:r>
      <w:r>
        <w:rPr>
          <w:b w:val="0"/>
          <w:i/>
        </w:rPr>
        <w:t>decision-grade</w:t>
      </w:r>
      <w:r>
        <w:rPr>
          <w:b w:val="0"/>
          <w:i w:val="0"/>
        </w:rPr>
        <w:t>:</w:t>
      </w:r>
    </w:p>
    <w:p>
      <w:pPr>
        <w:pStyle w:val="ListBullet"/>
      </w:pPr>
      <w:r>
        <w:rPr>
          <w:b w:val="0"/>
          <w:i w:val="0"/>
        </w:rPr>
        <w:t>Probabilistic, not point estimates.</w:t>
      </w:r>
    </w:p>
    <w:p>
      <w:pPr>
        <w:pStyle w:val="ListBullet"/>
      </w:pPr>
      <w:r>
        <w:rPr>
          <w:b w:val="0"/>
          <w:i w:val="0"/>
        </w:rPr>
        <w:t>Spatially explicit, with uncertainty maps.</w:t>
      </w:r>
    </w:p>
    <w:p>
      <w:pPr>
        <w:pStyle w:val="ListBullet"/>
      </w:pPr>
      <w:r>
        <w:rPr>
          <w:b w:val="0"/>
          <w:i w:val="0"/>
        </w:rPr>
        <w:t>Documented assumptions (climate scenario, dispersal model).</w:t>
      </w:r>
    </w:p>
    <w:p>
      <w:pPr>
        <w:pStyle w:val="ListBullet"/>
      </w:pPr>
      <w:r>
        <w:rPr>
          <w:b w:val="0"/>
          <w:i w:val="0"/>
        </w:rPr>
        <w:t>Reviewable by domain experts and stakeholders.</w:t>
      </w:r>
    </w:p>
    <w:p>
      <w:r>
        <w:rPr>
          <w:b w:val="0"/>
          <w:i w:val="0"/>
        </w:rPr>
        <w:t>Decision tools (</w:t>
      </w:r>
      <w:r>
        <w:rPr>
          <w:rFonts w:ascii="Consolas" w:hAnsi="Consolas"/>
          <w:b w:val="0"/>
          <w:i w:val="0"/>
          <w:color w:val="B03060"/>
          <w:sz w:val="19"/>
        </w:rPr>
        <w:t>prioritizr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B03060"/>
          <w:sz w:val="19"/>
        </w:rPr>
        <w:t>Marxan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B03060"/>
          <w:sz w:val="19"/>
        </w:rPr>
        <w:t>Zonation</w:t>
      </w:r>
      <w:r>
        <w:rPr>
          <w:b w:val="0"/>
          <w:i w:val="0"/>
        </w:rPr>
        <w:t>) consume SDM rasters and propose reserve designs under budget and connectivity constraints.</w:t>
      </w:r>
    </w:p>
    <w:p>
      <w:pPr>
        <w:pStyle w:val="Heading2"/>
      </w:pPr>
      <w:r>
        <w:rPr>
          <w:b w:val="0"/>
          <w:i w:val="0"/>
        </w:rPr>
        <w:t>14.6  Pitfalls</w:t>
      </w:r>
    </w:p>
    <w:p>
      <w:pPr>
        <w:pStyle w:val="ListBullet"/>
      </w:pPr>
      <w:r>
        <w:rPr>
          <w:b/>
          <w:i w:val="0"/>
        </w:rPr>
        <w:t>Sampling bias.</w:t>
      </w:r>
      <w:r>
        <w:rPr>
          <w:b w:val="0"/>
          <w:i w:val="0"/>
        </w:rPr>
        <w:t xml:space="preserve"> GBIF density correlates with road density. Down-weight or use target-group background.</w:t>
      </w:r>
    </w:p>
    <w:p>
      <w:pPr>
        <w:pStyle w:val="ListBullet"/>
      </w:pPr>
      <w:r>
        <w:rPr>
          <w:b/>
          <w:i w:val="0"/>
        </w:rPr>
        <w:t>Transfer across climate space.</w:t>
      </w:r>
      <w:r>
        <w:rPr>
          <w:b w:val="0"/>
          <w:i w:val="0"/>
        </w:rPr>
        <w:t xml:space="preserve"> A model fit in today's climate will extrapolate; report fraction of projection points outside training envelope.</w:t>
      </w:r>
    </w:p>
    <w:p>
      <w:pPr>
        <w:pStyle w:val="ListBullet"/>
      </w:pPr>
      <w:r>
        <w:rPr>
          <w:b/>
          <w:i w:val="0"/>
        </w:rPr>
        <w:t>Class imbalance in camera traps.</w:t>
      </w:r>
      <w:r>
        <w:rPr>
          <w:b w:val="0"/>
          <w:i w:val="0"/>
        </w:rPr>
        <w:t xml:space="preserve"> 99 % "empty"; a naive accuracy of 99 % learns nothing.</w:t>
      </w:r>
    </w:p>
    <w:p>
      <w:pPr>
        <w:pStyle w:val="ListBullet"/>
      </w:pPr>
      <w:r>
        <w:rPr>
          <w:b/>
          <w:i w:val="0"/>
        </w:rPr>
        <w:t>Ethical disclosure.</w:t>
      </w:r>
      <w:r>
        <w:rPr>
          <w:b w:val="0"/>
          <w:i w:val="0"/>
        </w:rPr>
        <w:t xml:space="preserve"> Locations of endangered species require obfuscation.</w:t>
      </w:r>
    </w:p>
    <w:p>
      <w:pPr>
        <w:pStyle w:val="Heading2"/>
      </w:pPr>
      <w:r>
        <w:rPr>
          <w:b w:val="0"/>
          <w:i w:val="0"/>
        </w:rPr>
        <w:t>14.7  Exercises</w:t>
      </w:r>
    </w:p>
    <w:p>
      <w:pPr>
        <w:pStyle w:val="ListNumber"/>
      </w:pPr>
      <w:r>
        <w:rPr>
          <w:b/>
          <w:i w:val="0"/>
        </w:rPr>
        <w:t>End-to-end SDM.</w:t>
      </w:r>
      <w:r>
        <w:rPr>
          <w:b w:val="0"/>
          <w:i w:val="0"/>
        </w:rPr>
        <w:t xml:space="preserve"> Pick a species in your region. Pull GBIF + WorldClim. Fit a random-forest SDM with spatial block CV. Project to 2050 under SSP3-7.0.</w:t>
      </w:r>
    </w:p>
    <w:p>
      <w:pPr>
        <w:pStyle w:val="ListNumber"/>
      </w:pPr>
      <w:r>
        <w:rPr>
          <w:b/>
          <w:i w:val="0"/>
        </w:rPr>
        <w:t>Audio biodiversity.</w:t>
      </w:r>
      <w:r>
        <w:rPr>
          <w:b w:val="0"/>
          <w:i w:val="0"/>
        </w:rPr>
        <w:t xml:space="preserve"> Use BirdNET on 10 minutes of a public soundscape recording. Compare predicted species list with the metadata.</w:t>
      </w:r>
    </w:p>
    <w:p>
      <w:pPr>
        <w:pStyle w:val="ListNumber"/>
      </w:pPr>
      <w:r>
        <w:rPr>
          <w:b/>
          <w:i w:val="0"/>
        </w:rPr>
        <w:t>Early warning.</w:t>
      </w:r>
      <w:r>
        <w:rPr>
          <w:b w:val="0"/>
          <w:i w:val="0"/>
        </w:rPr>
        <w:t xml:space="preserve"> Add noise + slow drift to a stylized harvested-population model; reproduce the rising-variance signal as you approach the bifurcation.</w:t>
      </w:r>
    </w:p>
    <w:p>
      <w:pPr>
        <w:pStyle w:val="ListNumber"/>
      </w:pPr>
      <w:r>
        <w:rPr>
          <w:b/>
          <w:i w:val="0"/>
        </w:rPr>
        <w:t>Decision design.</w:t>
      </w:r>
      <w:r>
        <w:rPr>
          <w:b w:val="0"/>
          <w:i w:val="0"/>
        </w:rPr>
        <w:t xml:space="preserve"> Feed your SDM raster into </w:t>
      </w:r>
      <w:r>
        <w:rPr>
          <w:rFonts w:ascii="Consolas" w:hAnsi="Consolas"/>
          <w:b w:val="0"/>
          <w:i w:val="0"/>
          <w:color w:val="B03060"/>
          <w:sz w:val="19"/>
        </w:rPr>
        <w:t>prioritizr</w:t>
      </w:r>
      <w:r>
        <w:rPr>
          <w:b w:val="0"/>
          <w:i w:val="0"/>
        </w:rPr>
        <w:t>; design a reserve that maximizes species coverage subject to 17 % area protection.</w:t>
      </w:r>
    </w:p>
    <w:p>
      <w:pPr>
        <w:pStyle w:val="Heading2"/>
      </w:pPr>
      <w:r>
        <w:rPr>
          <w:b w:val="0"/>
          <w:i w:val="0"/>
        </w:rPr>
        <w:t>14.8  Further reading</w:t>
      </w:r>
    </w:p>
    <w:p>
      <w:pPr>
        <w:pStyle w:val="ListBullet"/>
      </w:pPr>
      <w:r>
        <w:rPr>
          <w:b w:val="0"/>
          <w:i w:val="0"/>
        </w:rPr>
        <w:t xml:space="preserve">Elith, J. </w:t>
      </w:r>
      <w:r>
        <w:rPr>
          <w:b w:val="0"/>
          <w:i/>
        </w:rPr>
        <w:t>Novel methods improve prediction of species' distributions from occurrence data.</w:t>
      </w:r>
      <w:r>
        <w:rPr>
          <w:b w:val="0"/>
          <w:i w:val="0"/>
        </w:rPr>
        <w:t xml:space="preserve"> Ecography (2006).</w:t>
      </w:r>
    </w:p>
    <w:p>
      <w:pPr>
        <w:pStyle w:val="ListBullet"/>
      </w:pPr>
      <w:r>
        <w:rPr>
          <w:b w:val="0"/>
          <w:i w:val="0"/>
        </w:rPr>
        <w:t xml:space="preserve">Tuia, D. </w:t>
      </w:r>
      <w:r>
        <w:rPr>
          <w:b w:val="0"/>
          <w:i/>
        </w:rPr>
        <w:t>Perspectives in machine learning for wildlife conservation.</w:t>
      </w:r>
      <w:r>
        <w:rPr>
          <w:b w:val="0"/>
          <w:i w:val="0"/>
        </w:rPr>
        <w:t xml:space="preserve"> Nat Commun (2022).</w:t>
      </w:r>
    </w:p>
    <w:p>
      <w:pPr>
        <w:pStyle w:val="ListBullet"/>
      </w:pPr>
      <w:r>
        <w:rPr>
          <w:b w:val="0"/>
          <w:i w:val="0"/>
        </w:rPr>
        <w:t xml:space="preserve">Dakos, V. </w:t>
      </w:r>
      <w:r>
        <w:rPr>
          <w:b w:val="0"/>
          <w:i/>
        </w:rPr>
        <w:t>Methods for detecting early warnings of critical transitions.</w:t>
      </w:r>
      <w:r>
        <w:rPr>
          <w:b w:val="0"/>
          <w:i w:val="0"/>
        </w:rPr>
        <w:t xml:space="preserve"> PLOS One (2012).</w:t>
      </w:r>
    </w:p>
    <w:p>
      <w:pPr>
        <w:pStyle w:val="ListBullet"/>
      </w:pPr>
      <w:r>
        <w:rPr>
          <w:b w:val="0"/>
          <w:i w:val="0"/>
        </w:rPr>
        <w:t xml:space="preserve">Beery, S. </w:t>
      </w:r>
      <w:r>
        <w:rPr>
          <w:b w:val="0"/>
          <w:i/>
        </w:rPr>
        <w:t>The iWildCam challenges.</w:t>
      </w:r>
      <w:r>
        <w:rPr>
          <w:b w:val="0"/>
          <w:i w:val="0"/>
        </w:rPr>
        <w:t xml:space="preserve"> (2018–2023).</w:t>
      </w:r>
    </w:p>
    <w:p>
      <w:pPr>
        <w:pStyle w:val="Heading2"/>
      </w:pPr>
      <w:r>
        <w:rPr>
          <w:b w:val="0"/>
          <w:i w:val="0"/>
        </w:rPr>
        <w:t>See also</w:t>
      </w:r>
    </w:p>
    <w:p>
      <w:pPr>
        <w:pStyle w:val="ListBullet"/>
      </w:pPr>
      <w:r>
        <w:rPr>
          <w:b w:val="0"/>
          <w:i w:val="0"/>
        </w:rPr>
        <w:t>Chapter 12 — Behavior &amp; Social Systems</w:t>
      </w:r>
    </w:p>
    <w:p>
      <w:pPr>
        <w:pStyle w:val="ListBullet"/>
      </w:pPr>
      <w:r>
        <w:rPr>
          <w:b w:val="0"/>
          <w:i w:val="0"/>
        </w:rPr>
        <w:t>Chapter 15 — Earth Systems &amp; Planetary Biology</w:t>
      </w:r>
    </w:p>
    <w:p>
      <w:pPr>
        <w:pStyle w:val="ListBullet"/>
      </w:pPr>
      <w:r>
        <w:rPr>
          <w:b w:val="0"/>
          <w:i w:val="0"/>
        </w:rPr>
        <w:t>Ecology API</w:t>
      </w:r>
    </w:p>
    <w:p>
      <w:r>
        <w:br w:type="page"/>
      </w:r>
    </w:p>
    <w:p>
      <w:pPr>
        <w:pStyle w:val="Heading1"/>
        <w:spacing w:before="120" w:after="240"/>
      </w:pPr>
      <w:r>
        <w:rPr>
          <w:b/>
          <w:color w:val="00695C"/>
          <w:sz w:val="44"/>
        </w:rPr>
        <w:t>Chapter 15 — Earth Systems &amp; Planetary Biology</w:t>
      </w:r>
    </w:p>
    <w:p>
      <w:pPr>
        <w:pStyle w:val="IntenseQuote"/>
      </w:pPr>
      <w:r>
        <w:rPr>
          <w:b w:val="0"/>
          <w:i/>
        </w:rPr>
        <w:t>"The biosphere is the largest single experiment we are running, and we are an inadvertent perturbation in it."</w:t>
      </w:r>
    </w:p>
    <w:p>
      <w:pPr>
        <w:pStyle w:val="Heading2"/>
      </w:pPr>
      <w:r>
        <w:rPr>
          <w:b w:val="0"/>
          <w:i w:val="0"/>
        </w:rPr>
        <w:t>Learning objectives</w:t>
      </w:r>
    </w:p>
    <w:p>
      <w:pPr>
        <w:pStyle w:val="ListBullet"/>
      </w:pPr>
      <w:r>
        <w:rPr>
          <w:b w:val="0"/>
          <w:i w:val="0"/>
        </w:rPr>
        <w:t>Connect remote-sensing data products (Sentinel-2, MODIS, ICESat-2, GEDI) to biological questions.</w:t>
      </w:r>
    </w:p>
    <w:p>
      <w:pPr>
        <w:pStyle w:val="ListBullet"/>
      </w:pPr>
      <w:r>
        <w:rPr>
          <w:b w:val="0"/>
          <w:i w:val="0"/>
        </w:rPr>
        <w:t>Use foundation models trained on Earth observation (Prithvi, SatMAE, Clay) for downstream segmentation and regression.</w:t>
      </w:r>
    </w:p>
    <w:p>
      <w:pPr>
        <w:pStyle w:val="ListBullet"/>
      </w:pPr>
      <w:r>
        <w:rPr>
          <w:b w:val="0"/>
          <w:i w:val="0"/>
        </w:rPr>
        <w:t>Couple ecological models with climate model output (CMIP6) for plausible projections.</w:t>
      </w:r>
    </w:p>
    <w:p>
      <w:pPr>
        <w:pStyle w:val="ListBullet"/>
      </w:pPr>
      <w:r>
        <w:rPr>
          <w:b w:val="0"/>
          <w:i w:val="0"/>
        </w:rPr>
        <w:t>Reason about uncertainty cascades in planetary-scale analyses.</w:t>
      </w:r>
    </w:p>
    <w:p>
      <w:pPr>
        <w:pStyle w:val="Heading2"/>
      </w:pPr>
      <w:r>
        <w:rPr>
          <w:b w:val="0"/>
          <w:i w:val="0"/>
        </w:rPr>
        <w:t>15.1  Earth-observation data, mapped to biological questions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Sensor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Native resolution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Biological signal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Sentinel-2 (MSI)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10–60 m, 5 day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Vegetation, water, snow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Sentinel-1 (SAR)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10 m, 6 day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Biomass through cloud, flooding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MODIS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250–1000 m, daily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Phenology, sea-surface temp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ICESat-2 (lidar)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17 m footprint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Canopy height, ice elevation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GEDI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25 m footprint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Forest carbon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PACE / OCI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 km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Phytoplankton functional types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b w:val="0"/>
          <w:i w:val="0"/>
        </w:rPr>
        <w:t>15.2  Earth-observation foundation models</w:t>
      </w:r>
    </w:p>
    <w:p>
      <w:r>
        <w:rPr>
          <w:rFonts w:ascii="Consolas" w:hAnsi="Consolas"/>
          <w:b w:val="0"/>
          <w:i w:val="0"/>
          <w:color w:val="B03060"/>
          <w:sz w:val="19"/>
        </w:rPr>
        <w:t>Prithvi</w:t>
      </w:r>
      <w:r>
        <w:rPr>
          <w:b w:val="0"/>
          <w:i w:val="0"/>
        </w:rPr>
        <w:t xml:space="preserve"> (NASA / IBM), </w:t>
      </w:r>
      <w:r>
        <w:rPr>
          <w:rFonts w:ascii="Consolas" w:hAnsi="Consolas"/>
          <w:b w:val="0"/>
          <w:i w:val="0"/>
          <w:color w:val="B03060"/>
          <w:sz w:val="19"/>
        </w:rPr>
        <w:t>Clay</w:t>
      </w:r>
      <w:r>
        <w:rPr>
          <w:b w:val="0"/>
          <w:i w:val="0"/>
        </w:rPr>
        <w:t xml:space="preserve">, and </w:t>
      </w:r>
      <w:r>
        <w:rPr>
          <w:rFonts w:ascii="Consolas" w:hAnsi="Consolas"/>
          <w:b w:val="0"/>
          <w:i w:val="0"/>
          <w:color w:val="B03060"/>
          <w:sz w:val="19"/>
        </w:rPr>
        <w:t>SatMAE</w:t>
      </w:r>
      <w:r>
        <w:rPr>
          <w:b w:val="0"/>
          <w:i w:val="0"/>
        </w:rPr>
        <w:t xml:space="preserve"> are masked-autoencoder transformers pre-trained on multi-spectral, multi-temporal patches. Their embeddings transfer to:</w:t>
      </w:r>
    </w:p>
    <w:p>
      <w:pPr>
        <w:pStyle w:val="ListBullet"/>
      </w:pPr>
      <w:r>
        <w:rPr>
          <w:b w:val="0"/>
          <w:i w:val="0"/>
        </w:rPr>
        <w:t>Crop-type classification with &lt; 1 % of normal labels.</w:t>
      </w:r>
    </w:p>
    <w:p>
      <w:pPr>
        <w:pStyle w:val="ListBullet"/>
      </w:pPr>
      <w:r>
        <w:rPr>
          <w:b w:val="0"/>
          <w:i w:val="0"/>
        </w:rPr>
        <w:t>Burned-area mapping immediately after fire.</w:t>
      </w:r>
    </w:p>
    <w:p>
      <w:pPr>
        <w:pStyle w:val="ListBullet"/>
      </w:pPr>
      <w:r>
        <w:rPr>
          <w:b w:val="0"/>
          <w:i w:val="0"/>
        </w:rPr>
        <w:t>Mangrove cover regression matched to LIDAR ground truth.</w:t>
      </w:r>
    </w:p>
    <w:p>
      <w:r>
        <w:rPr>
          <w:b w:val="0"/>
          <w:i w:val="0"/>
        </w:rPr>
        <w:t>A reproducible recipe: freeze backbone, attach a UPerNet decoder, fine-tune on 500 labeled tiles.</w:t>
      </w:r>
    </w:p>
    <w:p>
      <w:pPr>
        <w:pStyle w:val="Heading2"/>
      </w:pPr>
      <w:r>
        <w:rPr>
          <w:b w:val="0"/>
          <w:i w:val="0"/>
        </w:rPr>
        <w:t>15.3  Coupling biology with climate</w:t>
      </w:r>
    </w:p>
    <w:p>
      <w:r>
        <w:rPr>
          <w:b w:val="0"/>
          <w:i w:val="0"/>
        </w:rPr>
        <w:t>Steps to do this responsibly:</w:t>
      </w:r>
    </w:p>
    <w:p>
      <w:pPr>
        <w:pStyle w:val="ListNumber"/>
      </w:pPr>
      <w:r>
        <w:rPr>
          <w:b/>
          <w:i w:val="0"/>
        </w:rPr>
        <w:t>Choose scenarios.</w:t>
      </w:r>
      <w:r>
        <w:rPr>
          <w:b w:val="0"/>
          <w:i w:val="0"/>
        </w:rPr>
        <w:t xml:space="preserve"> SSP1-2.6 (mitigation) and SSP3-7.0 (high emissions) bracket plausible futures.</w:t>
      </w:r>
    </w:p>
    <w:p>
      <w:pPr>
        <w:pStyle w:val="ListNumber"/>
      </w:pPr>
      <w:r>
        <w:rPr>
          <w:b/>
          <w:i w:val="0"/>
        </w:rPr>
        <w:t>Bias-correct climate output.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color w:val="B03060"/>
          <w:sz w:val="19"/>
        </w:rPr>
        <w:t>xclim</w:t>
      </w:r>
      <w:r>
        <w:rPr>
          <w:b w:val="0"/>
          <w:i w:val="0"/>
        </w:rPr>
        <w:t xml:space="preserve"> or </w:t>
      </w:r>
      <w:r>
        <w:rPr>
          <w:rFonts w:ascii="Consolas" w:hAnsi="Consolas"/>
          <w:b w:val="0"/>
          <w:i w:val="0"/>
          <w:color w:val="B03060"/>
          <w:sz w:val="19"/>
        </w:rPr>
        <w:t>ISIMIP</w:t>
      </w:r>
      <w:r>
        <w:rPr>
          <w:b w:val="0"/>
          <w:i w:val="0"/>
        </w:rPr>
        <w:t xml:space="preserve"> recipes; do not feed raw GCM output to an SDM.</w:t>
      </w:r>
    </w:p>
    <w:p>
      <w:pPr>
        <w:pStyle w:val="ListNumber"/>
      </w:pPr>
      <w:r>
        <w:rPr>
          <w:b/>
          <w:i w:val="0"/>
        </w:rPr>
        <w:t>Downscale.</w:t>
      </w:r>
      <w:r>
        <w:rPr>
          <w:b w:val="0"/>
          <w:i w:val="0"/>
        </w:rPr>
        <w:t xml:space="preserve"> Statistical (BCSD) or dynamical (CMIP regional) — be explicit.</w:t>
      </w:r>
    </w:p>
    <w:p>
      <w:pPr>
        <w:pStyle w:val="ListNumber"/>
      </w:pPr>
      <w:r>
        <w:rPr>
          <w:b/>
          <w:i w:val="0"/>
        </w:rPr>
        <w:t>Propagate uncertainty.</w:t>
      </w:r>
      <w:r>
        <w:rPr>
          <w:b w:val="0"/>
          <w:i w:val="0"/>
        </w:rPr>
        <w:t xml:space="preserve"> Sample multiple GCMs and scenarios; report ensemble spread.</w:t>
      </w:r>
    </w:p>
    <w:p>
      <w:pPr>
        <w:pStyle w:val="ListNumber"/>
      </w:pPr>
      <w:r>
        <w:rPr>
          <w:b/>
          <w:i w:val="0"/>
        </w:rPr>
        <w:t>Validate against held-out years.</w:t>
      </w:r>
      <w:r>
        <w:rPr>
          <w:b w:val="0"/>
          <w:i w:val="0"/>
        </w:rPr>
        <w:t xml:space="preserve"> A model that cannot reproduce 2010–2020 will not reliably predict 2050.</w:t>
      </w:r>
    </w:p>
    <w:p>
      <w:pPr>
        <w:pStyle w:val="Heading2"/>
      </w:pPr>
      <w:r>
        <w:rPr>
          <w:b w:val="0"/>
          <w:i w:val="0"/>
        </w:rPr>
        <w:t>15.4  Worked example — burned-area mapping</w:t>
      </w:r>
    </w:p>
    <w:p>
      <w:pPr>
        <w:spacing w:before="120" w:after="0"/>
      </w:pPr>
      <w:r>
        <w:rPr>
          <w:i/>
          <w:color w:val="666666"/>
          <w:sz w:val="16"/>
        </w:rPr>
        <w:t>⟦ python ⟧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>import rasterio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>import numpy as np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>import torch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 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># load pre/post Sentinel-2 stacks (B, T, H, W) for an area of interest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>pre = torch.tensor(load_s2("aoi", "2024-08-01", "2024-08-10"))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>post = torch.tensor(load_s2("aoi", "2024-08-15", "2024-08-25"))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 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>nbr_pre = (pre[7] - pre[11]) / (pre[7] + pre[11] + 1e-6)   # NIR vs SWIR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>nbr_post = (post[7] - post[11]) / (post[7] + post[11] + 1e-6)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>dnbr = nbr_pre - nbr_post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 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>burned = (dnbr &gt; 0.27).cpu().numpy()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>print(f"Burned-area mask: {burned.sum() * 100 / burned.size:.2f} % of AOI")</w:t>
      </w:r>
    </w:p>
    <w:p>
      <w:pPr>
        <w:spacing w:after="0"/>
      </w:pPr>
    </w:p>
    <w:p>
      <w:r>
        <w:rPr>
          <w:b w:val="0"/>
          <w:i w:val="0"/>
        </w:rPr>
        <w:t>Replace the threshold step with a fine-tuned Prithvi head to halve false positives.</w:t>
      </w:r>
    </w:p>
    <w:p>
      <w:pPr>
        <w:pStyle w:val="Heading2"/>
      </w:pPr>
      <w:r>
        <w:rPr>
          <w:b w:val="0"/>
          <w:i w:val="0"/>
        </w:rPr>
        <w:t>15.5  Pitfalls</w:t>
      </w:r>
    </w:p>
    <w:p>
      <w:pPr>
        <w:pStyle w:val="ListBullet"/>
      </w:pPr>
      <w:r>
        <w:rPr>
          <w:b/>
          <w:i w:val="0"/>
        </w:rPr>
        <w:t>Cloud contamination.</w:t>
      </w:r>
      <w:r>
        <w:rPr>
          <w:b w:val="0"/>
          <w:i w:val="0"/>
        </w:rPr>
        <w:t xml:space="preserve"> Use cloud-masked composites or SAR.</w:t>
      </w:r>
    </w:p>
    <w:p>
      <w:pPr>
        <w:pStyle w:val="ListBullet"/>
      </w:pPr>
      <w:r>
        <w:rPr>
          <w:b/>
          <w:i w:val="0"/>
        </w:rPr>
        <w:t>Sensor calibration drift.</w:t>
      </w:r>
      <w:r>
        <w:rPr>
          <w:b w:val="0"/>
          <w:i w:val="0"/>
        </w:rPr>
        <w:t xml:space="preserve"> Long time series across sensor generations need harmonization (HLS, Landsat Collection 2).</w:t>
      </w:r>
    </w:p>
    <w:p>
      <w:pPr>
        <w:pStyle w:val="ListBullet"/>
      </w:pPr>
      <w:r>
        <w:rPr>
          <w:b/>
          <w:i w:val="0"/>
        </w:rPr>
        <w:t>Equifinality.</w:t>
      </w:r>
      <w:r>
        <w:rPr>
          <w:b w:val="0"/>
          <w:i w:val="0"/>
        </w:rPr>
        <w:t xml:space="preserve"> Many parameter combinations fit historical data; only some predict the future. Always show ensembles.</w:t>
      </w:r>
    </w:p>
    <w:p>
      <w:pPr>
        <w:pStyle w:val="ListBullet"/>
      </w:pPr>
      <w:r>
        <w:rPr>
          <w:b/>
          <w:i w:val="0"/>
        </w:rPr>
        <w:t>Attribution overreach.</w:t>
      </w:r>
      <w:r>
        <w:rPr>
          <w:b w:val="0"/>
          <w:i w:val="0"/>
        </w:rPr>
        <w:t xml:space="preserve"> A correlation between a biological collapse and warming is not yet causation.</w:t>
      </w:r>
    </w:p>
    <w:p>
      <w:pPr>
        <w:pStyle w:val="Heading2"/>
      </w:pPr>
      <w:r>
        <w:rPr>
          <w:b w:val="0"/>
          <w:i w:val="0"/>
        </w:rPr>
        <w:t>15.6  Exercises</w:t>
      </w:r>
    </w:p>
    <w:p>
      <w:pPr>
        <w:pStyle w:val="ListNumber"/>
      </w:pPr>
      <w:r>
        <w:rPr>
          <w:b/>
          <w:i w:val="0"/>
        </w:rPr>
        <w:t>Phenology.</w:t>
      </w:r>
      <w:r>
        <w:rPr>
          <w:b w:val="0"/>
          <w:i w:val="0"/>
        </w:rPr>
        <w:t xml:space="preserve"> Build NDVI time series from Sentinel-2 for a deciduous forest plot. Fit a double-logistic curve and report start-of-season for each year 2017–2024.</w:t>
      </w:r>
    </w:p>
    <w:p>
      <w:pPr>
        <w:pStyle w:val="ListNumber"/>
      </w:pPr>
      <w:r>
        <w:rPr>
          <w:b/>
          <w:i w:val="0"/>
        </w:rPr>
        <w:t>Foundation transfer.</w:t>
      </w:r>
      <w:r>
        <w:rPr>
          <w:b w:val="0"/>
          <w:i w:val="0"/>
        </w:rPr>
        <w:t xml:space="preserve"> Fine-tune Prithvi for crop classification on 1 % of the EuroCrops labels. Compare to a UNet trained from scratch on 100 %.</w:t>
      </w:r>
    </w:p>
    <w:p>
      <w:pPr>
        <w:pStyle w:val="ListNumber"/>
      </w:pPr>
      <w:r>
        <w:rPr>
          <w:b/>
          <w:i w:val="0"/>
        </w:rPr>
        <w:t>Climate ensemble.</w:t>
      </w:r>
      <w:r>
        <w:rPr>
          <w:b w:val="0"/>
          <w:i w:val="0"/>
        </w:rPr>
        <w:t xml:space="preserve"> Project an SDM for a temperate tree using three GCMs × two SSPs. Report the ensemble agreement raster.</w:t>
      </w:r>
    </w:p>
    <w:p>
      <w:pPr>
        <w:pStyle w:val="ListNumber"/>
      </w:pPr>
      <w:r>
        <w:rPr>
          <w:b/>
          <w:i w:val="0"/>
        </w:rPr>
        <w:t>Lidar biomass.</w:t>
      </w:r>
      <w:r>
        <w:rPr>
          <w:b w:val="0"/>
          <w:i w:val="0"/>
        </w:rPr>
        <w:t xml:space="preserve"> Match GEDI footprints to Landsat tiles. Regress above-ground biomass with XGBoost; report R² spatial-blocked.</w:t>
      </w:r>
    </w:p>
    <w:p>
      <w:pPr>
        <w:pStyle w:val="Heading2"/>
      </w:pPr>
      <w:r>
        <w:rPr>
          <w:b w:val="0"/>
          <w:i w:val="0"/>
        </w:rPr>
        <w:t>15.7  Further reading</w:t>
      </w:r>
    </w:p>
    <w:p>
      <w:pPr>
        <w:pStyle w:val="ListBullet"/>
      </w:pPr>
      <w:r>
        <w:rPr>
          <w:b w:val="0"/>
          <w:i w:val="0"/>
        </w:rPr>
        <w:t xml:space="preserve">Camps-Valls, G. </w:t>
      </w:r>
      <w:r>
        <w:rPr>
          <w:b w:val="0"/>
          <w:i/>
        </w:rPr>
        <w:t>Deep learning for the Earth sciences.</w:t>
      </w:r>
      <w:r>
        <w:rPr>
          <w:b w:val="0"/>
          <w:i w:val="0"/>
        </w:rPr>
        <w:t xml:space="preserve"> Wiley (2021).</w:t>
      </w:r>
    </w:p>
    <w:p>
      <w:pPr>
        <w:pStyle w:val="ListBullet"/>
      </w:pPr>
      <w:r>
        <w:rPr>
          <w:b w:val="0"/>
          <w:i w:val="0"/>
        </w:rPr>
        <w:t xml:space="preserve">Jakubik, J. </w:t>
      </w:r>
      <w:r>
        <w:rPr>
          <w:b w:val="0"/>
          <w:i/>
        </w:rPr>
        <w:t>Prithvi.</w:t>
      </w:r>
      <w:r>
        <w:rPr>
          <w:b w:val="0"/>
          <w:i w:val="0"/>
        </w:rPr>
        <w:t xml:space="preserve"> (NASA / IBM, 2023).</w:t>
      </w:r>
    </w:p>
    <w:p>
      <w:pPr>
        <w:pStyle w:val="ListBullet"/>
      </w:pPr>
      <w:r>
        <w:rPr>
          <w:b w:val="0"/>
          <w:i w:val="0"/>
        </w:rPr>
        <w:t xml:space="preserve">Rolf, E. </w:t>
      </w:r>
      <w:r>
        <w:rPr>
          <w:b w:val="0"/>
          <w:i/>
        </w:rPr>
        <w:t>A generalizable approach for satellite imagery analysis (MOSAIKS).</w:t>
      </w:r>
      <w:r>
        <w:rPr>
          <w:b w:val="0"/>
          <w:i w:val="0"/>
        </w:rPr>
        <w:t xml:space="preserve"> Nat Commun (2021).</w:t>
      </w:r>
    </w:p>
    <w:p>
      <w:pPr>
        <w:pStyle w:val="ListBullet"/>
      </w:pPr>
      <w:r>
        <w:rPr>
          <w:b w:val="0"/>
          <w:i w:val="0"/>
        </w:rPr>
        <w:t xml:space="preserve">Reichstein, M. </w:t>
      </w:r>
      <w:r>
        <w:rPr>
          <w:b w:val="0"/>
          <w:i/>
        </w:rPr>
        <w:t>Deep learning and process understanding for data-driven Earth system science.</w:t>
      </w:r>
      <w:r>
        <w:rPr>
          <w:b w:val="0"/>
          <w:i w:val="0"/>
        </w:rPr>
        <w:t xml:space="preserve"> Nature (2019).</w:t>
      </w:r>
    </w:p>
    <w:p>
      <w:pPr>
        <w:pStyle w:val="Heading2"/>
      </w:pPr>
      <w:r>
        <w:rPr>
          <w:b w:val="0"/>
          <w:i w:val="0"/>
        </w:rPr>
        <w:t>See also</w:t>
      </w:r>
    </w:p>
    <w:p>
      <w:pPr>
        <w:pStyle w:val="ListBullet"/>
      </w:pPr>
      <w:r>
        <w:rPr>
          <w:b w:val="0"/>
          <w:i w:val="0"/>
        </w:rPr>
        <w:t>Chapter 14 — Ecology &amp; Conservation</w:t>
      </w:r>
    </w:p>
    <w:p>
      <w:pPr>
        <w:pStyle w:val="ListBullet"/>
      </w:pPr>
      <w:r>
        <w:rPr>
          <w:b w:val="0"/>
          <w:i w:val="0"/>
        </w:rPr>
        <w:t>Ecology API</w:t>
      </w:r>
    </w:p>
    <w:p>
      <w:pPr>
        <w:pStyle w:val="ListBullet"/>
      </w:pPr>
      <w:r>
        <w:rPr>
          <w:b w:val="0"/>
          <w:i w:val="0"/>
        </w:rPr>
        <w:t>Chapter 22 — Co-evolution of AI &amp; Life</w:t>
      </w:r>
    </w:p>
    <w:p>
      <w:r>
        <w:br w:type="page"/>
      </w:r>
    </w:p>
    <w:p/>
    <w:p/>
    <w:p/>
    <w:p/>
    <w:p/>
    <w:p/>
    <w:p>
      <w:pPr>
        <w:spacing w:after="0"/>
        <w:jc w:val="center"/>
      </w:pPr>
      <w:r>
        <w:rPr>
          <w:b/>
          <w:color w:val="00695C"/>
          <w:sz w:val="52"/>
        </w:rPr>
        <w:t>Part VI: Applications</w:t>
      </w:r>
    </w:p>
    <w:p>
      <w:r>
        <w:br w:type="page"/>
      </w:r>
    </w:p>
    <w:p>
      <w:pPr>
        <w:pStyle w:val="Heading1"/>
        <w:spacing w:before="120" w:after="240"/>
      </w:pPr>
      <w:r>
        <w:rPr>
          <w:b/>
          <w:color w:val="00695C"/>
          <w:sz w:val="44"/>
        </w:rPr>
        <w:t>Chapter 16 — Medicine &amp; Healthcare</w:t>
      </w:r>
    </w:p>
    <w:p>
      <w:pPr>
        <w:pStyle w:val="IntenseQuote"/>
      </w:pPr>
      <w:r>
        <w:rPr>
          <w:b w:val="0"/>
          <w:i/>
        </w:rPr>
        <w:t>"A clinical AI model that cannot tell you why it is uncertain is not yet a medical instrument."</w:t>
      </w:r>
    </w:p>
    <w:p>
      <w:pPr>
        <w:pStyle w:val="Heading2"/>
      </w:pPr>
      <w:r>
        <w:rPr>
          <w:b w:val="0"/>
          <w:i w:val="0"/>
        </w:rPr>
        <w:t>Learning objectives</w:t>
      </w:r>
    </w:p>
    <w:p>
      <w:pPr>
        <w:pStyle w:val="ListBullet"/>
      </w:pPr>
      <w:r>
        <w:rPr>
          <w:b w:val="0"/>
          <w:i w:val="0"/>
        </w:rPr>
        <w:t>Differentiate the three main classes of medical AI: diagnostic, prognostic, and therapeutic-recommendation systems.</w:t>
      </w:r>
    </w:p>
    <w:p>
      <w:pPr>
        <w:pStyle w:val="ListBullet"/>
      </w:pPr>
      <w:r>
        <w:rPr>
          <w:b w:val="0"/>
          <w:i w:val="0"/>
        </w:rPr>
        <w:t>Apply foundation models for medical imaging (RAD-DINO, CXR-Foundation, Path-Foundation) and clinical text (Med-PaLM 2, ClinicalBERT, GatorTron).</w:t>
      </w:r>
    </w:p>
    <w:p>
      <w:pPr>
        <w:pStyle w:val="ListBullet"/>
      </w:pPr>
      <w:r>
        <w:rPr>
          <w:b w:val="0"/>
          <w:i w:val="0"/>
        </w:rPr>
        <w:t>Quantify and report subgroup performance, calibration, and decision-curve analysis.</w:t>
      </w:r>
    </w:p>
    <w:p>
      <w:pPr>
        <w:pStyle w:val="ListBullet"/>
      </w:pPr>
      <w:r>
        <w:rPr>
          <w:b w:val="0"/>
          <w:i w:val="0"/>
        </w:rPr>
        <w:t>Trace the regulatory and reimbursement path from a research model to a deployable Software-as-a-Medical-Device (SaMD).</w:t>
      </w:r>
    </w:p>
    <w:p>
      <w:pPr>
        <w:pStyle w:val="Heading2"/>
      </w:pPr>
      <w:r>
        <w:rPr>
          <w:b w:val="0"/>
          <w:i w:val="0"/>
        </w:rPr>
        <w:t>16.1  Three classes of clinical AI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Class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Question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Example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Diagnostic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What is going on now?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Diabetic retinopathy grading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Prognostic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What will happen, when?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30-day readmission, survival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Therapeutic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What should we do?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Antibiotic stewardship, ventilator settings</w:t>
            </w:r>
          </w:p>
        </w:tc>
      </w:tr>
    </w:tbl>
    <w:p>
      <w:pPr>
        <w:spacing w:after="0"/>
      </w:pPr>
    </w:p>
    <w:p>
      <w:r>
        <w:rPr>
          <w:b w:val="0"/>
          <w:i w:val="0"/>
        </w:rPr>
        <w:t>The regulatory burden, evidence requirements, and risk of automation bias all increase from top to bottom.</w:t>
      </w:r>
    </w:p>
    <w:p>
      <w:pPr>
        <w:pStyle w:val="Heading2"/>
      </w:pPr>
      <w:r>
        <w:rPr>
          <w:b w:val="0"/>
          <w:i w:val="0"/>
        </w:rPr>
        <w:t>16.2  Foundation models in medicine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Modality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Notable model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Pretraining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Chest X-ray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CXR-Foundation, RAD-DINO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1–5 M images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Pathology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Path-Foundation, UNI, Virchow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100 k–1 M slides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EHR text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Med-PaLM 2, GatorTron, Clinical-Camel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90 B–500 B tokens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ECG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ECG-Foundation, HeartBEiT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5–10 M recordings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Multimodal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LLaVA-Med, BioMedCLIP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Image + text pairs</w:t>
            </w:r>
          </w:p>
        </w:tc>
      </w:tr>
    </w:tbl>
    <w:p>
      <w:pPr>
        <w:spacing w:after="0"/>
      </w:pPr>
    </w:p>
    <w:p>
      <w:r>
        <w:rPr>
          <w:b w:val="0"/>
          <w:i w:val="0"/>
        </w:rPr>
        <w:t>Common pattern: linear probe + small adapter → near-supervised performance with 50–500 labels.</w:t>
      </w:r>
    </w:p>
    <w:p>
      <w:pPr>
        <w:pStyle w:val="Heading2"/>
      </w:pPr>
      <w:r>
        <w:rPr>
          <w:b w:val="0"/>
          <w:i w:val="0"/>
        </w:rPr>
        <w:t>16.3  Evaluation — beyond AUC</w:t>
      </w:r>
    </w:p>
    <w:p>
      <w:r>
        <w:rPr>
          <w:b w:val="0"/>
          <w:i w:val="0"/>
        </w:rPr>
        <w:t>A clinical evaluation report should include:</w:t>
      </w:r>
    </w:p>
    <w:p>
      <w:pPr>
        <w:pStyle w:val="ListNumber"/>
      </w:pPr>
      <w:r>
        <w:rPr>
          <w:b/>
          <w:i w:val="0"/>
        </w:rPr>
        <w:t>Discrimination</w:t>
      </w:r>
      <w:r>
        <w:rPr>
          <w:b w:val="0"/>
          <w:i w:val="0"/>
        </w:rPr>
        <w:t xml:space="preserve"> (AUROC, AUPRC) — overall and per-subgroup (sex, race, age, site, scanner).</w:t>
      </w:r>
    </w:p>
    <w:p>
      <w:pPr>
        <w:pStyle w:val="ListNumber"/>
      </w:pPr>
      <w:r>
        <w:rPr>
          <w:b/>
          <w:i w:val="0"/>
        </w:rPr>
        <w:t>Calibration</w:t>
      </w:r>
      <w:r>
        <w:rPr>
          <w:b w:val="0"/>
          <w:i w:val="0"/>
        </w:rPr>
        <w:t xml:space="preserve"> (Brier score, calibration plot) — well-calibrated models support shared decision-making.</w:t>
      </w:r>
    </w:p>
    <w:p>
      <w:pPr>
        <w:pStyle w:val="ListNumber"/>
      </w:pPr>
      <w:r>
        <w:rPr>
          <w:b/>
          <w:i w:val="0"/>
        </w:rPr>
        <w:t>Decision-curve analysis</w:t>
      </w:r>
      <w:r>
        <w:rPr>
          <w:b w:val="0"/>
          <w:i w:val="0"/>
        </w:rPr>
        <w:t xml:space="preserve"> (Vickers) — net benefit at varying clinical thresholds.</w:t>
      </w:r>
    </w:p>
    <w:p>
      <w:pPr>
        <w:pStyle w:val="ListNumber"/>
      </w:pPr>
      <w:r>
        <w:rPr>
          <w:b/>
          <w:i w:val="0"/>
        </w:rPr>
        <w:t>Robustness</w:t>
      </w:r>
      <w:r>
        <w:rPr>
          <w:b w:val="0"/>
          <w:i w:val="0"/>
        </w:rPr>
        <w:t xml:space="preserve"> — performance under common shifts: contrast injection, year, scanner manufacturer.</w:t>
      </w:r>
    </w:p>
    <w:p>
      <w:pPr>
        <w:pStyle w:val="ListNumber"/>
      </w:pPr>
      <w:r>
        <w:rPr>
          <w:b/>
          <w:i w:val="0"/>
        </w:rPr>
        <w:t>Clinically meaningful endpoints</w:t>
      </w:r>
      <w:r>
        <w:rPr>
          <w:b w:val="0"/>
          <w:i w:val="0"/>
        </w:rPr>
        <w:t xml:space="preserve"> — not "the model would have caught it" but "patients lived longer / had fewer complications".</w:t>
      </w:r>
    </w:p>
    <w:p>
      <w:pPr>
        <w:pStyle w:val="Heading2"/>
      </w:pPr>
      <w:r>
        <w:rPr>
          <w:b w:val="0"/>
          <w:i w:val="0"/>
        </w:rPr>
        <w:t>16.4  Worked example — survival from imaging</w:t>
      </w:r>
    </w:p>
    <w:p>
      <w:pPr>
        <w:spacing w:before="120" w:after="0"/>
      </w:pPr>
      <w:r>
        <w:rPr>
          <w:i/>
          <w:color w:val="666666"/>
          <w:sz w:val="16"/>
        </w:rPr>
        <w:t>⟦ python ⟧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>import torch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>from torch import nn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>from torchsurv.loss import cox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 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>class ImagingCox(nn.Module):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  """CNN encoder feeding a single-risk Cox proportional hazards head."""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 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  def __init__(self, backbone, hidden=256):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      super().__init__()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      self.backbone = backbone           # e.g. RAD-DINO ViT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      self.head = nn.Sequential(nn.Linear(768, hidden), nn.SiLU(), nn.Linear(hidden, 1))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 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  def forward(self, x):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      h = self.backbone(x)               # (B, 768)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      return self.head(h).squeeze(-1)    # log-hazard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 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># Train with partial likelihood from torchsurv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># loss = cox.neg_partial_log_likelihood(risk, event, time)</w:t>
      </w:r>
    </w:p>
    <w:p>
      <w:pPr>
        <w:spacing w:after="0"/>
      </w:pPr>
    </w:p>
    <w:p>
      <w:r>
        <w:rPr>
          <w:b w:val="0"/>
          <w:i w:val="0"/>
        </w:rPr>
        <w:t>Report concordance (</w:t>
      </w:r>
      <w:r>
        <w:rPr>
          <w:rFonts w:ascii="Consolas" w:hAnsi="Consolas"/>
          <w:b w:val="0"/>
          <w:i w:val="0"/>
          <w:color w:val="B03060"/>
          <w:sz w:val="19"/>
        </w:rPr>
        <w:t>c-index</w:t>
      </w:r>
      <w:r>
        <w:rPr>
          <w:b w:val="0"/>
          <w:i w:val="0"/>
        </w:rPr>
        <w:t>) overall and on each demographic stratum.</w:t>
      </w:r>
    </w:p>
    <w:p>
      <w:pPr>
        <w:pStyle w:val="Heading2"/>
      </w:pPr>
      <w:r>
        <w:rPr>
          <w:b w:val="0"/>
          <w:i w:val="0"/>
        </w:rPr>
        <w:t>16.5  Regulatory and deployment path</w:t>
      </w:r>
    </w:p>
    <w:p>
      <w:pPr>
        <w:pStyle w:val="ListNumber"/>
      </w:pPr>
      <w:r>
        <w:rPr>
          <w:b/>
          <w:i w:val="0"/>
        </w:rPr>
        <w:t>Intended use statement</w:t>
      </w:r>
      <w:r>
        <w:rPr>
          <w:b w:val="0"/>
          <w:i w:val="0"/>
        </w:rPr>
        <w:t xml:space="preserve"> — population, environment, decision impact.</w:t>
      </w:r>
    </w:p>
    <w:p>
      <w:pPr>
        <w:pStyle w:val="ListNumber"/>
      </w:pPr>
      <w:r>
        <w:rPr>
          <w:b/>
          <w:i w:val="0"/>
        </w:rPr>
        <w:t>Risk management</w:t>
      </w:r>
      <w:r>
        <w:rPr>
          <w:b w:val="0"/>
          <w:i w:val="0"/>
        </w:rPr>
        <w:t xml:space="preserve"> (ISO 14971), software lifecycle (IEC 62304).</w:t>
      </w:r>
    </w:p>
    <w:p>
      <w:pPr>
        <w:pStyle w:val="ListNumber"/>
      </w:pPr>
      <w:r>
        <w:rPr>
          <w:b/>
          <w:i w:val="0"/>
        </w:rPr>
        <w:t>Algorithm change protocol</w:t>
      </w:r>
      <w:r>
        <w:rPr>
          <w:b w:val="0"/>
          <w:i w:val="0"/>
        </w:rPr>
        <w:t xml:space="preserve"> for models that learn over time (FDA "predetermined change control plan").</w:t>
      </w:r>
    </w:p>
    <w:p>
      <w:pPr>
        <w:pStyle w:val="ListNumber"/>
      </w:pPr>
      <w:r>
        <w:rPr>
          <w:b/>
          <w:i w:val="0"/>
        </w:rPr>
        <w:t>Real-world performance monitoring</w:t>
      </w:r>
      <w:r>
        <w:rPr>
          <w:b w:val="0"/>
          <w:i w:val="0"/>
        </w:rPr>
        <w:t xml:space="preserve"> — drift dashboards, fairness alarms, manual sample audits.</w:t>
      </w:r>
    </w:p>
    <w:p>
      <w:pPr>
        <w:pStyle w:val="Heading2"/>
      </w:pPr>
      <w:r>
        <w:rPr>
          <w:b w:val="0"/>
          <w:i w:val="0"/>
        </w:rPr>
        <w:t>16.6  Pitfalls</w:t>
      </w:r>
    </w:p>
    <w:p>
      <w:pPr>
        <w:pStyle w:val="ListBullet"/>
      </w:pPr>
      <w:r>
        <w:rPr>
          <w:b/>
          <w:i w:val="0"/>
        </w:rPr>
        <w:t>Shortcut learning.</w:t>
      </w:r>
      <w:r>
        <w:rPr>
          <w:b w:val="0"/>
          <w:i w:val="0"/>
        </w:rPr>
        <w:t xml:space="preserve"> A model that "diagnoses" pneumonia from text in radiographs (</w:t>
      </w:r>
      <w:r>
        <w:rPr>
          <w:rFonts w:ascii="Consolas" w:hAnsi="Consolas"/>
          <w:b w:val="0"/>
          <w:i w:val="0"/>
          <w:color w:val="B03060"/>
          <w:sz w:val="19"/>
        </w:rPr>
        <w:t>PORT</w:t>
      </w:r>
      <w:r>
        <w:rPr>
          <w:b w:val="0"/>
          <w:i w:val="0"/>
        </w:rPr>
        <w:t xml:space="preserve"> markers, scanner artifacts) is hazardous.</w:t>
      </w:r>
    </w:p>
    <w:p>
      <w:pPr>
        <w:pStyle w:val="ListBullet"/>
      </w:pPr>
      <w:r>
        <w:rPr>
          <w:b/>
          <w:i w:val="0"/>
        </w:rPr>
        <w:t>Spectrum bias.</w:t>
      </w:r>
      <w:r>
        <w:rPr>
          <w:b w:val="0"/>
          <w:i w:val="0"/>
        </w:rPr>
        <w:t xml:space="preserve"> Models trained on tertiary-care cohorts often fail in primary care.</w:t>
      </w:r>
    </w:p>
    <w:p>
      <w:pPr>
        <w:pStyle w:val="ListBullet"/>
      </w:pPr>
      <w:r>
        <w:rPr>
          <w:b/>
          <w:i w:val="0"/>
        </w:rPr>
        <w:t>Label noise.</w:t>
      </w:r>
      <w:r>
        <w:rPr>
          <w:b w:val="0"/>
          <w:i w:val="0"/>
        </w:rPr>
        <w:t xml:space="preserve"> "Pathologist truth" itself has 10–30 % inter-rater disagreement on many tasks; treat as upper bound.</w:t>
      </w:r>
    </w:p>
    <w:p>
      <w:pPr>
        <w:pStyle w:val="ListBullet"/>
      </w:pPr>
      <w:r>
        <w:rPr>
          <w:b/>
          <w:i w:val="0"/>
        </w:rPr>
        <w:t>Equity.</w:t>
      </w:r>
      <w:r>
        <w:rPr>
          <w:b w:val="0"/>
          <w:i w:val="0"/>
        </w:rPr>
        <w:t xml:space="preserve"> Disparities in the training data become disparities in care. Stratified reporting is mandatory.</w:t>
      </w:r>
    </w:p>
    <w:p>
      <w:pPr>
        <w:pStyle w:val="Heading2"/>
      </w:pPr>
      <w:r>
        <w:rPr>
          <w:b w:val="0"/>
          <w:i w:val="0"/>
        </w:rPr>
        <w:t>16.7  Exercises</w:t>
      </w:r>
    </w:p>
    <w:p>
      <w:pPr>
        <w:pStyle w:val="ListNumber"/>
      </w:pPr>
      <w:r>
        <w:rPr>
          <w:b/>
          <w:i w:val="0"/>
        </w:rPr>
        <w:t>Calibration.</w:t>
      </w:r>
      <w:r>
        <w:rPr>
          <w:b w:val="0"/>
          <w:i w:val="0"/>
        </w:rPr>
        <w:t xml:space="preserve"> Take a public CXR pneumonia classifier; plot its reliability diagram on PadChest. Fit Platt and isotonic recalibrators; compare Brier scores.</w:t>
      </w:r>
    </w:p>
    <w:p>
      <w:pPr>
        <w:pStyle w:val="ListNumber"/>
      </w:pPr>
      <w:r>
        <w:rPr>
          <w:b/>
          <w:i w:val="0"/>
        </w:rPr>
        <w:t>Subgroup audit.</w:t>
      </w:r>
      <w:r>
        <w:rPr>
          <w:b w:val="0"/>
          <w:i w:val="0"/>
        </w:rPr>
        <w:t xml:space="preserve"> On MIMIC-CXR, compare model AUROC across self-reported race / sex / age strata. Document any disparity &gt; 0.05.</w:t>
      </w:r>
    </w:p>
    <w:p>
      <w:pPr>
        <w:pStyle w:val="ListNumber"/>
      </w:pPr>
      <w:r>
        <w:rPr>
          <w:b/>
          <w:i w:val="0"/>
        </w:rPr>
        <w:t>Decision curve.</w:t>
      </w:r>
      <w:r>
        <w:rPr>
          <w:b w:val="0"/>
          <w:i w:val="0"/>
        </w:rPr>
        <w:t xml:space="preserve"> For a sepsis early-warning model, draw the net-benefit curve. At which thresholds is the model useful?</w:t>
      </w:r>
    </w:p>
    <w:p>
      <w:pPr>
        <w:pStyle w:val="ListNumber"/>
      </w:pPr>
      <w:r>
        <w:rPr>
          <w:b/>
          <w:i w:val="0"/>
        </w:rPr>
        <w:t>Drift drill.</w:t>
      </w:r>
      <w:r>
        <w:rPr>
          <w:b w:val="0"/>
          <w:i w:val="0"/>
        </w:rPr>
        <w:t xml:space="preserve"> Simulate scanner-replacement drift (intensity histogram shift). Quantify performance drop and design a monitoring alarm.</w:t>
      </w:r>
    </w:p>
    <w:p>
      <w:pPr>
        <w:pStyle w:val="Heading2"/>
      </w:pPr>
      <w:r>
        <w:rPr>
          <w:b w:val="0"/>
          <w:i w:val="0"/>
        </w:rPr>
        <w:t>16.8  Further reading</w:t>
      </w:r>
    </w:p>
    <w:p>
      <w:pPr>
        <w:pStyle w:val="ListBullet"/>
      </w:pPr>
      <w:r>
        <w:rPr>
          <w:b w:val="0"/>
          <w:i w:val="0"/>
        </w:rPr>
        <w:t xml:space="preserve">Rajpurkar, P. </w:t>
      </w:r>
      <w:r>
        <w:rPr>
          <w:b w:val="0"/>
          <w:i/>
        </w:rPr>
        <w:t>AI in health and medicine.</w:t>
      </w:r>
      <w:r>
        <w:rPr>
          <w:b w:val="0"/>
          <w:i w:val="0"/>
        </w:rPr>
        <w:t xml:space="preserve"> Nat Med (2022).</w:t>
      </w:r>
    </w:p>
    <w:p>
      <w:pPr>
        <w:pStyle w:val="ListBullet"/>
      </w:pPr>
      <w:r>
        <w:rPr>
          <w:b w:val="0"/>
          <w:i w:val="0"/>
        </w:rPr>
        <w:t xml:space="preserve">McKinney, S. </w:t>
      </w:r>
      <w:r>
        <w:rPr>
          <w:b w:val="0"/>
          <w:i/>
        </w:rPr>
        <w:t>International evaluation of an AI system for breast cancer screening.</w:t>
      </w:r>
      <w:r>
        <w:rPr>
          <w:b w:val="0"/>
          <w:i w:val="0"/>
        </w:rPr>
        <w:t xml:space="preserve"> Nature (2020).</w:t>
      </w:r>
    </w:p>
    <w:p>
      <w:pPr>
        <w:pStyle w:val="ListBullet"/>
      </w:pPr>
      <w:r>
        <w:rPr>
          <w:b w:val="0"/>
          <w:i w:val="0"/>
        </w:rPr>
        <w:t xml:space="preserve">Singhal, K. </w:t>
      </w:r>
      <w:r>
        <w:rPr>
          <w:b w:val="0"/>
          <w:i/>
        </w:rPr>
        <w:t>Med-PaLM 2.</w:t>
      </w:r>
      <w:r>
        <w:rPr>
          <w:b w:val="0"/>
          <w:i w:val="0"/>
        </w:rPr>
        <w:t xml:space="preserve"> Nat Med (2023).</w:t>
      </w:r>
    </w:p>
    <w:p>
      <w:pPr>
        <w:pStyle w:val="ListBullet"/>
      </w:pPr>
      <w:r>
        <w:rPr>
          <w:b w:val="0"/>
          <w:i w:val="0"/>
        </w:rPr>
        <w:t xml:space="preserve">Wiens, J. </w:t>
      </w:r>
      <w:r>
        <w:rPr>
          <w:b w:val="0"/>
          <w:i/>
        </w:rPr>
        <w:t>Do no harm: a roadmap for responsible ML in healthcare.</w:t>
      </w:r>
      <w:r>
        <w:rPr>
          <w:b w:val="0"/>
          <w:i w:val="0"/>
        </w:rPr>
        <w:t xml:space="preserve"> Nat Med (2019).</w:t>
      </w:r>
    </w:p>
    <w:p>
      <w:pPr>
        <w:pStyle w:val="Heading2"/>
      </w:pPr>
      <w:r>
        <w:rPr>
          <w:b w:val="0"/>
          <w:i w:val="0"/>
        </w:rPr>
        <w:t>See also</w:t>
      </w:r>
    </w:p>
    <w:p>
      <w:pPr>
        <w:pStyle w:val="ListBullet"/>
      </w:pPr>
      <w:r>
        <w:rPr>
          <w:b w:val="0"/>
          <w:i w:val="0"/>
        </w:rPr>
        <w:t>Chapter 8 — Protein Structure &amp; Design</w:t>
      </w:r>
    </w:p>
    <w:p>
      <w:pPr>
        <w:pStyle w:val="ListBullet"/>
      </w:pPr>
      <w:r>
        <w:rPr>
          <w:b w:val="0"/>
          <w:i w:val="0"/>
        </w:rPr>
        <w:t>Clinical API</w:t>
      </w:r>
    </w:p>
    <w:p>
      <w:pPr>
        <w:pStyle w:val="ListBullet"/>
      </w:pPr>
      <w:r>
        <w:rPr>
          <w:b w:val="0"/>
          <w:i w:val="0"/>
        </w:rPr>
        <w:t>Chapter 19 — Ethics of AI in Biology</w:t>
      </w:r>
    </w:p>
    <w:p>
      <w:r>
        <w:br w:type="page"/>
      </w:r>
    </w:p>
    <w:p>
      <w:pPr>
        <w:pStyle w:val="Heading1"/>
        <w:spacing w:before="120" w:after="240"/>
      </w:pPr>
      <w:r>
        <w:rPr>
          <w:b/>
          <w:color w:val="00695C"/>
          <w:sz w:val="44"/>
        </w:rPr>
        <w:t>Chapter 17 — Biotechnology &amp; Bioengineering</w:t>
      </w:r>
    </w:p>
    <w:p>
      <w:pPr>
        <w:pStyle w:val="IntenseQuote"/>
      </w:pPr>
      <w:r>
        <w:rPr>
          <w:b w:val="0"/>
          <w:i/>
        </w:rPr>
        <w:t>"Engineering biology is increasingly an information-design problem; AI is the IDE."</w:t>
      </w:r>
    </w:p>
    <w:p>
      <w:pPr>
        <w:pStyle w:val="Heading2"/>
      </w:pPr>
      <w:r>
        <w:rPr>
          <w:b w:val="0"/>
          <w:i w:val="0"/>
        </w:rPr>
        <w:t>Learning objectives</w:t>
      </w:r>
    </w:p>
    <w:p>
      <w:pPr>
        <w:pStyle w:val="ListBullet"/>
      </w:pPr>
      <w:r>
        <w:rPr>
          <w:b w:val="0"/>
          <w:i w:val="0"/>
        </w:rPr>
        <w:t>Map the biotech design–build–test–learn (DBTL) cycle to ML primitives.</w:t>
      </w:r>
    </w:p>
    <w:p>
      <w:pPr>
        <w:pStyle w:val="ListBullet"/>
      </w:pPr>
      <w:r>
        <w:rPr>
          <w:b w:val="0"/>
          <w:i w:val="0"/>
        </w:rPr>
        <w:t>Apply generative models to enzyme, antibody, and genetic-circuit design.</w:t>
      </w:r>
    </w:p>
    <w:p>
      <w:pPr>
        <w:pStyle w:val="ListBullet"/>
      </w:pPr>
      <w:r>
        <w:rPr>
          <w:b w:val="0"/>
          <w:i w:val="0"/>
        </w:rPr>
        <w:t>Use active learning to minimize wet-lab cost.</w:t>
      </w:r>
    </w:p>
    <w:p>
      <w:pPr>
        <w:pStyle w:val="ListBullet"/>
      </w:pPr>
      <w:r>
        <w:rPr>
          <w:b w:val="0"/>
          <w:i w:val="0"/>
        </w:rPr>
        <w:t>Address dual-use and biosafety implications explicitly.</w:t>
      </w:r>
    </w:p>
    <w:p>
      <w:pPr>
        <w:pStyle w:val="Heading2"/>
      </w:pPr>
      <w:r>
        <w:rPr>
          <w:b w:val="0"/>
          <w:i w:val="0"/>
        </w:rPr>
        <w:t>17.1  The DBTL cycle, with AI at every stage</w:t>
      </w:r>
    </w:p>
    <w:p>
      <w:pPr>
        <w:spacing w:before="120" w:after="0"/>
      </w:pPr>
      <w:r>
        <w:rPr>
          <w:i/>
          <w:color w:val="666666"/>
          <w:sz w:val="16"/>
        </w:rPr>
        <w:t>⟦ diagram ⟧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>flowchart LR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D[Design&lt;br/&gt;generative models&lt;br/&gt;RFdiffusion, ProGen, Geneformer KO] --&gt; B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B[Build&lt;br/&gt;DNA synthesis, assembly automation] --&gt; T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T[Test&lt;br/&gt;flow, mass spec, HTS imaging] --&gt; L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L[Learn&lt;br/&gt;active learning, surrogate updates] --&gt; D</w:t>
      </w:r>
    </w:p>
    <w:p>
      <w:pPr>
        <w:spacing w:after="0"/>
      </w:pPr>
    </w:p>
    <w:p>
      <w:r>
        <w:rPr>
          <w:b w:val="0"/>
          <w:i w:val="0"/>
        </w:rPr>
        <w:t>The empirical claim: a single closed DBTL loop with active learning typically reaches a target metric in 3–10× fewer rounds than open-loop screening.</w:t>
      </w:r>
    </w:p>
    <w:p>
      <w:pPr>
        <w:pStyle w:val="Heading2"/>
      </w:pPr>
      <w:r>
        <w:rPr>
          <w:b w:val="0"/>
          <w:i w:val="0"/>
        </w:rPr>
        <w:t>17.2  Enzyme engineering</w:t>
      </w:r>
    </w:p>
    <w:p>
      <w:r>
        <w:rPr>
          <w:b w:val="0"/>
          <w:i w:val="0"/>
        </w:rPr>
        <w:t>A high-yield recipe:</w:t>
      </w:r>
    </w:p>
    <w:p>
      <w:pPr>
        <w:pStyle w:val="ListNumber"/>
      </w:pPr>
      <w:r>
        <w:rPr>
          <w:b w:val="0"/>
          <w:i w:val="0"/>
        </w:rPr>
        <w:t>Train (or fine-tune) a PLM on the family of interest.</w:t>
      </w:r>
    </w:p>
    <w:p>
      <w:pPr>
        <w:pStyle w:val="ListNumber"/>
      </w:pPr>
      <w:r>
        <w:rPr>
          <w:b w:val="0"/>
          <w:i w:val="0"/>
        </w:rPr>
        <w:t>Score the wild-type sequence with zero-shot LLR (Chapter 8).</w:t>
      </w:r>
    </w:p>
    <w:p>
      <w:pPr>
        <w:pStyle w:val="ListNumber"/>
      </w:pPr>
      <w:r>
        <w:rPr>
          <w:b w:val="0"/>
          <w:i w:val="0"/>
        </w:rPr>
        <w:t>Generate variants conditioned on activity priors (UCB, conservative ESM-IF).</w:t>
      </w:r>
    </w:p>
    <w:p>
      <w:pPr>
        <w:pStyle w:val="ListNumber"/>
      </w:pPr>
      <w:r>
        <w:rPr>
          <w:b w:val="0"/>
          <w:i w:val="0"/>
        </w:rPr>
        <w:t>Express, purify, assay.</w:t>
      </w:r>
    </w:p>
    <w:p>
      <w:pPr>
        <w:pStyle w:val="ListNumber"/>
      </w:pPr>
      <w:r>
        <w:rPr>
          <w:b w:val="0"/>
          <w:i w:val="0"/>
        </w:rPr>
        <w:t>Update the surrogate; iterate.</w:t>
      </w:r>
    </w:p>
    <w:p>
      <w:r>
        <w:rPr>
          <w:b w:val="0"/>
          <w:i w:val="0"/>
        </w:rPr>
        <w:t>OpenProtein, ProGen, and EvoBind have demonstrated 10–100× activity gains in 2–3 rounds for esterases, glycosyltransferases, and de novo binders.</w:t>
      </w:r>
    </w:p>
    <w:p>
      <w:pPr>
        <w:pStyle w:val="Heading2"/>
      </w:pPr>
      <w:r>
        <w:rPr>
          <w:b w:val="0"/>
          <w:i w:val="0"/>
        </w:rPr>
        <w:t>17.3  Antibody design</w:t>
      </w:r>
    </w:p>
    <w:p>
      <w:r>
        <w:rPr>
          <w:b w:val="0"/>
          <w:i w:val="0"/>
        </w:rPr>
        <w:t>The current state of the art:</w:t>
      </w:r>
    </w:p>
    <w:p>
      <w:pPr>
        <w:pStyle w:val="ListBullet"/>
      </w:pPr>
      <w:r>
        <w:rPr>
          <w:b/>
          <w:i w:val="0"/>
        </w:rPr>
        <w:t>Sequence-only</w:t>
      </w:r>
      <w:r>
        <w:rPr>
          <w:b w:val="0"/>
          <w:i w:val="0"/>
        </w:rPr>
        <w:t>: AbLang2, IgLM, AbDiffuser propose CDR variants from training distributions of OAS / SAbDab.</w:t>
      </w:r>
    </w:p>
    <w:p>
      <w:pPr>
        <w:pStyle w:val="ListBullet"/>
      </w:pPr>
      <w:r>
        <w:rPr>
          <w:b/>
          <w:i w:val="0"/>
        </w:rPr>
        <w:t>Structure-aware</w:t>
      </w:r>
      <w:r>
        <w:rPr>
          <w:b w:val="0"/>
          <w:i w:val="0"/>
        </w:rPr>
        <w:t>: RFdiffusion + IgFold for antibody:antigen interfaces.</w:t>
      </w:r>
    </w:p>
    <w:p>
      <w:pPr>
        <w:pStyle w:val="ListBullet"/>
      </w:pPr>
      <w:r>
        <w:rPr>
          <w:b/>
          <w:i w:val="0"/>
        </w:rPr>
        <w:t>Functional triage</w:t>
      </w:r>
      <w:r>
        <w:rPr>
          <w:b w:val="0"/>
          <w:i w:val="0"/>
        </w:rPr>
        <w:t>: ESM-IF + RoseTTAFold-2 for binding pose scoring.</w:t>
      </w:r>
    </w:p>
    <w:p>
      <w:r>
        <w:rPr>
          <w:b w:val="0"/>
          <w:i w:val="0"/>
        </w:rPr>
        <w:t>Hit rates for in-silico designed binders are climbing past 10 %, with sub-nM affinities reported.</w:t>
      </w:r>
    </w:p>
    <w:p>
      <w:pPr>
        <w:pStyle w:val="Heading2"/>
      </w:pPr>
      <w:r>
        <w:rPr>
          <w:b w:val="0"/>
          <w:i w:val="0"/>
        </w:rPr>
        <w:t>17.4  Synthetic biology — genetic circuits</w:t>
      </w:r>
    </w:p>
    <w:p>
      <w:r>
        <w:rPr>
          <w:b w:val="0"/>
          <w:i w:val="0"/>
        </w:rPr>
        <w:t>Treat a circuit as a typed program:</w:t>
      </w:r>
    </w:p>
    <w:p>
      <w:pPr>
        <w:pStyle w:val="ListBullet"/>
      </w:pPr>
      <w:r>
        <w:rPr>
          <w:b/>
          <w:i w:val="0"/>
        </w:rPr>
        <w:t>Promoters</w:t>
      </w:r>
      <w:r>
        <w:rPr>
          <w:b w:val="0"/>
          <w:i w:val="0"/>
        </w:rPr>
        <w:t xml:space="preserve"> = input ports.</w:t>
      </w:r>
    </w:p>
    <w:p>
      <w:pPr>
        <w:pStyle w:val="ListBullet"/>
      </w:pPr>
      <w:r>
        <w:rPr>
          <w:b/>
          <w:i w:val="0"/>
        </w:rPr>
        <w:t>Operators / aptamers</w:t>
      </w:r>
      <w:r>
        <w:rPr>
          <w:b w:val="0"/>
          <w:i w:val="0"/>
        </w:rPr>
        <w:t xml:space="preserve"> = guards.</w:t>
      </w:r>
    </w:p>
    <w:p>
      <w:pPr>
        <w:pStyle w:val="ListBullet"/>
      </w:pPr>
      <w:r>
        <w:rPr>
          <w:b/>
          <w:i w:val="0"/>
        </w:rPr>
        <w:t>CDS</w:t>
      </w:r>
      <w:r>
        <w:rPr>
          <w:b w:val="0"/>
          <w:i w:val="0"/>
        </w:rPr>
        <w:t xml:space="preserve"> = function bodies.</w:t>
      </w:r>
    </w:p>
    <w:p>
      <w:pPr>
        <w:pStyle w:val="ListBullet"/>
      </w:pPr>
      <w:r>
        <w:rPr>
          <w:b/>
          <w:i w:val="0"/>
        </w:rPr>
        <w:t>Terminators</w:t>
      </w:r>
      <w:r>
        <w:rPr>
          <w:b w:val="0"/>
          <w:i w:val="0"/>
        </w:rPr>
        <w:t xml:space="preserve"> = returns.</w:t>
      </w:r>
    </w:p>
    <w:p>
      <w:r>
        <w:rPr>
          <w:b w:val="0"/>
          <w:i w:val="0"/>
        </w:rPr>
        <w:t>Cello and synBio-DBTL tools compile a Boolean specification to a DNA implementation; ML models predict circuit fold-change and dynamics, narrowing the build space before synthesis.</w:t>
      </w:r>
    </w:p>
    <w:p>
      <w:pPr>
        <w:pStyle w:val="Heading2"/>
      </w:pPr>
      <w:r>
        <w:rPr>
          <w:b w:val="0"/>
          <w:i w:val="0"/>
        </w:rPr>
        <w:t>17.5  Worked example — active learning over a fitness landscape</w:t>
      </w:r>
    </w:p>
    <w:p>
      <w:pPr>
        <w:spacing w:before="120" w:after="0"/>
      </w:pPr>
      <w:r>
        <w:rPr>
          <w:i/>
          <w:color w:val="666666"/>
          <w:sz w:val="16"/>
        </w:rPr>
        <w:t>⟦ python ⟧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>import numpy as np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>from sklearn.gaussian_process import GaussianProcessRegressor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>from sklearn.gaussian_process.kernels import Matern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 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>def ucb_acquisition(model, X_pool, beta=2.0):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  mu, sigma = model.predict(X_pool, return_std=True)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  return mu + beta * sigma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 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>def active_loop(X_labeled, y_labeled, X_pool, oracle, n_rounds=5, batch=8):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  for r in range(n_rounds):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      gp = GaussianProcessRegressor(kernel=Matern(nu=2.5)).fit(X_labeled, y_labeled)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      scores = ucb_acquisition(gp, X_pool)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      idx = np.argpartition(scores, -batch)[-batch:]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      new_X = X_pool[idx]; new_y = oracle(new_X)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      X_labeled = np.vstack([X_labeled, new_X])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      y_labeled = np.concatenate([y_labeled, new_y])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      X_pool = np.delete(X_pool, idx, axis=0)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  return X_labeled, y_labeled</w:t>
      </w:r>
    </w:p>
    <w:p>
      <w:pPr>
        <w:spacing w:after="0"/>
      </w:pPr>
    </w:p>
    <w:p>
      <w:r>
        <w:rPr>
          <w:rFonts w:ascii="Consolas" w:hAnsi="Consolas"/>
          <w:b w:val="0"/>
          <w:i w:val="0"/>
          <w:color w:val="B03060"/>
          <w:sz w:val="19"/>
        </w:rPr>
        <w:t>X_pool</w:t>
      </w:r>
      <w:r>
        <w:rPr>
          <w:b w:val="0"/>
          <w:i w:val="0"/>
        </w:rPr>
        <w:t xml:space="preserve"> is typically </w:t>
      </w:r>
      <w:r>
        <w:rPr>
          <w:rFonts w:ascii="Consolas" w:hAnsi="Consolas"/>
          <w:b w:val="0"/>
          <w:i w:val="0"/>
          <w:color w:val="B03060"/>
          <w:sz w:val="19"/>
        </w:rPr>
        <w:t>n × d</w:t>
      </w:r>
      <w:r>
        <w:rPr>
          <w:b w:val="0"/>
          <w:i w:val="0"/>
        </w:rPr>
        <w:t xml:space="preserve"> PLM embeddings of candidate sequences; the </w:t>
      </w:r>
      <w:r>
        <w:rPr>
          <w:rFonts w:ascii="Consolas" w:hAnsi="Consolas"/>
          <w:b w:val="0"/>
          <w:i w:val="0"/>
          <w:color w:val="B03060"/>
          <w:sz w:val="19"/>
        </w:rPr>
        <w:t>oracle</w:t>
      </w:r>
      <w:r>
        <w:rPr>
          <w:b w:val="0"/>
          <w:i w:val="0"/>
        </w:rPr>
        <w:t xml:space="preserve"> is your assay.</w:t>
      </w:r>
    </w:p>
    <w:p>
      <w:pPr>
        <w:pStyle w:val="Heading2"/>
      </w:pPr>
      <w:r>
        <w:rPr>
          <w:b w:val="0"/>
          <w:i w:val="0"/>
        </w:rPr>
        <w:t>17.6  Biosafety and dual-use</w:t>
      </w:r>
    </w:p>
    <w:p>
      <w:r>
        <w:rPr>
          <w:b w:val="0"/>
          <w:i w:val="0"/>
        </w:rPr>
        <w:t>Mandatory practices for any generative biology work:</w:t>
      </w:r>
    </w:p>
    <w:p>
      <w:pPr>
        <w:pStyle w:val="ListBullet"/>
      </w:pPr>
      <w:r>
        <w:rPr>
          <w:b/>
          <w:i w:val="0"/>
        </w:rPr>
        <w:t>Sequence screening</w:t>
      </w:r>
      <w:r>
        <w:rPr>
          <w:b w:val="0"/>
          <w:i w:val="0"/>
        </w:rPr>
        <w:t xml:space="preserve"> before synthesis (IGSC, SecureDNA, Aclid).</w:t>
      </w:r>
    </w:p>
    <w:p>
      <w:pPr>
        <w:pStyle w:val="ListBullet"/>
      </w:pPr>
      <w:r>
        <w:rPr>
          <w:b/>
          <w:i w:val="0"/>
        </w:rPr>
        <w:t>Refusal layer</w:t>
      </w:r>
      <w:r>
        <w:rPr>
          <w:b w:val="0"/>
          <w:i w:val="0"/>
        </w:rPr>
        <w:t xml:space="preserve"> in models exposing dangerous capabilities (pathogenic toxins, gain-of-function).</w:t>
      </w:r>
    </w:p>
    <w:p>
      <w:pPr>
        <w:pStyle w:val="ListBullet"/>
      </w:pPr>
      <w:r>
        <w:rPr>
          <w:b/>
          <w:i w:val="0"/>
        </w:rPr>
        <w:t>Logging and audit</w:t>
      </w:r>
      <w:r>
        <w:rPr>
          <w:b w:val="0"/>
          <w:i w:val="0"/>
        </w:rPr>
        <w:t xml:space="preserve"> of generation requests touching regulated agents.</w:t>
      </w:r>
    </w:p>
    <w:p>
      <w:pPr>
        <w:pStyle w:val="ListBullet"/>
      </w:pPr>
      <w:r>
        <w:rPr>
          <w:b/>
          <w:i w:val="0"/>
        </w:rPr>
        <w:t>Institutional review</w:t>
      </w:r>
      <w:r>
        <w:rPr>
          <w:b w:val="0"/>
          <w:i w:val="0"/>
        </w:rPr>
        <w:t xml:space="preserve"> (IBC, dual-use research of concern committees).</w:t>
      </w:r>
    </w:p>
    <w:p>
      <w:pPr>
        <w:pStyle w:val="Heading2"/>
      </w:pPr>
      <w:r>
        <w:rPr>
          <w:b w:val="0"/>
          <w:i w:val="0"/>
        </w:rPr>
        <w:t>17.7  Exercises</w:t>
      </w:r>
    </w:p>
    <w:p>
      <w:pPr>
        <w:pStyle w:val="ListNumber"/>
      </w:pPr>
      <w:r>
        <w:rPr>
          <w:b/>
          <w:i w:val="0"/>
        </w:rPr>
        <w:t>Active learning vs. random.</w:t>
      </w:r>
      <w:r>
        <w:rPr>
          <w:b w:val="0"/>
          <w:i w:val="0"/>
        </w:rPr>
        <w:t xml:space="preserve"> Reproduce a published DBTL benchmark (e.g. GFP, PhoQ). Compare UCB and random acquisition after 5 rounds.</w:t>
      </w:r>
    </w:p>
    <w:p>
      <w:pPr>
        <w:pStyle w:val="ListNumber"/>
      </w:pPr>
      <w:r>
        <w:rPr>
          <w:b/>
          <w:i w:val="0"/>
        </w:rPr>
        <w:t>Antibody redesign.</w:t>
      </w:r>
      <w:r>
        <w:rPr>
          <w:b w:val="0"/>
          <w:i w:val="0"/>
        </w:rPr>
        <w:t xml:space="preserve"> Take a published anti-HER2 antibody; use IgLM to propose CDR3 variants; rescore with AlphaFold-Multimer.</w:t>
      </w:r>
    </w:p>
    <w:p>
      <w:pPr>
        <w:pStyle w:val="ListNumber"/>
      </w:pPr>
      <w:r>
        <w:rPr>
          <w:b/>
          <w:i w:val="0"/>
        </w:rPr>
        <w:t>Circuit design.</w:t>
      </w:r>
      <w:r>
        <w:rPr>
          <w:b w:val="0"/>
          <w:i w:val="0"/>
        </w:rPr>
        <w:t xml:space="preserve"> Use Cello to design a 3-input NAND gate. Profile predicted vs. observed fold change (use Voigt lab data).</w:t>
      </w:r>
    </w:p>
    <w:p>
      <w:pPr>
        <w:pStyle w:val="ListNumber"/>
      </w:pPr>
      <w:r>
        <w:rPr>
          <w:b/>
          <w:i w:val="0"/>
        </w:rPr>
        <w:t>Screening compliance.</w:t>
      </w:r>
      <w:r>
        <w:rPr>
          <w:b w:val="0"/>
          <w:i w:val="0"/>
        </w:rPr>
        <w:t xml:space="preserve"> Implement a sequence-screening check that flags any designed gene with &gt; 80 % identity over 200 nt to a Select Agent.</w:t>
      </w:r>
    </w:p>
    <w:p>
      <w:pPr>
        <w:pStyle w:val="Heading2"/>
      </w:pPr>
      <w:r>
        <w:rPr>
          <w:b w:val="0"/>
          <w:i w:val="0"/>
        </w:rPr>
        <w:t>17.8  Further reading</w:t>
      </w:r>
    </w:p>
    <w:p>
      <w:pPr>
        <w:pStyle w:val="ListBullet"/>
      </w:pPr>
      <w:r>
        <w:rPr>
          <w:b w:val="0"/>
          <w:i w:val="0"/>
        </w:rPr>
        <w:t xml:space="preserve">Yang, K. K. </w:t>
      </w:r>
      <w:r>
        <w:rPr>
          <w:b w:val="0"/>
          <w:i/>
        </w:rPr>
        <w:t>Machine-learning-guided directed evolution for protein engineering.</w:t>
      </w:r>
      <w:r>
        <w:rPr>
          <w:b w:val="0"/>
          <w:i w:val="0"/>
        </w:rPr>
        <w:t xml:space="preserve"> Nat. Methods (2019).</w:t>
      </w:r>
    </w:p>
    <w:p>
      <w:pPr>
        <w:pStyle w:val="ListBullet"/>
      </w:pPr>
      <w:r>
        <w:rPr>
          <w:b w:val="0"/>
          <w:i w:val="0"/>
        </w:rPr>
        <w:t xml:space="preserve">Ruffolo, J. A. </w:t>
      </w:r>
      <w:r>
        <w:rPr>
          <w:b w:val="0"/>
          <w:i/>
        </w:rPr>
        <w:t>IgLM.</w:t>
      </w:r>
      <w:r>
        <w:rPr>
          <w:b w:val="0"/>
          <w:i w:val="0"/>
        </w:rPr>
        <w:t xml:space="preserve"> Cell Systems (2023).</w:t>
      </w:r>
    </w:p>
    <w:p>
      <w:pPr>
        <w:pStyle w:val="ListBullet"/>
      </w:pPr>
      <w:r>
        <w:rPr>
          <w:b w:val="0"/>
          <w:i w:val="0"/>
        </w:rPr>
        <w:t xml:space="preserve">Nielsen, A. A. K. </w:t>
      </w:r>
      <w:r>
        <w:rPr>
          <w:b w:val="0"/>
          <w:i/>
        </w:rPr>
        <w:t>Cello: a genetic circuit design platform.</w:t>
      </w:r>
      <w:r>
        <w:rPr>
          <w:b w:val="0"/>
          <w:i w:val="0"/>
        </w:rPr>
        <w:t xml:space="preserve"> Science (2016).</w:t>
      </w:r>
    </w:p>
    <w:p>
      <w:pPr>
        <w:pStyle w:val="ListBullet"/>
      </w:pPr>
      <w:r>
        <w:rPr>
          <w:b w:val="0"/>
          <w:i w:val="0"/>
        </w:rPr>
        <w:t xml:space="preserve">Carter, S. </w:t>
      </w:r>
      <w:r>
        <w:rPr>
          <w:b w:val="0"/>
          <w:i/>
        </w:rPr>
        <w:t>Biosecurity in the age of AI.</w:t>
      </w:r>
      <w:r>
        <w:rPr>
          <w:b w:val="0"/>
          <w:i w:val="0"/>
        </w:rPr>
        <w:t xml:space="preserve"> (RAND, 2024).</w:t>
      </w:r>
    </w:p>
    <w:p>
      <w:pPr>
        <w:pStyle w:val="Heading2"/>
      </w:pPr>
      <w:r>
        <w:rPr>
          <w:b w:val="0"/>
          <w:i w:val="0"/>
        </w:rPr>
        <w:t>See also</w:t>
      </w:r>
    </w:p>
    <w:p>
      <w:pPr>
        <w:pStyle w:val="ListBullet"/>
      </w:pPr>
      <w:r>
        <w:rPr>
          <w:b w:val="0"/>
          <w:i w:val="0"/>
        </w:rPr>
        <w:t>Chapter 8 — Protein Structure &amp; Design</w:t>
      </w:r>
    </w:p>
    <w:p>
      <w:pPr>
        <w:pStyle w:val="ListBullet"/>
      </w:pPr>
      <w:r>
        <w:rPr>
          <w:b w:val="0"/>
          <w:i w:val="0"/>
        </w:rPr>
        <w:t>Chapter 13 — Evolutionary Dynamics</w:t>
      </w:r>
    </w:p>
    <w:p>
      <w:pPr>
        <w:pStyle w:val="ListBullet"/>
      </w:pPr>
      <w:r>
        <w:rPr>
          <w:b w:val="0"/>
          <w:i w:val="0"/>
        </w:rPr>
        <w:t>Drug discovery API</w:t>
      </w:r>
    </w:p>
    <w:p>
      <w:r>
        <w:br w:type="page"/>
      </w:r>
    </w:p>
    <w:p>
      <w:pPr>
        <w:pStyle w:val="Heading1"/>
        <w:spacing w:before="120" w:after="240"/>
      </w:pPr>
      <w:r>
        <w:rPr>
          <w:b/>
          <w:color w:val="00695C"/>
          <w:sz w:val="44"/>
        </w:rPr>
        <w:t>Chapter 18 — Experimental Design in the AI Era</w:t>
      </w:r>
    </w:p>
    <w:p>
      <w:pPr>
        <w:pStyle w:val="IntenseQuote"/>
      </w:pPr>
      <w:r>
        <w:rPr>
          <w:b w:val="0"/>
          <w:i/>
        </w:rPr>
        <w:t>"The right experiment is the one that maximally reduces the posterior entropy of the question you actually care about."</w:t>
      </w:r>
    </w:p>
    <w:p>
      <w:pPr>
        <w:pStyle w:val="Heading2"/>
      </w:pPr>
      <w:r>
        <w:rPr>
          <w:b w:val="0"/>
          <w:i w:val="0"/>
        </w:rPr>
        <w:t>Learning objectives</w:t>
      </w:r>
    </w:p>
    <w:p>
      <w:pPr>
        <w:pStyle w:val="ListBullet"/>
      </w:pPr>
      <w:r>
        <w:rPr>
          <w:b w:val="0"/>
          <w:i w:val="0"/>
        </w:rPr>
        <w:t>Apply Bayesian optimal experimental design (BOED) to choose perturbations and assays.</w:t>
      </w:r>
    </w:p>
    <w:p>
      <w:pPr>
        <w:pStyle w:val="ListBullet"/>
      </w:pPr>
      <w:r>
        <w:rPr>
          <w:b w:val="0"/>
          <w:i w:val="0"/>
        </w:rPr>
        <w:t>Run active-learning workflows for label-efficient training in biology.</w:t>
      </w:r>
    </w:p>
    <w:p>
      <w:pPr>
        <w:pStyle w:val="ListBullet"/>
      </w:pPr>
      <w:r>
        <w:rPr>
          <w:b w:val="0"/>
          <w:i w:val="0"/>
        </w:rPr>
        <w:t>Plan power analyses for AI-driven studies that go beyond classical p-values.</w:t>
      </w:r>
    </w:p>
    <w:p>
      <w:pPr>
        <w:pStyle w:val="ListBullet"/>
      </w:pPr>
      <w:r>
        <w:rPr>
          <w:b w:val="0"/>
          <w:i w:val="0"/>
        </w:rPr>
        <w:t xml:space="preserve">Design experiments that are </w:t>
      </w:r>
      <w:r>
        <w:rPr>
          <w:b w:val="0"/>
          <w:i/>
        </w:rPr>
        <w:t>robust</w:t>
      </w:r>
      <w:r>
        <w:rPr>
          <w:b w:val="0"/>
          <w:i w:val="0"/>
        </w:rPr>
        <w:t xml:space="preserve"> to model error: orthogonal validation, pre-registration, replication.</w:t>
      </w:r>
    </w:p>
    <w:p>
      <w:pPr>
        <w:pStyle w:val="Heading2"/>
      </w:pPr>
      <w:r>
        <w:rPr>
          <w:b w:val="0"/>
          <w:i w:val="0"/>
        </w:rPr>
        <w:t>18.1  The classical and the Bayesian view</w:t>
      </w:r>
    </w:p>
    <w:p>
      <w:r>
        <w:rPr>
          <w:b w:val="0"/>
          <w:i w:val="0"/>
        </w:rPr>
        <w:t xml:space="preserve">Classical design optimizes </w:t>
      </w:r>
      <w:r>
        <w:rPr>
          <w:b w:val="0"/>
          <w:i/>
        </w:rPr>
        <w:t>what experiment minimizes variance</w:t>
      </w:r>
      <w:r>
        <w:rPr>
          <w:b w:val="0"/>
          <w:i w:val="0"/>
        </w:rPr>
        <w:t xml:space="preserve"> for a chosen estimator. Bayesian design optimizes </w:t>
      </w:r>
      <w:r>
        <w:rPr>
          <w:b w:val="0"/>
          <w:i/>
        </w:rPr>
        <w:t>what experiment maximizes expected information gain</w:t>
      </w:r>
    </w:p>
    <w:p>
      <w:pPr>
        <w:spacing w:before="120" w:after="0"/>
      </w:pPr>
      <w:r>
        <w:rPr>
          <w:i/>
          <w:color w:val="666666"/>
          <w:sz w:val="16"/>
        </w:rPr>
        <w:t>⟦ code ⟧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>EIG(d) = 𝔼_{y|d}[ H(θ) − H(θ | y, d) ]</w:t>
      </w:r>
    </w:p>
    <w:p>
      <w:pPr>
        <w:spacing w:after="0"/>
      </w:pPr>
    </w:p>
    <w:p>
      <w:r>
        <w:rPr>
          <w:b w:val="0"/>
          <w:i w:val="0"/>
        </w:rPr>
        <w:t xml:space="preserve">For complex biological models, EIG is approximated with nested Monte Carlo, normalizing flows, or amortized variational inference (e.g. </w:t>
      </w:r>
      <w:r>
        <w:rPr>
          <w:rFonts w:ascii="Consolas" w:hAnsi="Consolas"/>
          <w:b w:val="0"/>
          <w:i w:val="0"/>
          <w:color w:val="B03060"/>
          <w:sz w:val="19"/>
        </w:rPr>
        <w:t>BOLFI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B03060"/>
          <w:sz w:val="19"/>
        </w:rPr>
        <w:t>DEEP-EI</w:t>
      </w:r>
      <w:r>
        <w:rPr>
          <w:b w:val="0"/>
          <w:i w:val="0"/>
        </w:rPr>
        <w:t>).</w:t>
      </w:r>
    </w:p>
    <w:p>
      <w:pPr>
        <w:pStyle w:val="Heading2"/>
      </w:pPr>
      <w:r>
        <w:rPr>
          <w:b w:val="0"/>
          <w:i w:val="0"/>
        </w:rPr>
        <w:t>18.2  Active learning, in practice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Setting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Pool size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Acquisition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Small (≤ 10⁴)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Enumerate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UCB, EI, BALD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Medium (10⁴–10⁶)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Sample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Stochastic batch BALD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Large (≥ 10⁶)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Streaming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Coresets, semi-supervised</w:t>
            </w:r>
          </w:p>
        </w:tc>
      </w:tr>
    </w:tbl>
    <w:p>
      <w:pPr>
        <w:spacing w:after="0"/>
      </w:pPr>
    </w:p>
    <w:p>
      <w:r>
        <w:rPr>
          <w:b w:val="0"/>
          <w:i w:val="0"/>
        </w:rPr>
        <w:t xml:space="preserve">For sequence libraries, </w:t>
      </w:r>
      <w:r>
        <w:rPr>
          <w:b w:val="0"/>
          <w:i/>
        </w:rPr>
        <w:t>diverse</w:t>
      </w:r>
      <w:r>
        <w:rPr>
          <w:b w:val="0"/>
          <w:i w:val="0"/>
        </w:rPr>
        <w:t xml:space="preserve"> batches (e.g. by k-means on PLM embeddings) outperform top-k UCB when the surrogate is poorly calibrated.</w:t>
      </w:r>
    </w:p>
    <w:p>
      <w:pPr>
        <w:pStyle w:val="Heading2"/>
      </w:pPr>
      <w:r>
        <w:rPr>
          <w:b w:val="0"/>
          <w:i w:val="0"/>
        </w:rPr>
        <w:t>18.3  Power, then more power</w:t>
      </w:r>
    </w:p>
    <w:p>
      <w:r>
        <w:rPr>
          <w:b w:val="0"/>
          <w:i w:val="0"/>
        </w:rPr>
        <w:t>For machine-learning studies, a "p-value &lt; 0.05" is rarely the right target. Replace with:</w:t>
      </w:r>
    </w:p>
    <w:p>
      <w:pPr>
        <w:pStyle w:val="ListBullet"/>
      </w:pPr>
      <w:r>
        <w:rPr>
          <w:b/>
          <w:i w:val="0"/>
        </w:rPr>
        <w:t>Effect-size CI on a clinically / biologically meaningful metric.</w:t>
      </w:r>
    </w:p>
    <w:p>
      <w:pPr>
        <w:pStyle w:val="ListBullet"/>
      </w:pPr>
      <w:r>
        <w:rPr>
          <w:b/>
          <w:i w:val="0"/>
        </w:rPr>
        <w:t>Bootstrap CIs at the *sample* (patient, cell line) level</w:t>
      </w:r>
      <w:r>
        <w:rPr>
          <w:b w:val="0"/>
          <w:i w:val="0"/>
        </w:rPr>
        <w:t>, not the data point.</w:t>
      </w:r>
    </w:p>
    <w:p>
      <w:pPr>
        <w:pStyle w:val="ListBullet"/>
      </w:pPr>
      <w:r>
        <w:rPr>
          <w:b/>
          <w:i w:val="0"/>
        </w:rPr>
        <w:t>A pre-registered Δ</w:t>
      </w:r>
      <w:r>
        <w:rPr>
          <w:b w:val="0"/>
          <w:i w:val="0"/>
        </w:rPr>
        <w:t xml:space="preserve"> (minimal detectable improvement) and the n required to detect it.</w:t>
      </w:r>
    </w:p>
    <w:p>
      <w:r>
        <w:rPr>
          <w:b w:val="0"/>
          <w:i w:val="0"/>
        </w:rPr>
        <w:t>For comparison of two models, McNemar / Wilcoxon on paired predictions is appropriate; permutation tests handle complex metrics.</w:t>
      </w:r>
    </w:p>
    <w:p>
      <w:pPr>
        <w:pStyle w:val="Heading2"/>
      </w:pPr>
      <w:r>
        <w:rPr>
          <w:b w:val="0"/>
          <w:i w:val="0"/>
        </w:rPr>
        <w:t>18.4  Worked example — BALD acquisition</w:t>
      </w:r>
    </w:p>
    <w:p>
      <w:pPr>
        <w:spacing w:before="120" w:after="0"/>
      </w:pPr>
      <w:r>
        <w:rPr>
          <w:i/>
          <w:color w:val="666666"/>
          <w:sz w:val="16"/>
        </w:rPr>
        <w:t>⟦ python ⟧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>import torch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 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>def bald_score(model, X, n_samples=20):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  """Bayesian Active Learning by Disagreement, MC dropout approximation."""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  model.train()                                   # enable dropout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  preds = torch.stack([model(X) for _ in range(n_samples)])  # (S, N, K)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  p_mean = preds.mean(0)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  h_mean = -(p_mean * p_mean.log()).sum(-1)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  e_h = -(preds * preds.log()).sum(-1).mean(0)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  return h_mean - e_h                             # (N,)</w:t>
      </w:r>
    </w:p>
    <w:p>
      <w:pPr>
        <w:spacing w:after="0"/>
      </w:pPr>
    </w:p>
    <w:p>
      <w:r>
        <w:rPr>
          <w:b w:val="0"/>
          <w:i w:val="0"/>
        </w:rPr>
        <w:t>Acquire the top-</w:t>
      </w:r>
      <w:r>
        <w:rPr>
          <w:rFonts w:ascii="Consolas" w:hAnsi="Consolas"/>
          <w:b w:val="0"/>
          <w:i w:val="0"/>
          <w:color w:val="B03060"/>
          <w:sz w:val="19"/>
        </w:rPr>
        <w:t>b</w:t>
      </w:r>
      <w:r>
        <w:rPr>
          <w:b w:val="0"/>
          <w:i w:val="0"/>
        </w:rPr>
        <w:t xml:space="preserve"> indices. Validate that BALD beats random by ≥ 2× sample efficiency on a held-out task.</w:t>
      </w:r>
    </w:p>
    <w:p>
      <w:pPr>
        <w:pStyle w:val="Heading2"/>
      </w:pPr>
      <w:r>
        <w:rPr>
          <w:b w:val="0"/>
          <w:i w:val="0"/>
        </w:rPr>
        <w:t>18.5  Designing against model error</w:t>
      </w:r>
    </w:p>
    <w:p>
      <w:pPr>
        <w:pStyle w:val="ListBullet"/>
      </w:pPr>
      <w:r>
        <w:rPr>
          <w:b/>
          <w:i w:val="0"/>
        </w:rPr>
        <w:t>Orthogonal assays.</w:t>
      </w:r>
      <w:r>
        <w:rPr>
          <w:b w:val="0"/>
          <w:i w:val="0"/>
        </w:rPr>
        <w:t xml:space="preserve"> Confirm hits with a fundamentally different readout (e.g. SPR after a yeast display screen).</w:t>
      </w:r>
    </w:p>
    <w:p>
      <w:pPr>
        <w:pStyle w:val="ListBullet"/>
      </w:pPr>
      <w:r>
        <w:rPr>
          <w:b/>
          <w:i w:val="0"/>
        </w:rPr>
        <w:t>Pre-registration.</w:t>
      </w:r>
      <w:r>
        <w:rPr>
          <w:b w:val="0"/>
          <w:i w:val="0"/>
        </w:rPr>
        <w:t xml:space="preserve"> Lock the analysis plan before unblinding.</w:t>
      </w:r>
    </w:p>
    <w:p>
      <w:pPr>
        <w:pStyle w:val="ListBullet"/>
      </w:pPr>
      <w:r>
        <w:rPr>
          <w:b/>
          <w:i w:val="0"/>
        </w:rPr>
        <w:t>Negative controls.</w:t>
      </w:r>
      <w:r>
        <w:rPr>
          <w:b w:val="0"/>
          <w:i w:val="0"/>
        </w:rPr>
        <w:t xml:space="preserve"> Include known no-effect inputs and scrambled controls.</w:t>
      </w:r>
    </w:p>
    <w:p>
      <w:pPr>
        <w:pStyle w:val="ListBullet"/>
      </w:pPr>
      <w:r>
        <w:rPr>
          <w:b/>
          <w:i w:val="0"/>
        </w:rPr>
        <w:t>Replication.</w:t>
      </w:r>
      <w:r>
        <w:rPr>
          <w:b w:val="0"/>
          <w:i w:val="0"/>
        </w:rPr>
        <w:t xml:space="preserve"> Plan power for replication, not just discovery.</w:t>
      </w:r>
    </w:p>
    <w:p>
      <w:pPr>
        <w:pStyle w:val="Heading2"/>
      </w:pPr>
      <w:r>
        <w:rPr>
          <w:b w:val="0"/>
          <w:i w:val="0"/>
        </w:rPr>
        <w:t>18.6  Pitfalls</w:t>
      </w:r>
    </w:p>
    <w:p>
      <w:pPr>
        <w:pStyle w:val="ListBullet"/>
      </w:pPr>
      <w:r>
        <w:rPr>
          <w:b/>
          <w:i w:val="0"/>
        </w:rPr>
        <w:t>Acquisition-function tunnel vision.</w:t>
      </w:r>
      <w:r>
        <w:rPr>
          <w:b w:val="0"/>
          <w:i w:val="0"/>
        </w:rPr>
        <w:t xml:space="preserve"> UCB exploits early; cool β over rounds.</w:t>
      </w:r>
    </w:p>
    <w:p>
      <w:pPr>
        <w:pStyle w:val="ListBullet"/>
      </w:pPr>
      <w:r>
        <w:rPr>
          <w:b/>
          <w:i w:val="0"/>
        </w:rPr>
        <w:t>Pool poisoning.</w:t>
      </w:r>
      <w:r>
        <w:rPr>
          <w:b w:val="0"/>
          <w:i w:val="0"/>
        </w:rPr>
        <w:t xml:space="preserve"> Self-supervised pre-training on the candidate pool inflates apparent active-learning gains. Be honest about leakage.</w:t>
      </w:r>
    </w:p>
    <w:p>
      <w:pPr>
        <w:pStyle w:val="ListBullet"/>
      </w:pPr>
      <w:r>
        <w:rPr>
          <w:b/>
          <w:i w:val="0"/>
        </w:rPr>
        <w:t>Multiple comparisons.</w:t>
      </w:r>
      <w:r>
        <w:rPr>
          <w:b w:val="0"/>
          <w:i w:val="0"/>
        </w:rPr>
        <w:t xml:space="preserve"> A genome-wide ablation needs FDR control; a 20-way model comparison needs Holm or BH.</w:t>
      </w:r>
    </w:p>
    <w:p>
      <w:pPr>
        <w:pStyle w:val="Heading2"/>
      </w:pPr>
      <w:r>
        <w:rPr>
          <w:b w:val="0"/>
          <w:i w:val="0"/>
        </w:rPr>
        <w:t>18.7  Exercises</w:t>
      </w:r>
    </w:p>
    <w:p>
      <w:pPr>
        <w:pStyle w:val="ListNumber"/>
      </w:pPr>
      <w:r>
        <w:rPr>
          <w:b/>
          <w:i w:val="0"/>
        </w:rPr>
        <w:t>BALD vs. random.</w:t>
      </w:r>
      <w:r>
        <w:rPr>
          <w:b w:val="0"/>
          <w:i w:val="0"/>
        </w:rPr>
        <w:t xml:space="preserve"> On </w:t>
      </w:r>
      <w:r>
        <w:rPr>
          <w:rFonts w:ascii="Consolas" w:hAnsi="Consolas"/>
          <w:b w:val="0"/>
          <w:i w:val="0"/>
          <w:color w:val="B03060"/>
          <w:sz w:val="19"/>
        </w:rPr>
        <w:t>permuted MNIST</w:t>
      </w:r>
      <w:r>
        <w:rPr>
          <w:b w:val="0"/>
          <w:i w:val="0"/>
        </w:rPr>
        <w:t>-style biological splits, plot test accuracy vs. labels acquired for BALD and random.</w:t>
      </w:r>
    </w:p>
    <w:p>
      <w:pPr>
        <w:pStyle w:val="ListNumber"/>
      </w:pPr>
      <w:r>
        <w:rPr>
          <w:b/>
          <w:i w:val="0"/>
        </w:rPr>
        <w:t>BOED for kinetics.</w:t>
      </w:r>
      <w:r>
        <w:rPr>
          <w:b w:val="0"/>
          <w:i w:val="0"/>
        </w:rPr>
        <w:t xml:space="preserve"> Estimate the EIG of three candidate sampling time points for a 4-parameter MM enzyme model.</w:t>
      </w:r>
    </w:p>
    <w:p>
      <w:pPr>
        <w:pStyle w:val="ListNumber"/>
      </w:pPr>
      <w:r>
        <w:rPr>
          <w:b/>
          <w:i w:val="0"/>
        </w:rPr>
        <w:t>Pre-registration draft.</w:t>
      </w:r>
      <w:r>
        <w:rPr>
          <w:b w:val="0"/>
          <w:i w:val="0"/>
        </w:rPr>
        <w:t xml:space="preserve"> Write an OSF-style pre-registration for a small CRISPR screen analyzed with a sequence model.</w:t>
      </w:r>
    </w:p>
    <w:p>
      <w:pPr>
        <w:pStyle w:val="ListNumber"/>
      </w:pPr>
      <w:r>
        <w:rPr>
          <w:b/>
          <w:i w:val="0"/>
        </w:rPr>
        <w:t>Replication plan.</w:t>
      </w:r>
      <w:r>
        <w:rPr>
          <w:b w:val="0"/>
          <w:i w:val="0"/>
        </w:rPr>
        <w:t xml:space="preserve"> Given a discovery effect size of 0.4 and σ = 1, what </w:t>
      </w:r>
      <w:r>
        <w:rPr>
          <w:rFonts w:ascii="Consolas" w:hAnsi="Consolas"/>
          <w:b w:val="0"/>
          <w:i w:val="0"/>
          <w:color w:val="B03060"/>
          <w:sz w:val="19"/>
        </w:rPr>
        <w:t>n</w:t>
      </w:r>
      <w:r>
        <w:rPr>
          <w:b w:val="0"/>
          <w:i w:val="0"/>
        </w:rPr>
        <w:t xml:space="preserve"> is needed for 80 % power to replicate at α = 0.05?</w:t>
      </w:r>
    </w:p>
    <w:p>
      <w:pPr>
        <w:pStyle w:val="Heading2"/>
      </w:pPr>
      <w:r>
        <w:rPr>
          <w:b w:val="0"/>
          <w:i w:val="0"/>
        </w:rPr>
        <w:t>18.8  Further reading</w:t>
      </w:r>
    </w:p>
    <w:p>
      <w:pPr>
        <w:pStyle w:val="ListBullet"/>
      </w:pPr>
      <w:r>
        <w:rPr>
          <w:b w:val="0"/>
          <w:i w:val="0"/>
        </w:rPr>
        <w:t xml:space="preserve">Foster, A. </w:t>
      </w:r>
      <w:r>
        <w:rPr>
          <w:b w:val="0"/>
          <w:i/>
        </w:rPr>
        <w:t>Variational Bayesian optimal experimental design.</w:t>
      </w:r>
      <w:r>
        <w:rPr>
          <w:b w:val="0"/>
          <w:i w:val="0"/>
        </w:rPr>
        <w:t xml:space="preserve"> NeurIPS (2019).</w:t>
      </w:r>
    </w:p>
    <w:p>
      <w:pPr>
        <w:pStyle w:val="ListBullet"/>
      </w:pPr>
      <w:r>
        <w:rPr>
          <w:b w:val="0"/>
          <w:i w:val="0"/>
        </w:rPr>
        <w:t xml:space="preserve">Settles, B. </w:t>
      </w:r>
      <w:r>
        <w:rPr>
          <w:b w:val="0"/>
          <w:i/>
        </w:rPr>
        <w:t>Active Learning Literature Survey.</w:t>
      </w:r>
      <w:r>
        <w:rPr>
          <w:b w:val="0"/>
          <w:i w:val="0"/>
        </w:rPr>
        <w:t xml:space="preserve"> (2009, still relevant).</w:t>
      </w:r>
    </w:p>
    <w:p>
      <w:pPr>
        <w:pStyle w:val="ListBullet"/>
      </w:pPr>
      <w:r>
        <w:rPr>
          <w:b w:val="0"/>
          <w:i w:val="0"/>
        </w:rPr>
        <w:t xml:space="preserve">Nosek, B. </w:t>
      </w:r>
      <w:r>
        <w:rPr>
          <w:b w:val="0"/>
          <w:i/>
        </w:rPr>
        <w:t>Preregistration is hard.</w:t>
      </w:r>
      <w:r>
        <w:rPr>
          <w:b w:val="0"/>
          <w:i w:val="0"/>
        </w:rPr>
        <w:t xml:space="preserve"> AmPsych (2018).</w:t>
      </w:r>
    </w:p>
    <w:p>
      <w:pPr>
        <w:pStyle w:val="ListBullet"/>
      </w:pPr>
      <w:r>
        <w:rPr>
          <w:b w:val="0"/>
          <w:i w:val="0"/>
        </w:rPr>
        <w:t xml:space="preserve">Kapoor, S.; Narayanan, A. </w:t>
      </w:r>
      <w:r>
        <w:rPr>
          <w:b w:val="0"/>
          <w:i/>
        </w:rPr>
        <w:t>Leakage and the reproducibility crisis in ML-based science.</w:t>
      </w:r>
      <w:r>
        <w:rPr>
          <w:b w:val="0"/>
          <w:i w:val="0"/>
        </w:rPr>
        <w:t xml:space="preserve"> Patterns (2023).</w:t>
      </w:r>
    </w:p>
    <w:p>
      <w:pPr>
        <w:pStyle w:val="Heading2"/>
      </w:pPr>
      <w:r>
        <w:rPr>
          <w:b w:val="0"/>
          <w:i w:val="0"/>
        </w:rPr>
        <w:t>See also</w:t>
      </w:r>
    </w:p>
    <w:p>
      <w:pPr>
        <w:pStyle w:val="ListBullet"/>
      </w:pPr>
      <w:r>
        <w:rPr>
          <w:b w:val="0"/>
          <w:i w:val="0"/>
        </w:rPr>
        <w:t>Chapter 6 — Modeling Living Systems</w:t>
      </w:r>
    </w:p>
    <w:p>
      <w:pPr>
        <w:pStyle w:val="ListBullet"/>
      </w:pPr>
      <w:r>
        <w:rPr>
          <w:b w:val="0"/>
          <w:i w:val="0"/>
        </w:rPr>
        <w:t>Chapter 17 — Biotechnology &amp; Bioengineering</w:t>
      </w:r>
    </w:p>
    <w:p>
      <w:pPr>
        <w:pStyle w:val="ListBullet"/>
      </w:pPr>
      <w:r>
        <w:rPr>
          <w:b w:val="0"/>
          <w:i w:val="0"/>
        </w:rPr>
        <w:t>Chapter 19 — Ethics of AI in Biology</w:t>
      </w:r>
    </w:p>
    <w:p>
      <w:r>
        <w:br w:type="page"/>
      </w:r>
    </w:p>
    <w:p/>
    <w:p/>
    <w:p/>
    <w:p/>
    <w:p/>
    <w:p/>
    <w:p>
      <w:pPr>
        <w:spacing w:after="0"/>
        <w:jc w:val="center"/>
      </w:pPr>
      <w:r>
        <w:rPr>
          <w:b/>
          <w:color w:val="00695C"/>
          <w:sz w:val="52"/>
        </w:rPr>
        <w:t>Part VII: Society</w:t>
      </w:r>
    </w:p>
    <w:p>
      <w:r>
        <w:br w:type="page"/>
      </w:r>
    </w:p>
    <w:p>
      <w:pPr>
        <w:pStyle w:val="Heading1"/>
        <w:spacing w:before="120" w:after="240"/>
      </w:pPr>
      <w:r>
        <w:rPr>
          <w:b/>
          <w:color w:val="00695C"/>
          <w:sz w:val="44"/>
        </w:rPr>
        <w:t>Chapter 19 — Ethics of AI in Biology</w:t>
      </w:r>
    </w:p>
    <w:p>
      <w:pPr>
        <w:pStyle w:val="IntenseQuote"/>
      </w:pPr>
      <w:r>
        <w:rPr>
          <w:b w:val="0"/>
          <w:i/>
        </w:rPr>
        <w:t>"In biology the cost of a wrong prediction is rarely a bad recommendation; it is a misdiagnosed patient, a released organism, or a leaked genome."</w:t>
      </w:r>
    </w:p>
    <w:p>
      <w:pPr>
        <w:pStyle w:val="Heading2"/>
      </w:pPr>
      <w:r>
        <w:rPr>
          <w:b w:val="0"/>
          <w:i w:val="0"/>
        </w:rPr>
        <w:t>Learning objectives</w:t>
      </w:r>
    </w:p>
    <w:p>
      <w:r>
        <w:rPr>
          <w:b w:val="0"/>
          <w:i w:val="0"/>
        </w:rPr>
        <w:t>After studying this chapter you will be able to:</w:t>
      </w:r>
    </w:p>
    <w:p>
      <w:pPr>
        <w:pStyle w:val="ListBullet"/>
      </w:pPr>
      <w:r>
        <w:rPr>
          <w:b w:val="0"/>
          <w:i w:val="0"/>
        </w:rPr>
        <w:t>Map the dominant ethical risk classes in biological AI: privacy, fairness, consent, dual-use, and ecological harm.</w:t>
      </w:r>
    </w:p>
    <w:p>
      <w:pPr>
        <w:pStyle w:val="ListBullet"/>
      </w:pPr>
      <w:r>
        <w:rPr>
          <w:b w:val="0"/>
          <w:i w:val="0"/>
        </w:rPr>
        <w:t>Apply a structured risk-assessment workflow before deploying a model on biological or clinical data.</w:t>
      </w:r>
    </w:p>
    <w:p>
      <w:pPr>
        <w:pStyle w:val="ListBullet"/>
      </w:pPr>
      <w:r>
        <w:rPr>
          <w:b w:val="0"/>
          <w:i w:val="0"/>
        </w:rPr>
        <w:t xml:space="preserve">Distinguish </w:t>
      </w:r>
      <w:r>
        <w:rPr>
          <w:b w:val="0"/>
          <w:i/>
        </w:rPr>
        <w:t>fairness</w:t>
      </w:r>
      <w:r>
        <w:rPr>
          <w:b w:val="0"/>
          <w:i w:val="0"/>
        </w:rPr>
        <w:t xml:space="preserve"> notions (demographic parity, equalized odds, calibration) and reason about why they cannot all hold at once.</w:t>
      </w:r>
    </w:p>
    <w:p>
      <w:pPr>
        <w:pStyle w:val="ListBullet"/>
      </w:pPr>
      <w:r>
        <w:rPr>
          <w:b w:val="0"/>
          <w:i w:val="0"/>
        </w:rPr>
        <w:t>Implement basic privacy and bias-audit checks as part of a model-release checklist.</w:t>
      </w:r>
    </w:p>
    <w:p>
      <w:pPr>
        <w:pStyle w:val="Heading2"/>
      </w:pPr>
      <w:r>
        <w:rPr>
          <w:b w:val="0"/>
          <w:i w:val="0"/>
        </w:rPr>
        <w:t>19.1  Why biology raises the stakes</w:t>
      </w:r>
    </w:p>
    <w:p>
      <w:r>
        <w:rPr>
          <w:b w:val="0"/>
          <w:i w:val="0"/>
        </w:rPr>
        <w:t>General machine-learning ethics (transparency, accountability, fairness) all apply, but biology adds properties that sharpen the risk: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Consequence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Data are about people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Genomes, scans, and records are identifying and often immutable.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Errors reach the body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 model output can change a treatment, a release, or a diagnosis.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Information is dual-use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The same model that designs a vaccine can inform a pathogen.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Effects are irreversible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 gene drive or an introduced species cannot be recalled.</w:t>
            </w:r>
          </w:p>
        </w:tc>
      </w:tr>
    </w:tbl>
    <w:p>
      <w:pPr>
        <w:spacing w:after="0"/>
      </w:pPr>
    </w:p>
    <w:p>
      <w:r>
        <w:rPr>
          <w:b w:val="0"/>
          <w:i w:val="0"/>
        </w:rPr>
        <w:t xml:space="preserve">The unifying principle: </w:t>
      </w:r>
      <w:r>
        <w:rPr>
          <w:b/>
          <w:i w:val="0"/>
        </w:rPr>
        <w:t>the burden of proof scales with the irreversibility and reach of the decision the model informs.</w:t>
      </w:r>
    </w:p>
    <w:p>
      <w:pPr>
        <w:pStyle w:val="Heading2"/>
      </w:pPr>
      <w:r>
        <w:rPr>
          <w:b w:val="0"/>
          <w:i w:val="0"/>
        </w:rPr>
        <w:t>19.2  Privacy and consent</w:t>
      </w:r>
    </w:p>
    <w:p>
      <w:pPr>
        <w:pStyle w:val="ListBullet"/>
      </w:pPr>
      <w:r>
        <w:rPr>
          <w:b/>
          <w:i w:val="0"/>
        </w:rPr>
        <w:t>Re-identification.</w:t>
      </w:r>
      <w:r>
        <w:rPr>
          <w:b w:val="0"/>
          <w:i w:val="0"/>
        </w:rPr>
        <w:t xml:space="preserve"> Genomic data are quasi-identifiers; even "anonymized" SNP sets can be matched to named individuals via genealogy databases.</w:t>
      </w:r>
    </w:p>
    <w:p>
      <w:pPr>
        <w:pStyle w:val="ListBullet"/>
      </w:pPr>
      <w:r>
        <w:rPr>
          <w:b/>
          <w:i w:val="0"/>
        </w:rPr>
        <w:t>Consent decay.</w:t>
      </w:r>
      <w:r>
        <w:rPr>
          <w:b w:val="0"/>
          <w:i w:val="0"/>
        </w:rPr>
        <w:t xml:space="preserve"> Broad consent collected for one study rarely covers training a foundation model years later. Document the chain of consent.</w:t>
      </w:r>
    </w:p>
    <w:p>
      <w:pPr>
        <w:pStyle w:val="ListBullet"/>
      </w:pPr>
      <w:r>
        <w:rPr>
          <w:b/>
          <w:i w:val="0"/>
        </w:rPr>
        <w:t>Federated and private learning.</w:t>
      </w:r>
      <w:r>
        <w:rPr>
          <w:b w:val="0"/>
          <w:i w:val="0"/>
        </w:rPr>
        <w:t xml:space="preserve"> Differential privacy (DP-SGD), federated learning, and secure enclaves let models learn without centralizing raw records — at a measurable utility cost.</w:t>
      </w:r>
    </w:p>
    <w:p>
      <w:pPr>
        <w:pStyle w:val="Heading2"/>
      </w:pPr>
      <w:r>
        <w:rPr>
          <w:b w:val="0"/>
          <w:i w:val="0"/>
        </w:rPr>
        <w:t>19.3  Fairness is plural and contested</w:t>
      </w:r>
    </w:p>
    <w:p>
      <w:r>
        <w:rPr>
          <w:b w:val="0"/>
          <w:i w:val="0"/>
        </w:rPr>
        <w:t xml:space="preserve">For a clinical classifier with score </w:t>
      </w:r>
      <w:r>
        <w:rPr>
          <w:rFonts w:ascii="Consolas" w:hAnsi="Consolas"/>
          <w:b w:val="0"/>
          <w:i w:val="0"/>
          <w:color w:val="B03060"/>
          <w:sz w:val="19"/>
        </w:rPr>
        <w:t>s</w:t>
      </w:r>
      <w:r>
        <w:rPr>
          <w:b w:val="0"/>
          <w:i w:val="0"/>
        </w:rPr>
        <w:t xml:space="preserve">, sensitive attribute </w:t>
      </w:r>
      <w:r>
        <w:rPr>
          <w:rFonts w:ascii="Consolas" w:hAnsi="Consolas"/>
          <w:b w:val="0"/>
          <w:i w:val="0"/>
          <w:color w:val="B03060"/>
          <w:sz w:val="19"/>
        </w:rPr>
        <w:t>a</w:t>
      </w:r>
      <w:r>
        <w:rPr>
          <w:b w:val="0"/>
          <w:i w:val="0"/>
        </w:rPr>
        <w:t xml:space="preserve">, and label </w:t>
      </w:r>
      <w:r>
        <w:rPr>
          <w:rFonts w:ascii="Consolas" w:hAnsi="Consolas"/>
          <w:b w:val="0"/>
          <w:i w:val="0"/>
          <w:color w:val="B03060"/>
          <w:sz w:val="19"/>
        </w:rPr>
        <w:t>y</w:t>
      </w:r>
      <w:r>
        <w:rPr>
          <w:b w:val="0"/>
          <w:i w:val="0"/>
        </w:rPr>
        <w:t>:</w:t>
      </w:r>
    </w:p>
    <w:p>
      <w:pPr>
        <w:pStyle w:val="ListBullet"/>
      </w:pPr>
      <w:r>
        <w:rPr>
          <w:b/>
          <w:i w:val="0"/>
        </w:rPr>
        <w:t>Demographic parity</w:t>
      </w:r>
      <w:r>
        <w:rPr>
          <w:b w:val="0"/>
          <w:i w:val="0"/>
        </w:rPr>
        <w:t xml:space="preserve">: </w:t>
      </w:r>
      <w:r>
        <w:rPr>
          <w:rFonts w:ascii="Consolas" w:hAnsi="Consolas"/>
          <w:b w:val="0"/>
          <w:i w:val="0"/>
          <w:color w:val="B03060"/>
          <w:sz w:val="19"/>
        </w:rPr>
        <w:t>P(ŷ=1 | a)</w:t>
      </w:r>
      <w:r>
        <w:rPr>
          <w:b w:val="0"/>
          <w:i w:val="0"/>
        </w:rPr>
        <w:t xml:space="preserve"> equal across groups.</w:t>
      </w:r>
    </w:p>
    <w:p>
      <w:pPr>
        <w:pStyle w:val="ListBullet"/>
      </w:pPr>
      <w:r>
        <w:rPr>
          <w:b/>
          <w:i w:val="0"/>
        </w:rPr>
        <w:t>Equalized odds</w:t>
      </w:r>
      <w:r>
        <w:rPr>
          <w:b w:val="0"/>
          <w:i w:val="0"/>
        </w:rPr>
        <w:t xml:space="preserve">: </w:t>
      </w:r>
      <w:r>
        <w:rPr>
          <w:rFonts w:ascii="Consolas" w:hAnsi="Consolas"/>
          <w:b w:val="0"/>
          <w:i w:val="0"/>
          <w:color w:val="B03060"/>
          <w:sz w:val="19"/>
        </w:rPr>
        <w:t>P(ŷ=1 | y, a)</w:t>
      </w:r>
      <w:r>
        <w:rPr>
          <w:b w:val="0"/>
          <w:i w:val="0"/>
        </w:rPr>
        <w:t xml:space="preserve"> equal across groups.</w:t>
      </w:r>
    </w:p>
    <w:p>
      <w:pPr>
        <w:pStyle w:val="ListBullet"/>
      </w:pPr>
      <w:r>
        <w:rPr>
          <w:b/>
          <w:i w:val="0"/>
        </w:rPr>
        <w:t>Calibration</w:t>
      </w:r>
      <w:r>
        <w:rPr>
          <w:b w:val="0"/>
          <w:i w:val="0"/>
        </w:rPr>
        <w:t xml:space="preserve">: </w:t>
      </w:r>
      <w:r>
        <w:rPr>
          <w:rFonts w:ascii="Consolas" w:hAnsi="Consolas"/>
          <w:b w:val="0"/>
          <w:i w:val="0"/>
          <w:color w:val="B03060"/>
          <w:sz w:val="19"/>
        </w:rPr>
        <w:t>P(y=1 | s, a)</w:t>
      </w:r>
      <w:r>
        <w:rPr>
          <w:b w:val="0"/>
          <w:i w:val="0"/>
        </w:rPr>
        <w:t xml:space="preserve"> equal across groups.</w:t>
      </w:r>
    </w:p>
    <w:p>
      <w:r>
        <w:rPr>
          <w:b w:val="0"/>
          <w:i w:val="0"/>
        </w:rPr>
        <w:t xml:space="preserve">An impossibility result (Kleinberg et al., 2016; Chouldechova, 2017) shows that, except in degenerate cases, calibration and equalized odds cannot both hold when base rates differ. </w:t>
      </w:r>
      <w:r>
        <w:rPr>
          <w:b/>
          <w:i w:val="0"/>
        </w:rPr>
        <w:t>You must choose which fairness criterion matches the clinical harm model — there is no universal answer.</w:t>
      </w:r>
    </w:p>
    <w:p>
      <w:pPr>
        <w:pStyle w:val="Heading2"/>
      </w:pPr>
      <w:r>
        <w:rPr>
          <w:b w:val="0"/>
          <w:i w:val="0"/>
        </w:rPr>
        <w:t>19.4  Worked example — a subgroup bias audit</w:t>
      </w:r>
    </w:p>
    <w:p>
      <w:pPr>
        <w:spacing w:before="120" w:after="0"/>
      </w:pPr>
      <w:r>
        <w:rPr>
          <w:i/>
          <w:color w:val="666666"/>
          <w:sz w:val="16"/>
        </w:rPr>
        <w:t>⟦ python ⟧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>import numpy as np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>from sklearn.metrics import roc_auc_score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 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>def subgroup_audit(y_true, y_score, group, min_n: int = 50) -&gt; dict: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  """Per-group AUROC with a flag for disparities beyond 0.05."""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  report, aucs = {}, {}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  for g in np.unique(group):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      mask = group == g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      if mask.sum() &lt; min_n or len(np.unique(y_true[mask])) &lt; 2: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          report[g] = "insufficient data"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          continue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      aucs[g] = roc_auc_score(y_true[mask], y_score[mask])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      report[g] = round(aucs[g], 3)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  if aucs: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      report["max_disparity"] = round(max(aucs.values()) - min(aucs.values()), 3)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      report["flag"] = report["max_disparity"] &gt; 0.05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  return report</w:t>
      </w:r>
    </w:p>
    <w:p>
      <w:pPr>
        <w:spacing w:after="0"/>
      </w:pPr>
    </w:p>
    <w:p>
      <w:r>
        <w:rPr>
          <w:b w:val="0"/>
          <w:i w:val="0"/>
        </w:rPr>
        <w:t xml:space="preserve">A disparity flag is the </w:t>
      </w:r>
      <w:r>
        <w:rPr>
          <w:b w:val="0"/>
          <w:i/>
        </w:rPr>
        <w:t>start</w:t>
      </w:r>
      <w:r>
        <w:rPr>
          <w:b w:val="0"/>
          <w:i w:val="0"/>
        </w:rPr>
        <w:t xml:space="preserve"> of an investigation — diagnose whether it stems from sample size, label noise, or genuine model bias before mitigating.</w:t>
      </w:r>
    </w:p>
    <w:p>
      <w:pPr>
        <w:pStyle w:val="Heading2"/>
      </w:pPr>
      <w:r>
        <w:rPr>
          <w:b w:val="0"/>
          <w:i w:val="0"/>
        </w:rPr>
        <w:t>19.5  Dual-use and responsible disclosure</w:t>
      </w:r>
    </w:p>
    <w:p>
      <w:r>
        <w:rPr>
          <w:b w:val="0"/>
          <w:i w:val="0"/>
        </w:rPr>
        <w:t>Generative biology models can lower the barrier to harm. Minimum responsible practice:</w:t>
      </w:r>
    </w:p>
    <w:p>
      <w:pPr>
        <w:pStyle w:val="ListNumber"/>
      </w:pPr>
      <w:r>
        <w:rPr>
          <w:b/>
          <w:i w:val="0"/>
        </w:rPr>
        <w:t>Threat-model before training</w:t>
      </w:r>
      <w:r>
        <w:rPr>
          <w:b w:val="0"/>
          <w:i w:val="0"/>
        </w:rPr>
        <w:t xml:space="preserve"> — could the capability uplift a malicious actor?</w:t>
      </w:r>
    </w:p>
    <w:p>
      <w:pPr>
        <w:pStyle w:val="ListNumber"/>
      </w:pPr>
      <w:r>
        <w:rPr>
          <w:b/>
          <w:i w:val="0"/>
        </w:rPr>
        <w:t>Capability evaluations</w:t>
      </w:r>
      <w:r>
        <w:rPr>
          <w:b w:val="0"/>
          <w:i w:val="0"/>
        </w:rPr>
        <w:t xml:space="preserve"> — red-team the model for hazardous outputs.</w:t>
      </w:r>
    </w:p>
    <w:p>
      <w:pPr>
        <w:pStyle w:val="ListNumber"/>
      </w:pPr>
      <w:r>
        <w:rPr>
          <w:b/>
          <w:i w:val="0"/>
        </w:rPr>
        <w:t>Staged release</w:t>
      </w:r>
      <w:r>
        <w:rPr>
          <w:b w:val="0"/>
          <w:i w:val="0"/>
        </w:rPr>
        <w:t xml:space="preserve"> — gate weights, add refusal layers, log regulated requests (see Chapter 17).</w:t>
      </w:r>
    </w:p>
    <w:p>
      <w:pPr>
        <w:pStyle w:val="ListNumber"/>
      </w:pPr>
      <w:r>
        <w:rPr>
          <w:b/>
          <w:i w:val="0"/>
        </w:rPr>
        <w:t>Coordinated disclosure</w:t>
      </w:r>
      <w:r>
        <w:rPr>
          <w:b w:val="0"/>
          <w:i w:val="0"/>
        </w:rPr>
        <w:t xml:space="preserve"> — notify biosecurity bodies before publishing dangerous methods.</w:t>
      </w:r>
    </w:p>
    <w:p>
      <w:pPr>
        <w:pStyle w:val="Heading2"/>
      </w:pPr>
      <w:r>
        <w:rPr>
          <w:b w:val="0"/>
          <w:i w:val="0"/>
        </w:rPr>
        <w:t>19.6  Ecological and non-human ethics</w:t>
      </w:r>
    </w:p>
    <w:p>
      <w:pPr>
        <w:pStyle w:val="ListBullet"/>
      </w:pPr>
      <w:r>
        <w:rPr>
          <w:b/>
          <w:i w:val="0"/>
        </w:rPr>
        <w:t>Released organisms</w:t>
      </w:r>
      <w:r>
        <w:rPr>
          <w:b w:val="0"/>
          <w:i w:val="0"/>
        </w:rPr>
        <w:t xml:space="preserve"> (engineered microbes, gene drives) demand reversibility plans and ecosystem modeling (Chapter 14).</w:t>
      </w:r>
    </w:p>
    <w:p>
      <w:pPr>
        <w:pStyle w:val="ListBullet"/>
      </w:pPr>
      <w:r>
        <w:rPr>
          <w:b/>
          <w:i w:val="0"/>
        </w:rPr>
        <w:t>Animal welfare</w:t>
      </w:r>
      <w:r>
        <w:rPr>
          <w:b w:val="0"/>
          <w:i w:val="0"/>
        </w:rPr>
        <w:t xml:space="preserve"> in AI-driven experiments: markerless methods reduce harm but do not remove the duty of IACUC review (Chapter 12).</w:t>
      </w:r>
    </w:p>
    <w:p>
      <w:pPr>
        <w:pStyle w:val="ListBullet"/>
      </w:pPr>
      <w:r>
        <w:rPr>
          <w:b/>
          <w:i w:val="0"/>
        </w:rPr>
        <w:t>Indigenous data sovereignty</w:t>
      </w:r>
      <w:r>
        <w:rPr>
          <w:b w:val="0"/>
          <w:i w:val="0"/>
        </w:rPr>
        <w:t xml:space="preserve"> (CARE principles) governs biodiversity and genomic data from specific communities.</w:t>
      </w:r>
    </w:p>
    <w:p>
      <w:pPr>
        <w:pStyle w:val="Heading2"/>
      </w:pPr>
      <w:r>
        <w:rPr>
          <w:b w:val="0"/>
          <w:i w:val="0"/>
        </w:rPr>
        <w:t>19.7  Pitfalls</w:t>
      </w:r>
    </w:p>
    <w:p>
      <w:pPr>
        <w:pStyle w:val="ListBullet"/>
      </w:pPr>
      <w:r>
        <w:rPr>
          <w:b/>
          <w:i w:val="0"/>
        </w:rPr>
        <w:t>Fairness theater.</w:t>
      </w:r>
      <w:r>
        <w:rPr>
          <w:b w:val="0"/>
          <w:i w:val="0"/>
        </w:rPr>
        <w:t xml:space="preserve"> Reporting one parity metric while the clinically relevant harm is governed by another.</w:t>
      </w:r>
    </w:p>
    <w:p>
      <w:pPr>
        <w:pStyle w:val="ListBullet"/>
      </w:pPr>
      <w:r>
        <w:rPr>
          <w:b/>
          <w:i w:val="0"/>
        </w:rPr>
        <w:t>Consent laundering.</w:t>
      </w:r>
      <w:r>
        <w:rPr>
          <w:b w:val="0"/>
          <w:i w:val="0"/>
        </w:rPr>
        <w:t xml:space="preserve"> Treating public availability as consent for model training.</w:t>
      </w:r>
    </w:p>
    <w:p>
      <w:pPr>
        <w:pStyle w:val="ListBullet"/>
      </w:pPr>
      <w:r>
        <w:rPr>
          <w:b/>
          <w:i w:val="0"/>
        </w:rPr>
        <w:t>"Open" as a default.</w:t>
      </w:r>
      <w:r>
        <w:rPr>
          <w:b w:val="0"/>
          <w:i w:val="0"/>
        </w:rPr>
        <w:t xml:space="preserve"> Openness is a virtue for reproducibility and a hazard for dual-use; the right answer is capability-dependent.</w:t>
      </w:r>
    </w:p>
    <w:p>
      <w:pPr>
        <w:pStyle w:val="Heading2"/>
      </w:pPr>
      <w:r>
        <w:rPr>
          <w:b w:val="0"/>
          <w:i w:val="0"/>
        </w:rPr>
        <w:t>19.8  Exercises</w:t>
      </w:r>
    </w:p>
    <w:p>
      <w:pPr>
        <w:pStyle w:val="ListNumber"/>
      </w:pPr>
      <w:r>
        <w:rPr>
          <w:b/>
          <w:i w:val="0"/>
        </w:rPr>
        <w:t>Impossibility in practice.</w:t>
      </w:r>
      <w:r>
        <w:rPr>
          <w:b w:val="0"/>
          <w:i w:val="0"/>
        </w:rPr>
        <w:t xml:space="preserve"> Take a clinical dataset with unequal base rates. Show empirically that you cannot simultaneously satisfy calibration and equalized odds.</w:t>
      </w:r>
    </w:p>
    <w:p>
      <w:pPr>
        <w:pStyle w:val="ListNumber"/>
      </w:pPr>
      <w:r>
        <w:rPr>
          <w:b/>
          <w:i w:val="0"/>
        </w:rPr>
        <w:t>DP cost curve.</w:t>
      </w:r>
      <w:r>
        <w:rPr>
          <w:b w:val="0"/>
          <w:i w:val="0"/>
        </w:rPr>
        <w:t xml:space="preserve"> Train a classifier with DP-SGD at several </w:t>
      </w:r>
      <w:r>
        <w:rPr>
          <w:rFonts w:ascii="Consolas" w:hAnsi="Consolas"/>
          <w:b w:val="0"/>
          <w:i w:val="0"/>
          <w:color w:val="B03060"/>
          <w:sz w:val="19"/>
        </w:rPr>
        <w:t>ε</w:t>
      </w:r>
      <w:r>
        <w:rPr>
          <w:b w:val="0"/>
          <w:i w:val="0"/>
        </w:rPr>
        <w:t xml:space="preserve"> budgets. Plot accuracy vs. privacy.</w:t>
      </w:r>
    </w:p>
    <w:p>
      <w:pPr>
        <w:pStyle w:val="ListNumber"/>
      </w:pPr>
      <w:r>
        <w:rPr>
          <w:b/>
          <w:i w:val="0"/>
        </w:rPr>
        <w:t>Re-identification.</w:t>
      </w:r>
      <w:r>
        <w:rPr>
          <w:b w:val="0"/>
          <w:i w:val="0"/>
        </w:rPr>
        <w:t xml:space="preserve"> Demonstrate (on synthetic data) how a 30-SNP fingerprint uniquely indexes individuals in a cohort.</w:t>
      </w:r>
    </w:p>
    <w:p>
      <w:pPr>
        <w:pStyle w:val="ListNumber"/>
      </w:pPr>
      <w:r>
        <w:rPr>
          <w:b/>
          <w:i w:val="0"/>
        </w:rPr>
        <w:t>Dual-use rubric.</w:t>
      </w:r>
      <w:r>
        <w:rPr>
          <w:b w:val="0"/>
          <w:i w:val="0"/>
        </w:rPr>
        <w:t xml:space="preserve"> Write a one-page threat model for a hypothetical enzyme-design model and recommend a release strategy.</w:t>
      </w:r>
    </w:p>
    <w:p>
      <w:pPr>
        <w:pStyle w:val="Heading2"/>
      </w:pPr>
      <w:r>
        <w:rPr>
          <w:b w:val="0"/>
          <w:i w:val="0"/>
        </w:rPr>
        <w:t>19.9  Further reading</w:t>
      </w:r>
    </w:p>
    <w:p>
      <w:pPr>
        <w:pStyle w:val="ListBullet"/>
      </w:pPr>
      <w:r>
        <w:rPr>
          <w:b w:val="0"/>
          <w:i w:val="0"/>
        </w:rPr>
        <w:t xml:space="preserve">Kleinberg, J. </w:t>
      </w:r>
      <w:r>
        <w:rPr>
          <w:b w:val="0"/>
          <w:i/>
        </w:rPr>
        <w:t>Inherent trade-offs in the fair determination of risk scores.</w:t>
      </w:r>
      <w:r>
        <w:rPr>
          <w:b w:val="0"/>
          <w:i w:val="0"/>
        </w:rPr>
        <w:t xml:space="preserve"> ITCS (2017).</w:t>
      </w:r>
    </w:p>
    <w:p>
      <w:pPr>
        <w:pStyle w:val="ListBullet"/>
      </w:pPr>
      <w:r>
        <w:rPr>
          <w:b w:val="0"/>
          <w:i w:val="0"/>
        </w:rPr>
        <w:t xml:space="preserve">Chouldechova, A. </w:t>
      </w:r>
      <w:r>
        <w:rPr>
          <w:b w:val="0"/>
          <w:i/>
        </w:rPr>
        <w:t>Fair prediction with disparate impact.</w:t>
      </w:r>
      <w:r>
        <w:rPr>
          <w:b w:val="0"/>
          <w:i w:val="0"/>
        </w:rPr>
        <w:t xml:space="preserve"> Big Data (2017).</w:t>
      </w:r>
    </w:p>
    <w:p>
      <w:pPr>
        <w:pStyle w:val="ListBullet"/>
      </w:pPr>
      <w:r>
        <w:rPr>
          <w:b w:val="0"/>
          <w:i w:val="0"/>
        </w:rPr>
        <w:t xml:space="preserve">Char, D. S. </w:t>
      </w:r>
      <w:r>
        <w:rPr>
          <w:b w:val="0"/>
          <w:i/>
        </w:rPr>
        <w:t>Implementing machine learning in health care.</w:t>
      </w:r>
      <w:r>
        <w:rPr>
          <w:b w:val="0"/>
          <w:i w:val="0"/>
        </w:rPr>
        <w:t xml:space="preserve"> NEJM (2018).</w:t>
      </w:r>
    </w:p>
    <w:p>
      <w:pPr>
        <w:pStyle w:val="ListBullet"/>
      </w:pPr>
      <w:r>
        <w:rPr>
          <w:b w:val="0"/>
          <w:i w:val="0"/>
        </w:rPr>
        <w:t xml:space="preserve">Carroll, S. R. </w:t>
      </w:r>
      <w:r>
        <w:rPr>
          <w:b w:val="0"/>
          <w:i/>
        </w:rPr>
        <w:t>The CARE principles for Indigenous data governance.</w:t>
      </w:r>
      <w:r>
        <w:rPr>
          <w:b w:val="0"/>
          <w:i w:val="0"/>
        </w:rPr>
        <w:t xml:space="preserve"> Data Sci. J. (2020).</w:t>
      </w:r>
    </w:p>
    <w:p>
      <w:pPr>
        <w:pStyle w:val="Heading2"/>
      </w:pPr>
      <w:r>
        <w:rPr>
          <w:b w:val="0"/>
          <w:i w:val="0"/>
        </w:rPr>
        <w:t>See also</w:t>
      </w:r>
    </w:p>
    <w:p>
      <w:pPr>
        <w:pStyle w:val="ListBullet"/>
      </w:pPr>
      <w:r>
        <w:rPr>
          <w:b w:val="0"/>
          <w:i w:val="0"/>
        </w:rPr>
        <w:t>Chapter 16 — Medicine &amp; Healthcare</w:t>
      </w:r>
    </w:p>
    <w:p>
      <w:pPr>
        <w:pStyle w:val="ListBullet"/>
      </w:pPr>
      <w:r>
        <w:rPr>
          <w:b w:val="0"/>
          <w:i w:val="0"/>
        </w:rPr>
        <w:t>Chapter 17 — Biotechnology &amp; Bioengineering</w:t>
      </w:r>
    </w:p>
    <w:p>
      <w:pPr>
        <w:pStyle w:val="ListBullet"/>
      </w:pPr>
      <w:r>
        <w:rPr>
          <w:b w:val="0"/>
          <w:i w:val="0"/>
        </w:rPr>
        <w:t>Chapter 20 — Policy &amp; Regulation</w:t>
      </w:r>
    </w:p>
    <w:p>
      <w:r>
        <w:br w:type="page"/>
      </w:r>
    </w:p>
    <w:p>
      <w:pPr>
        <w:pStyle w:val="Heading1"/>
        <w:spacing w:before="120" w:after="240"/>
      </w:pPr>
      <w:r>
        <w:rPr>
          <w:b/>
          <w:color w:val="00695C"/>
          <w:sz w:val="44"/>
        </w:rPr>
        <w:t>Chapter 20 — Policy &amp; Regulation</w:t>
      </w:r>
    </w:p>
    <w:p>
      <w:pPr>
        <w:pStyle w:val="IntenseQuote"/>
      </w:pPr>
      <w:r>
        <w:rPr>
          <w:b w:val="0"/>
          <w:i/>
        </w:rPr>
        <w:t>"Regulation is the slow encoding of a society's risk tolerance into rules; AI in biology is moving faster than that encoding."</w:t>
      </w:r>
    </w:p>
    <w:p>
      <w:pPr>
        <w:pStyle w:val="Heading2"/>
      </w:pPr>
      <w:r>
        <w:rPr>
          <w:b w:val="0"/>
          <w:i w:val="0"/>
        </w:rPr>
        <w:t>Learning objectives</w:t>
      </w:r>
    </w:p>
    <w:p>
      <w:pPr>
        <w:pStyle w:val="ListBullet"/>
      </w:pPr>
      <w:r>
        <w:rPr>
          <w:b w:val="0"/>
          <w:i w:val="0"/>
        </w:rPr>
        <w:t>Summarize the major regulatory regimes that govern biological AI: medical-device law, data-protection law, and biosafety oversight.</w:t>
      </w:r>
    </w:p>
    <w:p>
      <w:pPr>
        <w:pStyle w:val="ListBullet"/>
      </w:pPr>
      <w:r>
        <w:rPr>
          <w:b w:val="0"/>
          <w:i w:val="0"/>
        </w:rPr>
        <w:t>Trace a model from research artifact to regulated product (SaMD) and identify the evidence required at each gate.</w:t>
      </w:r>
    </w:p>
    <w:p>
      <w:pPr>
        <w:pStyle w:val="ListBullet"/>
      </w:pPr>
      <w:r>
        <w:rPr>
          <w:b w:val="0"/>
          <w:i w:val="0"/>
        </w:rPr>
        <w:t>Explain how "learning" systems are governed despite changing after approval.</w:t>
      </w:r>
    </w:p>
    <w:p>
      <w:pPr>
        <w:pStyle w:val="ListBullet"/>
      </w:pPr>
      <w:r>
        <w:rPr>
          <w:b w:val="0"/>
          <w:i w:val="0"/>
        </w:rPr>
        <w:t>Build a compliance-aware documentation checklist that travels with a model.</w:t>
      </w:r>
    </w:p>
    <w:p>
      <w:pPr>
        <w:pStyle w:val="Heading2"/>
      </w:pPr>
      <w:r>
        <w:rPr>
          <w:b w:val="0"/>
          <w:i w:val="0"/>
        </w:rPr>
        <w:t>20.1  The regulatory landscape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Domain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Representative framework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Scope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Medical AI (US)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FDA SaMD guidance; 510(k) / De Novo / PMA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Clinical safety &amp; effectiveness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Medical AI (EU)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MDR 2017/745 + AI Act (high-risk)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Devices + horizontal AI rules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Data protection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GDPR (EU), HIPAA (US)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Personal &amp; health data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Biosafety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Cartagena Protocol; national IBCs; DURC policy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GMOs, dual-use research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Genetic data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GINA (US)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Non-discrimination</w:t>
            </w:r>
          </w:p>
        </w:tc>
      </w:tr>
    </w:tbl>
    <w:p>
      <w:pPr>
        <w:spacing w:after="0"/>
      </w:pPr>
    </w:p>
    <w:p>
      <w:r>
        <w:rPr>
          <w:b w:val="0"/>
          <w:i w:val="0"/>
        </w:rPr>
        <w:t xml:space="preserve">No single regime covers a clinical genomics model; </w:t>
      </w:r>
      <w:r>
        <w:rPr>
          <w:b/>
          <w:i w:val="0"/>
        </w:rPr>
        <w:t>most real systems sit at the intersection of three or four.</w:t>
      </w:r>
    </w:p>
    <w:p>
      <w:pPr>
        <w:pStyle w:val="Heading2"/>
      </w:pPr>
      <w:r>
        <w:rPr>
          <w:b w:val="0"/>
          <w:i w:val="0"/>
        </w:rPr>
        <w:t>20.2  Software as a Medical Device (SaMD)</w:t>
      </w:r>
    </w:p>
    <w:p>
      <w:r>
        <w:rPr>
          <w:b w:val="0"/>
          <w:i w:val="0"/>
        </w:rPr>
        <w:t xml:space="preserve">A model that informs diagnosis or treatment is usually a </w:t>
      </w:r>
      <w:r>
        <w:rPr>
          <w:b w:val="0"/>
          <w:i/>
        </w:rPr>
        <w:t>device</w:t>
      </w:r>
      <w:r>
        <w:rPr>
          <w:b w:val="0"/>
          <w:i w:val="0"/>
        </w:rPr>
        <w:t>. The path:</w:t>
      </w:r>
    </w:p>
    <w:p>
      <w:pPr>
        <w:pStyle w:val="ListNumber"/>
      </w:pPr>
      <w:r>
        <w:rPr>
          <w:b/>
          <w:i w:val="0"/>
        </w:rPr>
        <w:t>Classify risk</w:t>
      </w:r>
      <w:r>
        <w:rPr>
          <w:b w:val="0"/>
          <w:i w:val="0"/>
        </w:rPr>
        <w:t xml:space="preserve"> — by the seriousness of the condition and the role of the output (informing vs. driving).</w:t>
      </w:r>
    </w:p>
    <w:p>
      <w:pPr>
        <w:pStyle w:val="ListNumber"/>
      </w:pPr>
      <w:r>
        <w:rPr>
          <w:b/>
          <w:i w:val="0"/>
        </w:rPr>
        <w:t>Choose a pathway</w:t>
      </w:r>
      <w:r>
        <w:rPr>
          <w:b w:val="0"/>
          <w:i w:val="0"/>
        </w:rPr>
        <w:t xml:space="preserve"> — substantial-equivalence (510(k)), De Novo (novel low/moderate risk), or PMA (high risk).</w:t>
      </w:r>
    </w:p>
    <w:p>
      <w:pPr>
        <w:pStyle w:val="ListNumber"/>
      </w:pPr>
      <w:r>
        <w:rPr>
          <w:b/>
          <w:i w:val="0"/>
        </w:rPr>
        <w:t>Assemble evidence</w:t>
      </w:r>
      <w:r>
        <w:rPr>
          <w:b w:val="0"/>
          <w:i w:val="0"/>
        </w:rPr>
        <w:t xml:space="preserve"> — analytical validation, clinical validation, human-factors testing.</w:t>
      </w:r>
    </w:p>
    <w:p>
      <w:pPr>
        <w:pStyle w:val="ListNumber"/>
      </w:pPr>
      <w:r>
        <w:rPr>
          <w:b/>
          <w:i w:val="0"/>
        </w:rPr>
        <w:t>Quality system</w:t>
      </w:r>
      <w:r>
        <w:rPr>
          <w:b w:val="0"/>
          <w:i w:val="0"/>
        </w:rPr>
        <w:t xml:space="preserve"> — ISO 13485, risk management (ISO 14971), software lifecycle (IEC 62304).</w:t>
      </w:r>
    </w:p>
    <w:p>
      <w:pPr>
        <w:pStyle w:val="Heading2"/>
      </w:pPr>
      <w:r>
        <w:rPr>
          <w:b w:val="0"/>
          <w:i w:val="0"/>
        </w:rPr>
        <w:t>20.3  Governing models that keep learning</w:t>
      </w:r>
    </w:p>
    <w:p>
      <w:r>
        <w:rPr>
          <w:b w:val="0"/>
          <w:i w:val="0"/>
        </w:rPr>
        <w:t xml:space="preserve">Static approval clashes with continual learning. The accepted instrument is a </w:t>
      </w:r>
      <w:r>
        <w:rPr>
          <w:b/>
          <w:i w:val="0"/>
        </w:rPr>
        <w:t>Predetermined Change Control Plan (PCCP)</w:t>
      </w:r>
      <w:r>
        <w:rPr>
          <w:b w:val="0"/>
          <w:i w:val="0"/>
        </w:rPr>
        <w:t xml:space="preserve">: the manufacturer specifies, </w:t>
      </w:r>
      <w:r>
        <w:rPr>
          <w:b w:val="0"/>
          <w:i/>
        </w:rPr>
        <w:t>in advance</w:t>
      </w:r>
      <w:r>
        <w:rPr>
          <w:b w:val="0"/>
          <w:i w:val="0"/>
        </w:rPr>
        <w:t>, what the model may change (data, retraining triggers, performance bounds) and how change is verified.</w:t>
      </w:r>
    </w:p>
    <w:p>
      <w:pPr>
        <w:spacing w:before="120" w:after="0"/>
      </w:pPr>
      <w:r>
        <w:rPr>
          <w:i/>
          <w:color w:val="666666"/>
          <w:sz w:val="16"/>
        </w:rPr>
        <w:t>⟦ text ⟧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>PCCP (sketch)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>- SaMD Pre-Specifications (SPS): which inputs/outputs/architecture may change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>- Algorithm Change Protocol (ACP): data management, retraining, validation, update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>- Performance guardrails: rollback if subgroup AUROC drops &gt; 0.03</w:t>
      </w:r>
    </w:p>
    <w:p>
      <w:pPr>
        <w:spacing w:after="0"/>
      </w:pPr>
    </w:p>
    <w:p>
      <w:r>
        <w:rPr>
          <w:b w:val="0"/>
          <w:i w:val="0"/>
        </w:rPr>
        <w:t>This converts "the model improved silently" from a liability into a documented, auditable process.</w:t>
      </w:r>
    </w:p>
    <w:p>
      <w:pPr>
        <w:pStyle w:val="Heading2"/>
      </w:pPr>
      <w:r>
        <w:rPr>
          <w:b w:val="0"/>
          <w:i w:val="0"/>
        </w:rPr>
        <w:t>20.4  Worked example — a model card as a compliance artifact</w:t>
      </w:r>
    </w:p>
    <w:p>
      <w:pPr>
        <w:spacing w:before="120" w:after="0"/>
      </w:pPr>
      <w:r>
        <w:rPr>
          <w:i/>
          <w:color w:val="666666"/>
          <w:sz w:val="16"/>
        </w:rPr>
        <w:t>⟦ python ⟧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>from dataclasses import dataclass, field, asdict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>import json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 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>@dataclass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>class ModelCard: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  name: str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  intended_use: str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  population: str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  training_data: str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  metrics: dict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  subgroup_metrics: dict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  known_limitations: list = field(default_factory=list)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  regulatory_status: str = "research use only"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 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  def to_json(self) -&gt; str: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      return json.dumps(asdict(self), indent=2)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 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>card = ModelCard(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  name="CXR-Pneumonia-v1",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  intended_use="Triage support for adult chest radiographs",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  population="Adults &gt;=18; ED and inpatient",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  training_data="MIMIC-CXR + CheXpert (de-identified)",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  metrics={"AUROC": 0.91, "Brier": 0.08},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  subgroup_metrics={"by_sex": {"F": 0.90, "M": 0.92}},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  known_limitations=["Not validated pediatric", "Scanner shift untested"],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>)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>print(card.to_json())</w:t>
      </w:r>
    </w:p>
    <w:p>
      <w:pPr>
        <w:spacing w:after="0"/>
      </w:pPr>
    </w:p>
    <w:p>
      <w:r>
        <w:rPr>
          <w:b w:val="0"/>
          <w:i w:val="0"/>
        </w:rPr>
        <w:t xml:space="preserve">A machine-readable model card makes intended use, evaluation, and limitations </w:t>
      </w:r>
      <w:r>
        <w:rPr>
          <w:b w:val="0"/>
          <w:i/>
        </w:rPr>
        <w:t>travel with the weights</w:t>
      </w:r>
      <w:r>
        <w:rPr>
          <w:b w:val="0"/>
          <w:i w:val="0"/>
        </w:rPr>
        <w:t xml:space="preserve"> — the backbone of an auditable submission.</w:t>
      </w:r>
    </w:p>
    <w:p>
      <w:pPr>
        <w:pStyle w:val="Heading2"/>
      </w:pPr>
      <w:r>
        <w:rPr>
          <w:b w:val="0"/>
          <w:i w:val="0"/>
        </w:rPr>
        <w:t>20.5  Data governance across borders</w:t>
      </w:r>
    </w:p>
    <w:p>
      <w:pPr>
        <w:pStyle w:val="ListBullet"/>
      </w:pPr>
      <w:r>
        <w:rPr>
          <w:b/>
          <w:i w:val="0"/>
        </w:rPr>
        <w:t>Lawful basis.</w:t>
      </w:r>
      <w:r>
        <w:rPr>
          <w:b w:val="0"/>
          <w:i w:val="0"/>
        </w:rPr>
        <w:t xml:space="preserve"> GDPR requires an explicit basis (consent, public interest, research exemption) for processing health data.</w:t>
      </w:r>
    </w:p>
    <w:p>
      <w:pPr>
        <w:pStyle w:val="ListBullet"/>
      </w:pPr>
      <w:r>
        <w:rPr>
          <w:b/>
          <w:i w:val="0"/>
        </w:rPr>
        <w:t>Cross-border transfer.</w:t>
      </w:r>
      <w:r>
        <w:rPr>
          <w:b w:val="0"/>
          <w:i w:val="0"/>
        </w:rPr>
        <w:t xml:space="preserve"> Genomic datasets are often sovereignty-restricted; federated analysis can keep data in-country.</w:t>
      </w:r>
    </w:p>
    <w:p>
      <w:pPr>
        <w:pStyle w:val="ListBullet"/>
      </w:pPr>
      <w:r>
        <w:rPr>
          <w:b/>
          <w:i w:val="0"/>
        </w:rPr>
        <w:t>Secondary use.</w:t>
      </w:r>
      <w:r>
        <w:rPr>
          <w:b w:val="0"/>
          <w:i w:val="0"/>
        </w:rPr>
        <w:t xml:space="preserve"> Reusing clinical data to train a model usually needs IRB review and a documented basis distinct from the original care.</w:t>
      </w:r>
    </w:p>
    <w:p>
      <w:pPr>
        <w:pStyle w:val="Heading2"/>
      </w:pPr>
      <w:r>
        <w:rPr>
          <w:b w:val="0"/>
          <w:i w:val="0"/>
        </w:rPr>
        <w:t>20.6  Pitfalls</w:t>
      </w:r>
    </w:p>
    <w:p>
      <w:pPr>
        <w:pStyle w:val="ListBullet"/>
      </w:pPr>
      <w:r>
        <w:rPr>
          <w:b/>
          <w:i w:val="0"/>
        </w:rPr>
        <w:t>"Decision support" loophole.</w:t>
      </w:r>
      <w:r>
        <w:rPr>
          <w:b w:val="0"/>
          <w:i w:val="0"/>
        </w:rPr>
        <w:t xml:space="preserve"> Calling a high-impact model "support" does not exempt it if clinicians cannot realistically override it.</w:t>
      </w:r>
    </w:p>
    <w:p>
      <w:pPr>
        <w:pStyle w:val="ListBullet"/>
      </w:pPr>
      <w:r>
        <w:rPr>
          <w:b/>
          <w:i w:val="0"/>
        </w:rPr>
        <w:t>Frozen-then-forgotten.</w:t>
      </w:r>
      <w:r>
        <w:rPr>
          <w:b w:val="0"/>
          <w:i w:val="0"/>
        </w:rPr>
        <w:t xml:space="preserve"> Deploying a static model and never monitoring drift breaches post-market obligations.</w:t>
      </w:r>
    </w:p>
    <w:p>
      <w:pPr>
        <w:pStyle w:val="ListBullet"/>
      </w:pPr>
      <w:r>
        <w:rPr>
          <w:b/>
          <w:i w:val="0"/>
        </w:rPr>
        <w:t>Compliance ≠ ethics.</w:t>
      </w:r>
      <w:r>
        <w:rPr>
          <w:b w:val="0"/>
          <w:i w:val="0"/>
        </w:rPr>
        <w:t xml:space="preserve"> A legal model can still be unjust; Chapter 19 obligations persist.</w:t>
      </w:r>
    </w:p>
    <w:p>
      <w:pPr>
        <w:pStyle w:val="Heading2"/>
      </w:pPr>
      <w:r>
        <w:rPr>
          <w:b w:val="0"/>
          <w:i w:val="0"/>
        </w:rPr>
        <w:t>20.7  Exercises</w:t>
      </w:r>
    </w:p>
    <w:p>
      <w:pPr>
        <w:pStyle w:val="ListNumber"/>
      </w:pPr>
      <w:r>
        <w:rPr>
          <w:b/>
          <w:i w:val="0"/>
        </w:rPr>
        <w:t>Classify a device.</w:t>
      </w:r>
      <w:r>
        <w:rPr>
          <w:b w:val="0"/>
          <w:i w:val="0"/>
        </w:rPr>
        <w:t xml:space="preserve"> For three hypothetical models (sepsis alarm, wellness step-counter, tumor-board recommender), assign an FDA risk class and justify.</w:t>
      </w:r>
    </w:p>
    <w:p>
      <w:pPr>
        <w:pStyle w:val="ListNumber"/>
      </w:pPr>
      <w:r>
        <w:rPr>
          <w:b/>
          <w:i w:val="0"/>
        </w:rPr>
        <w:t>Draft a PCCP.</w:t>
      </w:r>
      <w:r>
        <w:rPr>
          <w:b w:val="0"/>
          <w:i w:val="0"/>
        </w:rPr>
        <w:t xml:space="preserve"> Write the SPS + ACP for a retrained-quarterly readmission model, including a rollback rule.</w:t>
      </w:r>
    </w:p>
    <w:p>
      <w:pPr>
        <w:pStyle w:val="ListNumber"/>
      </w:pPr>
      <w:r>
        <w:rPr>
          <w:b/>
          <w:i w:val="0"/>
        </w:rPr>
        <w:t>GDPR basis.</w:t>
      </w:r>
      <w:r>
        <w:rPr>
          <w:b w:val="0"/>
          <w:i w:val="0"/>
        </w:rPr>
        <w:t xml:space="preserve"> For a multi-site EU genomics study, identify the lawful basis and the transfer mechanism.</w:t>
      </w:r>
    </w:p>
    <w:p>
      <w:pPr>
        <w:pStyle w:val="ListNumber"/>
      </w:pPr>
      <w:r>
        <w:rPr>
          <w:b/>
          <w:i w:val="0"/>
        </w:rPr>
        <w:t>Model-card lint.</w:t>
      </w:r>
      <w:r>
        <w:rPr>
          <w:b w:val="0"/>
          <w:i w:val="0"/>
        </w:rPr>
        <w:t xml:space="preserve"> Extend the </w:t>
      </w:r>
      <w:r>
        <w:rPr>
          <w:rFonts w:ascii="Consolas" w:hAnsi="Consolas"/>
          <w:b w:val="0"/>
          <w:i w:val="0"/>
          <w:color w:val="B03060"/>
          <w:sz w:val="19"/>
        </w:rPr>
        <w:t>ModelCard</w:t>
      </w:r>
      <w:r>
        <w:rPr>
          <w:b w:val="0"/>
          <w:i w:val="0"/>
        </w:rPr>
        <w:t xml:space="preserve"> above with a validator that fails if subgroup metrics or limitations are empty.</w:t>
      </w:r>
    </w:p>
    <w:p>
      <w:pPr>
        <w:pStyle w:val="Heading2"/>
      </w:pPr>
      <w:r>
        <w:rPr>
          <w:b w:val="0"/>
          <w:i w:val="0"/>
        </w:rPr>
        <w:t>20.8  Further reading</w:t>
      </w:r>
    </w:p>
    <w:p>
      <w:pPr>
        <w:pStyle w:val="ListBullet"/>
      </w:pPr>
      <w:r>
        <w:rPr>
          <w:b w:val="0"/>
          <w:i w:val="0"/>
        </w:rPr>
        <w:t xml:space="preserve">US FDA. </w:t>
      </w:r>
      <w:r>
        <w:rPr>
          <w:b w:val="0"/>
          <w:i/>
        </w:rPr>
        <w:t>Marketing Submission Recommendations for a Predetermined Change Control Plan</w:t>
      </w:r>
      <w:r>
        <w:rPr>
          <w:b w:val="0"/>
          <w:i w:val="0"/>
        </w:rPr>
        <w:t xml:space="preserve"> (2023).</w:t>
      </w:r>
    </w:p>
    <w:p>
      <w:pPr>
        <w:pStyle w:val="ListBullet"/>
      </w:pPr>
      <w:r>
        <w:rPr>
          <w:b w:val="0"/>
          <w:i w:val="0"/>
        </w:rPr>
        <w:t xml:space="preserve">European Parliament. </w:t>
      </w:r>
      <w:r>
        <w:rPr>
          <w:b w:val="0"/>
          <w:i/>
        </w:rPr>
        <w:t>Regulation on Artificial Intelligence (AI Act)</w:t>
      </w:r>
      <w:r>
        <w:rPr>
          <w:b w:val="0"/>
          <w:i w:val="0"/>
        </w:rPr>
        <w:t xml:space="preserve"> (2024).</w:t>
      </w:r>
    </w:p>
    <w:p>
      <w:pPr>
        <w:pStyle w:val="ListBullet"/>
      </w:pPr>
      <w:r>
        <w:rPr>
          <w:b w:val="0"/>
          <w:i w:val="0"/>
        </w:rPr>
        <w:t xml:space="preserve">Gerke, S. </w:t>
      </w:r>
      <w:r>
        <w:rPr>
          <w:b w:val="0"/>
          <w:i/>
        </w:rPr>
        <w:t>The need for a system view to regulate AI/ML-based SaMD.</w:t>
      </w:r>
      <w:r>
        <w:rPr>
          <w:b w:val="0"/>
          <w:i w:val="0"/>
        </w:rPr>
        <w:t xml:space="preserve"> npj Digit. Med. (2020).</w:t>
      </w:r>
    </w:p>
    <w:p>
      <w:pPr>
        <w:pStyle w:val="ListBullet"/>
      </w:pPr>
      <w:r>
        <w:rPr>
          <w:b w:val="0"/>
          <w:i w:val="0"/>
        </w:rPr>
        <w:t xml:space="preserve">Mitchell, M. </w:t>
      </w:r>
      <w:r>
        <w:rPr>
          <w:b w:val="0"/>
          <w:i/>
        </w:rPr>
        <w:t>Model cards for model reporting.</w:t>
      </w:r>
      <w:r>
        <w:rPr>
          <w:b w:val="0"/>
          <w:i w:val="0"/>
        </w:rPr>
        <w:t xml:space="preserve"> FAT* (2019).</w:t>
      </w:r>
    </w:p>
    <w:p>
      <w:pPr>
        <w:pStyle w:val="Heading2"/>
      </w:pPr>
      <w:r>
        <w:rPr>
          <w:b w:val="0"/>
          <w:i w:val="0"/>
        </w:rPr>
        <w:t>See also</w:t>
      </w:r>
    </w:p>
    <w:p>
      <w:pPr>
        <w:pStyle w:val="ListBullet"/>
      </w:pPr>
      <w:r>
        <w:rPr>
          <w:b w:val="0"/>
          <w:i w:val="0"/>
        </w:rPr>
        <w:t>Chapter 16 — Medicine &amp; Healthcare</w:t>
      </w:r>
    </w:p>
    <w:p>
      <w:pPr>
        <w:pStyle w:val="ListBullet"/>
      </w:pPr>
      <w:r>
        <w:rPr>
          <w:b w:val="0"/>
          <w:i w:val="0"/>
        </w:rPr>
        <w:t>Chapter 19 — Ethics of AI in Biology</w:t>
      </w:r>
    </w:p>
    <w:p>
      <w:pPr>
        <w:pStyle w:val="ListBullet"/>
      </w:pPr>
      <w:r>
        <w:rPr>
          <w:b w:val="0"/>
          <w:i w:val="0"/>
        </w:rPr>
        <w:t>Chapter 21 — Societal Transformation</w:t>
      </w:r>
    </w:p>
    <w:p>
      <w:r>
        <w:br w:type="page"/>
      </w:r>
    </w:p>
    <w:p>
      <w:pPr>
        <w:pStyle w:val="Heading1"/>
        <w:spacing w:before="120" w:after="240"/>
      </w:pPr>
      <w:r>
        <w:rPr>
          <w:b/>
          <w:color w:val="00695C"/>
          <w:sz w:val="44"/>
        </w:rPr>
        <w:t>Chapter 21 — Societal Transformation</w:t>
      </w:r>
    </w:p>
    <w:p>
      <w:pPr>
        <w:pStyle w:val="IntenseQuote"/>
      </w:pPr>
      <w:r>
        <w:rPr>
          <w:b w:val="0"/>
          <w:i/>
        </w:rPr>
        <w:t>"A technology reshapes society not when it is invented, but when it becomes cheap, routine, and invisible."</w:t>
      </w:r>
    </w:p>
    <w:p>
      <w:pPr>
        <w:pStyle w:val="Heading2"/>
      </w:pPr>
      <w:r>
        <w:rPr>
          <w:b w:val="0"/>
          <w:i w:val="0"/>
        </w:rPr>
        <w:t>Learning objectives</w:t>
      </w:r>
    </w:p>
    <w:p>
      <w:pPr>
        <w:pStyle w:val="ListBullet"/>
      </w:pPr>
      <w:r>
        <w:rPr>
          <w:b w:val="0"/>
          <w:i w:val="0"/>
        </w:rPr>
        <w:t>Analyze how biological AI changes labor, education, and access in the life sciences.</w:t>
      </w:r>
    </w:p>
    <w:p>
      <w:pPr>
        <w:pStyle w:val="ListBullet"/>
      </w:pPr>
      <w:r>
        <w:rPr>
          <w:b w:val="0"/>
          <w:i w:val="0"/>
        </w:rPr>
        <w:t>Reason about distributional effects: who gains, who is exposed, and who is left out.</w:t>
      </w:r>
    </w:p>
    <w:p>
      <w:pPr>
        <w:pStyle w:val="ListBullet"/>
      </w:pPr>
      <w:r>
        <w:rPr>
          <w:b w:val="0"/>
          <w:i w:val="0"/>
        </w:rPr>
        <w:t>Distinguish hype cycles from durable capability shifts using historical base rates.</w:t>
      </w:r>
    </w:p>
    <w:p>
      <w:pPr>
        <w:pStyle w:val="ListBullet"/>
      </w:pPr>
      <w:r>
        <w:rPr>
          <w:b w:val="0"/>
          <w:i w:val="0"/>
        </w:rPr>
        <w:t>Design deployment strategies that widen rather than narrow access to biological insight.</w:t>
      </w:r>
    </w:p>
    <w:p>
      <w:pPr>
        <w:pStyle w:val="Heading2"/>
      </w:pPr>
      <w:r>
        <w:rPr>
          <w:b w:val="0"/>
          <w:i w:val="0"/>
        </w:rPr>
        <w:t>21.1  Three transformation vectors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Vector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Before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After biological AI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Cost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Structure determination took years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Useful predictions in minutes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Skill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Deep specialist expertise required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Foundation models lower the floor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Scale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One lab, one organism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Atlas-scale, many organisms</w:t>
            </w:r>
          </w:p>
        </w:tc>
      </w:tr>
    </w:tbl>
    <w:p>
      <w:pPr>
        <w:spacing w:after="0"/>
      </w:pPr>
    </w:p>
    <w:p>
      <w:r>
        <w:rPr>
          <w:b w:val="0"/>
          <w:i w:val="0"/>
        </w:rPr>
        <w:t xml:space="preserve">Each vector creates value </w:t>
      </w:r>
      <w:r>
        <w:rPr>
          <w:b w:val="0"/>
          <w:i/>
        </w:rPr>
        <w:t>and</w:t>
      </w:r>
      <w:r>
        <w:rPr>
          <w:b w:val="0"/>
          <w:i w:val="0"/>
        </w:rPr>
        <w:t xml:space="preserve"> dislocation. The policy question (Chapter 20) is how the surplus is distributed.</w:t>
      </w:r>
    </w:p>
    <w:p>
      <w:pPr>
        <w:pStyle w:val="Heading2"/>
      </w:pPr>
      <w:r>
        <w:rPr>
          <w:b w:val="0"/>
          <w:i w:val="0"/>
        </w:rPr>
        <w:t>21.2  Labor and the shape of expertise</w:t>
      </w:r>
    </w:p>
    <w:p>
      <w:r>
        <w:rPr>
          <w:b w:val="0"/>
          <w:i w:val="0"/>
        </w:rPr>
        <w:t xml:space="preserve">AI rarely eliminates a scientific role wholesale; it </w:t>
      </w:r>
      <w:r>
        <w:rPr>
          <w:b/>
          <w:i w:val="0"/>
        </w:rPr>
        <w:t>re-weights the tasks within it</w:t>
      </w:r>
      <w:r>
        <w:rPr>
          <w:b w:val="0"/>
          <w:i w:val="0"/>
        </w:rPr>
        <w:t>:</w:t>
      </w:r>
    </w:p>
    <w:p>
      <w:pPr>
        <w:pStyle w:val="ListBullet"/>
      </w:pPr>
      <w:r>
        <w:rPr>
          <w:b w:val="0"/>
          <w:i/>
        </w:rPr>
        <w:t>Automated</w:t>
      </w:r>
      <w:r>
        <w:rPr>
          <w:b w:val="0"/>
          <w:i w:val="0"/>
        </w:rPr>
        <w:t>: routine annotation, first-pass literature triage, boilerplate code.</w:t>
      </w:r>
    </w:p>
    <w:p>
      <w:pPr>
        <w:pStyle w:val="ListBullet"/>
      </w:pPr>
      <w:r>
        <w:rPr>
          <w:b w:val="0"/>
          <w:i/>
        </w:rPr>
        <w:t>Amplified</w:t>
      </w:r>
      <w:r>
        <w:rPr>
          <w:b w:val="0"/>
          <w:i w:val="0"/>
        </w:rPr>
        <w:t>: hypothesis generation, experimental design, cross-domain synthesis.</w:t>
      </w:r>
    </w:p>
    <w:p>
      <w:pPr>
        <w:pStyle w:val="ListBullet"/>
      </w:pPr>
      <w:r>
        <w:rPr>
          <w:b w:val="0"/>
          <w:i/>
        </w:rPr>
        <w:t>Newly scarce</w:t>
      </w:r>
      <w:r>
        <w:rPr>
          <w:b w:val="0"/>
          <w:i w:val="0"/>
        </w:rPr>
        <w:t>: judgment about when a model is wrong, and accountability for decisions.</w:t>
      </w:r>
    </w:p>
    <w:p>
      <w:r>
        <w:rPr>
          <w:b w:val="0"/>
          <w:i w:val="0"/>
        </w:rPr>
        <w:t xml:space="preserve">The empirical pattern from prior automation waves: demand shifts toward </w:t>
      </w:r>
      <w:r>
        <w:rPr>
          <w:b w:val="0"/>
          <w:i/>
        </w:rPr>
        <w:t>verification, integration, and oversight</w:t>
      </w:r>
      <w:r>
        <w:rPr>
          <w:b w:val="0"/>
          <w:i w:val="0"/>
        </w:rPr>
        <w:t xml:space="preserve"> — exactly the skills this textbook emphasizes.</w:t>
      </w:r>
    </w:p>
    <w:p>
      <w:pPr>
        <w:pStyle w:val="Heading2"/>
      </w:pPr>
      <w:r>
        <w:rPr>
          <w:b w:val="0"/>
          <w:i w:val="0"/>
        </w:rPr>
        <w:t>21.3  Access and the equity gradient</w:t>
      </w:r>
    </w:p>
    <w:p>
      <w:r>
        <w:rPr>
          <w:b w:val="0"/>
          <w:i w:val="0"/>
        </w:rPr>
        <w:t>Compute, data, and talent concentrate. Without deliberate effort, biological AI widens existing gaps:</w:t>
      </w:r>
    </w:p>
    <w:p>
      <w:pPr>
        <w:pStyle w:val="ListBullet"/>
      </w:pPr>
      <w:r>
        <w:rPr>
          <w:b/>
          <w:i w:val="0"/>
        </w:rPr>
        <w:t>Compute divide.</w:t>
      </w:r>
      <w:r>
        <w:rPr>
          <w:b w:val="0"/>
          <w:i w:val="0"/>
        </w:rPr>
        <w:t xml:space="preserve"> Foundation-model training is out of reach for most institutions; </w:t>
      </w:r>
      <w:r>
        <w:rPr>
          <w:b w:val="0"/>
          <w:i/>
        </w:rPr>
        <w:t>inference</w:t>
      </w:r>
      <w:r>
        <w:rPr>
          <w:b w:val="0"/>
          <w:i w:val="0"/>
        </w:rPr>
        <w:t xml:space="preserve"> and fine-tuning are not.</w:t>
      </w:r>
    </w:p>
    <w:p>
      <w:pPr>
        <w:pStyle w:val="ListBullet"/>
      </w:pPr>
      <w:r>
        <w:rPr>
          <w:b/>
          <w:i w:val="0"/>
        </w:rPr>
        <w:t>Data colonialism.</w:t>
      </w:r>
      <w:r>
        <w:rPr>
          <w:b w:val="0"/>
          <w:i w:val="0"/>
        </w:rPr>
        <w:t xml:space="preserve"> Datasets extracted from under-resourced regions, models sold back to them.</w:t>
      </w:r>
    </w:p>
    <w:p>
      <w:pPr>
        <w:pStyle w:val="ListBullet"/>
      </w:pPr>
      <w:r>
        <w:rPr>
          <w:b/>
          <w:i w:val="0"/>
        </w:rPr>
        <w:t>Language and tooling.</w:t>
      </w:r>
      <w:r>
        <w:rPr>
          <w:b w:val="0"/>
          <w:i w:val="0"/>
        </w:rPr>
        <w:t xml:space="preserve"> English-centric documentation excludes practitioners.</w:t>
      </w:r>
    </w:p>
    <w:p>
      <w:r>
        <w:rPr>
          <w:b w:val="0"/>
          <w:i w:val="0"/>
        </w:rPr>
        <w:t>Countermeasures: open weights for inference, small-model distillation, regional data trusts, and multilingual education resources.</w:t>
      </w:r>
    </w:p>
    <w:p>
      <w:pPr>
        <w:pStyle w:val="Heading2"/>
      </w:pPr>
      <w:r>
        <w:rPr>
          <w:b w:val="0"/>
          <w:i w:val="0"/>
        </w:rPr>
        <w:t>21.4  Worked example — a simple diffusion-of-capability model</w:t>
      </w:r>
    </w:p>
    <w:p>
      <w:pPr>
        <w:spacing w:before="120" w:after="0"/>
      </w:pPr>
      <w:r>
        <w:rPr>
          <w:i/>
          <w:color w:val="666666"/>
          <w:sz w:val="16"/>
        </w:rPr>
        <w:t>⟦ python ⟧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>import numpy as np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 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>def bass_diffusion(p: float, q: float, m: float, t_max: int = 30):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  """Bass model: cumulative adopters of a capability over time.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 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  p = coefficient of innovation, q = imitation, m = market potential.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  """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  adopters = np.zeros(t_max)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  cumulative = 0.0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  for t in range(t_max):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      rate = (p + q * cumulative / m) * (m - cumulative)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      cumulative += rate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      adopters[t] = cumulative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  return adopters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 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># A capability with strong word-of-mouth (high q) saturates fast once seeded.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>print(bass_diffusion(p=0.01, q=0.4, m=1.0)[:10].round(3))</w:t>
      </w:r>
    </w:p>
    <w:p>
      <w:pPr>
        <w:spacing w:after="0"/>
      </w:pPr>
    </w:p>
    <w:p>
      <w:r>
        <w:rPr>
          <w:b w:val="0"/>
          <w:i w:val="0"/>
        </w:rPr>
        <w:t xml:space="preserve">Diffusion models make a concrete point: </w:t>
      </w:r>
      <w:r>
        <w:rPr>
          <w:b/>
          <w:i w:val="0"/>
        </w:rPr>
        <w:t>adoption is rarely linear.</w:t>
      </w:r>
      <w:r>
        <w:rPr>
          <w:b w:val="0"/>
          <w:i w:val="0"/>
        </w:rPr>
        <w:t xml:space="preserve"> Capabilities sit dormant, then saturate quickly once tooling and word-of-mouth align — which is why governance must precede the inflection, not follow it.</w:t>
      </w:r>
    </w:p>
    <w:p>
      <w:pPr>
        <w:pStyle w:val="Heading2"/>
      </w:pPr>
      <w:r>
        <w:rPr>
          <w:b w:val="0"/>
          <w:i w:val="0"/>
        </w:rPr>
        <w:t>21.5  Hype versus durable shift</w:t>
      </w:r>
    </w:p>
    <w:p>
      <w:r>
        <w:rPr>
          <w:b w:val="0"/>
          <w:i w:val="0"/>
        </w:rPr>
        <w:t>A practical filter for claims:</w:t>
      </w:r>
    </w:p>
    <w:p>
      <w:pPr>
        <w:pStyle w:val="ListNumber"/>
      </w:pPr>
      <w:r>
        <w:rPr>
          <w:b/>
          <w:i w:val="0"/>
        </w:rPr>
        <w:t>Reproducible benchmark?</w:t>
      </w:r>
      <w:r>
        <w:rPr>
          <w:b w:val="0"/>
          <w:i w:val="0"/>
        </w:rPr>
        <w:t xml:space="preserve"> Independent groups, held-out data, pre-registered metric.</w:t>
      </w:r>
    </w:p>
    <w:p>
      <w:pPr>
        <w:pStyle w:val="ListNumber"/>
      </w:pPr>
      <w:r>
        <w:rPr>
          <w:b/>
          <w:i w:val="0"/>
        </w:rPr>
        <w:t>Cost trajectory?</w:t>
      </w:r>
      <w:r>
        <w:rPr>
          <w:b w:val="0"/>
          <w:i w:val="0"/>
        </w:rPr>
        <w:t xml:space="preserve"> Is the capability getting cheaper per unit at a steady rate?</w:t>
      </w:r>
    </w:p>
    <w:p>
      <w:pPr>
        <w:pStyle w:val="ListNumber"/>
      </w:pPr>
      <w:r>
        <w:rPr>
          <w:b/>
          <w:i w:val="0"/>
        </w:rPr>
        <w:t>Downstream evidence?</w:t>
      </w:r>
      <w:r>
        <w:rPr>
          <w:b w:val="0"/>
          <w:i w:val="0"/>
        </w:rPr>
        <w:t xml:space="preserve"> Did it change a real outcome (a drug, a diagnosis, a conservation decision)?</w:t>
      </w:r>
    </w:p>
    <w:p>
      <w:pPr>
        <w:pStyle w:val="ListNumber"/>
      </w:pPr>
      <w:r>
        <w:rPr>
          <w:b/>
          <w:i w:val="0"/>
        </w:rPr>
        <w:t>Failure transparency?</w:t>
      </w:r>
      <w:r>
        <w:rPr>
          <w:b w:val="0"/>
          <w:i w:val="0"/>
        </w:rPr>
        <w:t xml:space="preserve"> Mature fields publish failure modes; hype hides them.</w:t>
      </w:r>
    </w:p>
    <w:p>
      <w:pPr>
        <w:pStyle w:val="Heading2"/>
      </w:pPr>
      <w:r>
        <w:rPr>
          <w:b w:val="0"/>
          <w:i w:val="0"/>
        </w:rPr>
        <w:t>21.6  Pitfalls</w:t>
      </w:r>
    </w:p>
    <w:p>
      <w:pPr>
        <w:pStyle w:val="ListBullet"/>
      </w:pPr>
      <w:r>
        <w:rPr>
          <w:b/>
          <w:i w:val="0"/>
        </w:rPr>
        <w:t>Automation bias.</w:t>
      </w:r>
      <w:r>
        <w:rPr>
          <w:b w:val="0"/>
          <w:i w:val="0"/>
        </w:rPr>
        <w:t xml:space="preserve"> Users defer to a confident model even when wrong; design for contestability.</w:t>
      </w:r>
    </w:p>
    <w:p>
      <w:pPr>
        <w:pStyle w:val="ListBullet"/>
      </w:pPr>
      <w:r>
        <w:rPr>
          <w:b/>
          <w:i w:val="0"/>
        </w:rPr>
        <w:t>Benchmark capture.</w:t>
      </w:r>
      <w:r>
        <w:rPr>
          <w:b w:val="0"/>
          <w:i w:val="0"/>
        </w:rPr>
        <w:t xml:space="preserve"> Optimizing a leaderboard that has drifted from real utility.</w:t>
      </w:r>
    </w:p>
    <w:p>
      <w:pPr>
        <w:pStyle w:val="ListBullet"/>
      </w:pPr>
      <w:r>
        <w:rPr>
          <w:b/>
          <w:i w:val="0"/>
        </w:rPr>
        <w:t>Access mirage.</w:t>
      </w:r>
      <w:r>
        <w:rPr>
          <w:b w:val="0"/>
          <w:i w:val="0"/>
        </w:rPr>
        <w:t xml:space="preserve"> A model is "open" but unusable without proprietary data or compute.</w:t>
      </w:r>
    </w:p>
    <w:p>
      <w:pPr>
        <w:pStyle w:val="Heading2"/>
      </w:pPr>
      <w:r>
        <w:rPr>
          <w:b w:val="0"/>
          <w:i w:val="0"/>
        </w:rPr>
        <w:t>21.7  Exercises</w:t>
      </w:r>
    </w:p>
    <w:p>
      <w:pPr>
        <w:pStyle w:val="ListNumber"/>
      </w:pPr>
      <w:r>
        <w:rPr>
          <w:b/>
          <w:i w:val="0"/>
        </w:rPr>
        <w:t>Task decomposition.</w:t>
      </w:r>
      <w:r>
        <w:rPr>
          <w:b w:val="0"/>
          <w:i w:val="0"/>
        </w:rPr>
        <w:t xml:space="preserve"> Pick a role (e.g. clinical microbiologist). List which tasks AI automates, amplifies, or leaves untouched, with evidence.</w:t>
      </w:r>
    </w:p>
    <w:p>
      <w:pPr>
        <w:pStyle w:val="ListNumber"/>
      </w:pPr>
      <w:r>
        <w:rPr>
          <w:b/>
          <w:i w:val="0"/>
        </w:rPr>
        <w:t>Diffusion fit.</w:t>
      </w:r>
      <w:r>
        <w:rPr>
          <w:b w:val="0"/>
          <w:i w:val="0"/>
        </w:rPr>
        <w:t xml:space="preserve"> Fit the Bass model to historical adoption of a real tool (e.g. BLAST, AlphaFold). Discuss the parameters.</w:t>
      </w:r>
    </w:p>
    <w:p>
      <w:pPr>
        <w:pStyle w:val="ListNumber"/>
      </w:pPr>
      <w:r>
        <w:rPr>
          <w:b/>
          <w:i w:val="0"/>
        </w:rPr>
        <w:t>Equity audit.</w:t>
      </w:r>
      <w:r>
        <w:rPr>
          <w:b w:val="0"/>
          <w:i w:val="0"/>
        </w:rPr>
        <w:t xml:space="preserve"> For a published foundation model, assess compute, data, and language barriers to reuse in a low-resource setting.</w:t>
      </w:r>
    </w:p>
    <w:p>
      <w:pPr>
        <w:pStyle w:val="ListNumber"/>
      </w:pPr>
      <w:r>
        <w:rPr>
          <w:b/>
          <w:i w:val="0"/>
        </w:rPr>
        <w:t>Hype filter.</w:t>
      </w:r>
      <w:r>
        <w:rPr>
          <w:b w:val="0"/>
          <w:i w:val="0"/>
        </w:rPr>
        <w:t xml:space="preserve"> Apply the Section 21.5 filter to a recent press release; classify each claim.</w:t>
      </w:r>
    </w:p>
    <w:p>
      <w:pPr>
        <w:pStyle w:val="Heading2"/>
      </w:pPr>
      <w:r>
        <w:rPr>
          <w:b w:val="0"/>
          <w:i w:val="0"/>
        </w:rPr>
        <w:t>21.8  Further reading</w:t>
      </w:r>
    </w:p>
    <w:p>
      <w:pPr>
        <w:pStyle w:val="ListBullet"/>
      </w:pPr>
      <w:r>
        <w:rPr>
          <w:b w:val="0"/>
          <w:i w:val="0"/>
        </w:rPr>
        <w:t xml:space="preserve">Brynjolfsson, E. </w:t>
      </w:r>
      <w:r>
        <w:rPr>
          <w:b w:val="0"/>
          <w:i/>
        </w:rPr>
        <w:t>The Turing Trap.</w:t>
      </w:r>
      <w:r>
        <w:rPr>
          <w:b w:val="0"/>
          <w:i w:val="0"/>
        </w:rPr>
        <w:t xml:space="preserve"> Daedalus (2022).</w:t>
      </w:r>
    </w:p>
    <w:p>
      <w:pPr>
        <w:pStyle w:val="ListBullet"/>
      </w:pPr>
      <w:r>
        <w:rPr>
          <w:b w:val="0"/>
          <w:i w:val="0"/>
        </w:rPr>
        <w:t xml:space="preserve">Acemoglu, D. </w:t>
      </w:r>
      <w:r>
        <w:rPr>
          <w:b w:val="0"/>
          <w:i/>
        </w:rPr>
        <w:t>Power and Progress</w:t>
      </w:r>
      <w:r>
        <w:rPr>
          <w:b w:val="0"/>
          <w:i w:val="0"/>
        </w:rPr>
        <w:t xml:space="preserve"> (2023).</w:t>
      </w:r>
    </w:p>
    <w:p>
      <w:pPr>
        <w:pStyle w:val="ListBullet"/>
      </w:pPr>
      <w:r>
        <w:rPr>
          <w:b w:val="0"/>
          <w:i w:val="0"/>
        </w:rPr>
        <w:t xml:space="preserve">Birhane, A. </w:t>
      </w:r>
      <w:r>
        <w:rPr>
          <w:b w:val="0"/>
          <w:i/>
        </w:rPr>
        <w:t>The values encoded in machine learning research.</w:t>
      </w:r>
      <w:r>
        <w:rPr>
          <w:b w:val="0"/>
          <w:i w:val="0"/>
        </w:rPr>
        <w:t xml:space="preserve"> FAccT (2022).</w:t>
      </w:r>
    </w:p>
    <w:p>
      <w:pPr>
        <w:pStyle w:val="ListBullet"/>
      </w:pPr>
      <w:r>
        <w:rPr>
          <w:b w:val="0"/>
          <w:i w:val="0"/>
        </w:rPr>
        <w:t xml:space="preserve">Rogers, E. </w:t>
      </w:r>
      <w:r>
        <w:rPr>
          <w:b w:val="0"/>
          <w:i/>
        </w:rPr>
        <w:t>Diffusion of Innovations</w:t>
      </w:r>
      <w:r>
        <w:rPr>
          <w:b w:val="0"/>
          <w:i w:val="0"/>
        </w:rPr>
        <w:t xml:space="preserve"> (5th ed., 2003).</w:t>
      </w:r>
    </w:p>
    <w:p>
      <w:pPr>
        <w:pStyle w:val="Heading2"/>
      </w:pPr>
      <w:r>
        <w:rPr>
          <w:b w:val="0"/>
          <w:i w:val="0"/>
        </w:rPr>
        <w:t>See also</w:t>
      </w:r>
    </w:p>
    <w:p>
      <w:pPr>
        <w:pStyle w:val="ListBullet"/>
      </w:pPr>
      <w:r>
        <w:rPr>
          <w:b w:val="0"/>
          <w:i w:val="0"/>
        </w:rPr>
        <w:t>Chapter 19 — Ethics of AI in Biology</w:t>
      </w:r>
    </w:p>
    <w:p>
      <w:pPr>
        <w:pStyle w:val="ListBullet"/>
      </w:pPr>
      <w:r>
        <w:rPr>
          <w:b w:val="0"/>
          <w:i w:val="0"/>
        </w:rPr>
        <w:t>Chapter 20 — Policy &amp; Regulation</w:t>
      </w:r>
    </w:p>
    <w:p>
      <w:pPr>
        <w:pStyle w:val="ListBullet"/>
      </w:pPr>
      <w:r>
        <w:rPr>
          <w:b w:val="0"/>
          <w:i w:val="0"/>
        </w:rPr>
        <w:t>Chapter 22 — Co-Evolution of AI &amp; Life</w:t>
      </w:r>
    </w:p>
    <w:p>
      <w:r>
        <w:br w:type="page"/>
      </w:r>
    </w:p>
    <w:p/>
    <w:p/>
    <w:p/>
    <w:p/>
    <w:p/>
    <w:p/>
    <w:p>
      <w:pPr>
        <w:spacing w:after="0"/>
        <w:jc w:val="center"/>
      </w:pPr>
      <w:r>
        <w:rPr>
          <w:b/>
          <w:color w:val="00695C"/>
          <w:sz w:val="52"/>
        </w:rPr>
        <w:t>Part VIII: Frontiers</w:t>
      </w:r>
    </w:p>
    <w:p>
      <w:r>
        <w:br w:type="page"/>
      </w:r>
    </w:p>
    <w:p>
      <w:pPr>
        <w:pStyle w:val="Heading1"/>
        <w:spacing w:before="120" w:after="240"/>
      </w:pPr>
      <w:r>
        <w:rPr>
          <w:b/>
          <w:color w:val="00695C"/>
          <w:sz w:val="44"/>
        </w:rPr>
        <w:t>Chapter 22 — Co-Evolution of AI &amp; Life</w:t>
      </w:r>
    </w:p>
    <w:p>
      <w:pPr>
        <w:pStyle w:val="IntenseQuote"/>
      </w:pPr>
      <w:r>
        <w:rPr>
          <w:b w:val="0"/>
          <w:i/>
        </w:rPr>
        <w:t>"We are building tools trained on life, that we then use to redesign life — a feedback loop with no precedent."</w:t>
      </w:r>
    </w:p>
    <w:p>
      <w:pPr>
        <w:pStyle w:val="Heading2"/>
      </w:pPr>
      <w:r>
        <w:rPr>
          <w:b w:val="0"/>
          <w:i w:val="0"/>
        </w:rPr>
        <w:t>Learning objectives</w:t>
      </w:r>
    </w:p>
    <w:p>
      <w:pPr>
        <w:pStyle w:val="ListBullet"/>
      </w:pPr>
      <w:r>
        <w:rPr>
          <w:b w:val="0"/>
          <w:i w:val="0"/>
        </w:rPr>
        <w:t>Describe the feedback loops between biological data, AI models, and biological interventions.</w:t>
      </w:r>
    </w:p>
    <w:p>
      <w:pPr>
        <w:pStyle w:val="ListBullet"/>
      </w:pPr>
      <w:r>
        <w:rPr>
          <w:b w:val="0"/>
          <w:i w:val="0"/>
        </w:rPr>
        <w:t>Reason about closed-loop "self-driving lab" systems and their stability.</w:t>
      </w:r>
    </w:p>
    <w:p>
      <w:pPr>
        <w:pStyle w:val="ListBullet"/>
      </w:pPr>
      <w:r>
        <w:rPr>
          <w:b w:val="0"/>
          <w:i w:val="0"/>
        </w:rPr>
        <w:t>Connect evolutionary computation to AI-guided design (Chapters 13, 17) as two sides of one search problem.</w:t>
      </w:r>
    </w:p>
    <w:p>
      <w:pPr>
        <w:pStyle w:val="ListBullet"/>
      </w:pPr>
      <w:r>
        <w:rPr>
          <w:b w:val="0"/>
          <w:i w:val="0"/>
        </w:rPr>
        <w:t>Identify where co-evolutionary dynamics create new risks and new scientific opportunities.</w:t>
      </w:r>
    </w:p>
    <w:p>
      <w:pPr>
        <w:pStyle w:val="Heading2"/>
      </w:pPr>
      <w:r>
        <w:rPr>
          <w:b w:val="0"/>
          <w:i w:val="0"/>
        </w:rPr>
        <w:t>22.1  The loop, made explicit</w:t>
      </w:r>
    </w:p>
    <w:p>
      <w:pPr>
        <w:spacing w:before="120" w:after="0"/>
      </w:pPr>
      <w:r>
        <w:rPr>
          <w:i/>
          <w:color w:val="666666"/>
          <w:sz w:val="16"/>
        </w:rPr>
        <w:t>⟦ diagram ⟧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>flowchart LR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bio[Biological systems] --&gt;|measurement| data[Data]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data --&gt;|training| model[AI models]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model --&gt;|design / prediction| intervene[Interventions]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intervene --&gt;|perturbation| bio</w:t>
      </w:r>
    </w:p>
    <w:p>
      <w:pPr>
        <w:spacing w:after="0"/>
      </w:pPr>
    </w:p>
    <w:p>
      <w:r>
        <w:rPr>
          <w:b w:val="0"/>
          <w:i w:val="0"/>
        </w:rPr>
        <w:t xml:space="preserve">Each traversal of this loop changes the </w:t>
      </w:r>
      <w:r>
        <w:rPr>
          <w:b w:val="0"/>
          <w:i/>
        </w:rPr>
        <w:t>next</w:t>
      </w:r>
      <w:r>
        <w:rPr>
          <w:b w:val="0"/>
          <w:i w:val="0"/>
        </w:rPr>
        <w:t xml:space="preserve"> dataset. Models trained on AI-designed proteins, AI-curated literature, and AI-selected experiments increasingly learn from a world that earlier models shaped — a co-evolution of method and subject.</w:t>
      </w:r>
    </w:p>
    <w:p>
      <w:pPr>
        <w:pStyle w:val="Heading2"/>
      </w:pPr>
      <w:r>
        <w:rPr>
          <w:b w:val="0"/>
          <w:i w:val="0"/>
        </w:rPr>
        <w:t>22.2  Self-driving labs</w:t>
      </w:r>
    </w:p>
    <w:p>
      <w:r>
        <w:rPr>
          <w:b w:val="0"/>
          <w:i w:val="0"/>
        </w:rPr>
        <w:t>A closed-loop autonomous lab couples design, robotic execution, and learning:</w:t>
      </w:r>
    </w:p>
    <w:p>
      <w:pPr>
        <w:pStyle w:val="ListNumber"/>
      </w:pPr>
      <w:r>
        <w:rPr>
          <w:b/>
          <w:i w:val="0"/>
        </w:rPr>
        <w:t>Propose</w:t>
      </w:r>
      <w:r>
        <w:rPr>
          <w:b w:val="0"/>
          <w:i w:val="0"/>
        </w:rPr>
        <w:t xml:space="preserve"> — a generative model or active-learner suggests experiments (Chapter 18).</w:t>
      </w:r>
    </w:p>
    <w:p>
      <w:pPr>
        <w:pStyle w:val="ListNumber"/>
      </w:pPr>
      <w:r>
        <w:rPr>
          <w:b/>
          <w:i w:val="0"/>
        </w:rPr>
        <w:t>Execute</w:t>
      </w:r>
      <w:r>
        <w:rPr>
          <w:b w:val="0"/>
          <w:i w:val="0"/>
        </w:rPr>
        <w:t xml:space="preserve"> — liquid handlers, plate readers, and automated synthesis run them.</w:t>
      </w:r>
    </w:p>
    <w:p>
      <w:pPr>
        <w:pStyle w:val="ListNumber"/>
      </w:pPr>
      <w:r>
        <w:rPr>
          <w:b/>
          <w:i w:val="0"/>
        </w:rPr>
        <w:t>Measure</w:t>
      </w:r>
      <w:r>
        <w:rPr>
          <w:b w:val="0"/>
          <w:i w:val="0"/>
        </w:rPr>
        <w:t xml:space="preserve"> — instruments return structured results.</w:t>
      </w:r>
    </w:p>
    <w:p>
      <w:pPr>
        <w:pStyle w:val="ListNumber"/>
      </w:pPr>
      <w:r>
        <w:rPr>
          <w:b/>
          <w:i w:val="0"/>
        </w:rPr>
        <w:t>Update</w:t>
      </w:r>
      <w:r>
        <w:rPr>
          <w:b w:val="0"/>
          <w:i w:val="0"/>
        </w:rPr>
        <w:t xml:space="preserve"> — the surrogate retrains; the next batch is proposed.</w:t>
      </w:r>
    </w:p>
    <w:p>
      <w:r>
        <w:rPr>
          <w:b w:val="0"/>
          <w:i w:val="0"/>
        </w:rPr>
        <w:t>Reported speed-ups of 5–100× in materials and biochemistry come from removing human latency between rounds — but stability depends entirely on calibration of the surrogate's uncertainty.</w:t>
      </w:r>
    </w:p>
    <w:p>
      <w:pPr>
        <w:pStyle w:val="Heading2"/>
      </w:pPr>
      <w:r>
        <w:rPr>
          <w:b w:val="0"/>
          <w:i w:val="0"/>
        </w:rPr>
        <w:t>22.3  Evolution and learning are the same search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Evolutionary computation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Gradient / Bayesian learning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Population of variants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Batch of candidates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Mutation + recombination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Proposal distribution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Selection by fitness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Acquisition by predicted value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Generations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Rounds</w:t>
            </w:r>
          </w:p>
        </w:tc>
      </w:tr>
    </w:tbl>
    <w:p>
      <w:pPr>
        <w:spacing w:after="0"/>
      </w:pPr>
    </w:p>
    <w:p>
      <w:r>
        <w:rPr>
          <w:b w:val="0"/>
          <w:i w:val="0"/>
        </w:rPr>
        <w:t>Directed evolution (Chapter 13) and ML-guided design (Chapter 17) are two parameterizations of the same explore–exploit problem over a fitness landscape. Hybrids — using a PLM prior to seed a population and a surrogate to triage it — outperform either alone.</w:t>
      </w:r>
    </w:p>
    <w:p>
      <w:pPr>
        <w:pStyle w:val="Heading2"/>
      </w:pPr>
      <w:r>
        <w:rPr>
          <w:b w:val="0"/>
          <w:i w:val="0"/>
        </w:rPr>
        <w:t>22.4  Worked example — a minimal closed loop</w:t>
      </w:r>
    </w:p>
    <w:p>
      <w:pPr>
        <w:spacing w:before="120" w:after="0"/>
      </w:pPr>
      <w:r>
        <w:rPr>
          <w:i/>
          <w:color w:val="666666"/>
          <w:sz w:val="16"/>
        </w:rPr>
        <w:t>⟦ python ⟧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>import numpy as np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 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>def closed_loop(fitness, propose, surrogate_fit, acquire,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              init_X, init_y, rounds: int = 8, batch: int = 16):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  """Design -&gt; measure -&gt; learn loop over a discrete candidate space."""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  X, y = init_X, init_y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  best = [y.max()]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  for _ in range(rounds):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      model = surrogate_fit(X, y)         # learn from all data so far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      cand = propose(X)                   # generate fresh candidates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      idx = acquire(model, cand)[:batch]  # pick the most informative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      new_X = cand[idx]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      new_y = np.array([fitness(x) for x in new_X])   # the wet-lab oracle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      X = np.vstack([X, new_X]); y = np.concatenate([y, new_y])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      best.append(y.max())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  return X, y, best                        # best-so-far traces the loop's gain</w:t>
      </w:r>
    </w:p>
    <w:p>
      <w:pPr>
        <w:spacing w:after="0"/>
      </w:pPr>
    </w:p>
    <w:p>
      <w:r>
        <w:rPr>
          <w:b w:val="0"/>
          <w:i w:val="0"/>
        </w:rPr>
        <w:t xml:space="preserve">The </w:t>
      </w:r>
      <w:r>
        <w:rPr>
          <w:rFonts w:ascii="Consolas" w:hAnsi="Consolas"/>
          <w:b w:val="0"/>
          <w:i w:val="0"/>
          <w:color w:val="B03060"/>
          <w:sz w:val="19"/>
        </w:rPr>
        <w:t>best</w:t>
      </w:r>
      <w:r>
        <w:rPr>
          <w:b w:val="0"/>
          <w:i w:val="0"/>
        </w:rPr>
        <w:t xml:space="preserve">-so-far curve is the diagnostic: a healthy loop climbs and then plateaus as the landscape is exhausted; a </w:t>
      </w:r>
      <w:r>
        <w:rPr>
          <w:b w:val="0"/>
          <w:i/>
        </w:rPr>
        <w:t>miscalibrated</w:t>
      </w:r>
      <w:r>
        <w:rPr>
          <w:b w:val="0"/>
          <w:i w:val="0"/>
        </w:rPr>
        <w:t xml:space="preserve"> (overconfident) loop climbs on its own optimistic errors and fails to replicate.</w:t>
      </w:r>
    </w:p>
    <w:p>
      <w:pPr>
        <w:pStyle w:val="Heading2"/>
      </w:pPr>
      <w:r>
        <w:rPr>
          <w:b w:val="0"/>
          <w:i w:val="0"/>
        </w:rPr>
        <w:t>22.5  New risks from the loop</w:t>
      </w:r>
    </w:p>
    <w:p>
      <w:pPr>
        <w:pStyle w:val="ListBullet"/>
      </w:pPr>
      <w:r>
        <w:rPr>
          <w:b/>
          <w:i w:val="0"/>
        </w:rPr>
        <w:t>Feedback contamination.</w:t>
      </w:r>
      <w:r>
        <w:rPr>
          <w:b w:val="0"/>
          <w:i w:val="0"/>
        </w:rPr>
        <w:t xml:space="preserve"> Models trained on AI-generated sequences can amplify their own biases (a biological analogue of model collapse).</w:t>
      </w:r>
    </w:p>
    <w:p>
      <w:pPr>
        <w:pStyle w:val="ListBullet"/>
      </w:pPr>
      <w:r>
        <w:rPr>
          <w:b/>
          <w:i w:val="0"/>
        </w:rPr>
        <w:t>Runaway optimization.</w:t>
      </w:r>
      <w:r>
        <w:rPr>
          <w:b w:val="0"/>
          <w:i w:val="0"/>
        </w:rPr>
        <w:t xml:space="preserve"> A closed loop optimizing a proxy can drift from the true objective faster than humans can intervene.</w:t>
      </w:r>
    </w:p>
    <w:p>
      <w:pPr>
        <w:pStyle w:val="ListBullet"/>
      </w:pPr>
      <w:r>
        <w:rPr>
          <w:b/>
          <w:i w:val="0"/>
        </w:rPr>
        <w:t>Provenance loss.</w:t>
      </w:r>
      <w:r>
        <w:rPr>
          <w:b w:val="0"/>
          <w:i w:val="0"/>
        </w:rPr>
        <w:t xml:space="preserve"> When designs, data, and labels are all machine-mediated, reconstructing </w:t>
      </w:r>
      <w:r>
        <w:rPr>
          <w:b w:val="0"/>
          <w:i/>
        </w:rPr>
        <w:t>why</w:t>
      </w:r>
      <w:r>
        <w:rPr>
          <w:b w:val="0"/>
          <w:i w:val="0"/>
        </w:rPr>
        <w:t xml:space="preserve"> a result holds becomes hard.</w:t>
      </w:r>
    </w:p>
    <w:p>
      <w:pPr>
        <w:pStyle w:val="Heading2"/>
      </w:pPr>
      <w:r>
        <w:rPr>
          <w:b w:val="0"/>
          <w:i w:val="0"/>
        </w:rPr>
        <w:t>22.6  New opportunities</w:t>
      </w:r>
    </w:p>
    <w:p>
      <w:pPr>
        <w:pStyle w:val="ListBullet"/>
      </w:pPr>
      <w:r>
        <w:rPr>
          <w:b/>
          <w:i w:val="0"/>
        </w:rPr>
        <w:t>Continual atlases</w:t>
      </w:r>
      <w:r>
        <w:rPr>
          <w:b w:val="0"/>
          <w:i w:val="0"/>
        </w:rPr>
        <w:t xml:space="preserve"> that improve as instruments and models co-advance.</w:t>
      </w:r>
    </w:p>
    <w:p>
      <w:pPr>
        <w:pStyle w:val="ListBullet"/>
      </w:pPr>
      <w:r>
        <w:rPr>
          <w:b/>
          <w:i w:val="0"/>
        </w:rPr>
        <w:t>Counterfactual biology</w:t>
      </w:r>
      <w:r>
        <w:rPr>
          <w:b w:val="0"/>
          <w:i w:val="0"/>
        </w:rPr>
        <w:t xml:space="preserve"> — simulate perturbations before performing them.</w:t>
      </w:r>
    </w:p>
    <w:p>
      <w:pPr>
        <w:pStyle w:val="ListBullet"/>
      </w:pPr>
      <w:r>
        <w:rPr>
          <w:b/>
          <w:i w:val="0"/>
        </w:rPr>
        <w:t>Compression of discovery</w:t>
      </w:r>
      <w:r>
        <w:rPr>
          <w:b w:val="0"/>
          <w:i w:val="0"/>
        </w:rPr>
        <w:t xml:space="preserve"> — months of iteration collapse into days.</w:t>
      </w:r>
    </w:p>
    <w:p>
      <w:pPr>
        <w:pStyle w:val="Heading2"/>
      </w:pPr>
      <w:r>
        <w:rPr>
          <w:b w:val="0"/>
          <w:i w:val="0"/>
        </w:rPr>
        <w:t>22.7  Pitfalls</w:t>
      </w:r>
    </w:p>
    <w:p>
      <w:pPr>
        <w:pStyle w:val="ListBullet"/>
      </w:pPr>
      <w:r>
        <w:rPr>
          <w:b/>
          <w:i w:val="0"/>
        </w:rPr>
        <w:t>Mistaking speed for understanding.</w:t>
      </w:r>
      <w:r>
        <w:rPr>
          <w:b w:val="0"/>
          <w:i w:val="0"/>
        </w:rPr>
        <w:t xml:space="preserve"> A faster loop that no one can explain is fragile.</w:t>
      </w:r>
    </w:p>
    <w:p>
      <w:pPr>
        <w:pStyle w:val="ListBullet"/>
      </w:pPr>
      <w:r>
        <w:rPr>
          <w:b/>
          <w:i w:val="0"/>
        </w:rPr>
        <w:t>Uncalibrated autonomy.</w:t>
      </w:r>
      <w:r>
        <w:rPr>
          <w:b w:val="0"/>
          <w:i w:val="0"/>
        </w:rPr>
        <w:t xml:space="preserve"> Removing the human before the surrogate's uncertainty is trustworthy.</w:t>
      </w:r>
    </w:p>
    <w:p>
      <w:pPr>
        <w:pStyle w:val="ListBullet"/>
      </w:pPr>
      <w:r>
        <w:rPr>
          <w:b/>
          <w:i w:val="0"/>
        </w:rPr>
        <w:t>Benchmark inbreeding.</w:t>
      </w:r>
      <w:r>
        <w:rPr>
          <w:b w:val="0"/>
          <w:i w:val="0"/>
        </w:rPr>
        <w:t xml:space="preserve"> Evaluating loop outputs only against data the loop generated.</w:t>
      </w:r>
    </w:p>
    <w:p>
      <w:pPr>
        <w:pStyle w:val="Heading2"/>
      </w:pPr>
      <w:r>
        <w:rPr>
          <w:b w:val="0"/>
          <w:i w:val="0"/>
        </w:rPr>
        <w:t>22.8  Exercises</w:t>
      </w:r>
    </w:p>
    <w:p>
      <w:pPr>
        <w:pStyle w:val="ListNumber"/>
      </w:pPr>
      <w:r>
        <w:rPr>
          <w:b/>
          <w:i w:val="0"/>
        </w:rPr>
        <w:t>Loop stability.</w:t>
      </w:r>
      <w:r>
        <w:rPr>
          <w:b w:val="0"/>
          <w:i w:val="0"/>
        </w:rPr>
        <w:t xml:space="preserve"> Run </w:t>
      </w:r>
      <w:r>
        <w:rPr>
          <w:rFonts w:ascii="Consolas" w:hAnsi="Consolas"/>
          <w:b w:val="0"/>
          <w:i w:val="0"/>
          <w:color w:val="B03060"/>
          <w:sz w:val="19"/>
        </w:rPr>
        <w:t>closed_loop</w:t>
      </w:r>
      <w:r>
        <w:rPr>
          <w:b w:val="0"/>
          <w:i w:val="0"/>
        </w:rPr>
        <w:t xml:space="preserve"> with a deliberately overconfident surrogate. Show how best-so-far diverges from true fitness.</w:t>
      </w:r>
    </w:p>
    <w:p>
      <w:pPr>
        <w:pStyle w:val="ListNumber"/>
      </w:pPr>
      <w:r>
        <w:rPr>
          <w:b/>
          <w:i w:val="0"/>
        </w:rPr>
        <w:t>EC vs. BO.</w:t>
      </w:r>
      <w:r>
        <w:rPr>
          <w:b w:val="0"/>
          <w:i w:val="0"/>
        </w:rPr>
        <w:t xml:space="preserve"> On a shared fitness landscape, compare a genetic algorithm and Bayesian optimization for sample efficiency.</w:t>
      </w:r>
    </w:p>
    <w:p>
      <w:pPr>
        <w:pStyle w:val="ListNumber"/>
      </w:pPr>
      <w:r>
        <w:rPr>
          <w:b/>
          <w:i w:val="0"/>
        </w:rPr>
        <w:t>Model collapse.</w:t>
      </w:r>
      <w:r>
        <w:rPr>
          <w:b w:val="0"/>
          <w:i w:val="0"/>
        </w:rPr>
        <w:t xml:space="preserve"> Iteratively train a sequence model on its own samples. Quantify diversity loss over generations.</w:t>
      </w:r>
    </w:p>
    <w:p>
      <w:pPr>
        <w:pStyle w:val="ListNumber"/>
      </w:pPr>
      <w:r>
        <w:rPr>
          <w:b/>
          <w:i w:val="0"/>
        </w:rPr>
        <w:t>Provenance ledger.</w:t>
      </w:r>
      <w:r>
        <w:rPr>
          <w:b w:val="0"/>
          <w:i w:val="0"/>
        </w:rPr>
        <w:t xml:space="preserve"> Design a metadata schema that records, for each design, which model and data version produced it.</w:t>
      </w:r>
    </w:p>
    <w:p>
      <w:pPr>
        <w:pStyle w:val="Heading2"/>
      </w:pPr>
      <w:r>
        <w:rPr>
          <w:b w:val="0"/>
          <w:i w:val="0"/>
        </w:rPr>
        <w:t>22.9  Further reading</w:t>
      </w:r>
    </w:p>
    <w:p>
      <w:pPr>
        <w:pStyle w:val="ListBullet"/>
      </w:pPr>
      <w:r>
        <w:rPr>
          <w:b w:val="0"/>
          <w:i w:val="0"/>
        </w:rPr>
        <w:t xml:space="preserve">Coley, C. W. </w:t>
      </w:r>
      <w:r>
        <w:rPr>
          <w:b w:val="0"/>
          <w:i/>
        </w:rPr>
        <w:t>A robotic platform for flow synthesis (self-driving labs).</w:t>
      </w:r>
      <w:r>
        <w:rPr>
          <w:b w:val="0"/>
          <w:i w:val="0"/>
        </w:rPr>
        <w:t xml:space="preserve"> Science (2019).</w:t>
      </w:r>
    </w:p>
    <w:p>
      <w:pPr>
        <w:pStyle w:val="ListBullet"/>
      </w:pPr>
      <w:r>
        <w:rPr>
          <w:b w:val="0"/>
          <w:i w:val="0"/>
        </w:rPr>
        <w:t xml:space="preserve">Hie, B. </w:t>
      </w:r>
      <w:r>
        <w:rPr>
          <w:b w:val="0"/>
          <w:i/>
        </w:rPr>
        <w:t>Adaptive machine learning for protein engineering.</w:t>
      </w:r>
      <w:r>
        <w:rPr>
          <w:b w:val="0"/>
          <w:i w:val="0"/>
        </w:rPr>
        <w:t xml:space="preserve"> Curr. Opin. Struct. Biol. (2022).</w:t>
      </w:r>
    </w:p>
    <w:p>
      <w:pPr>
        <w:pStyle w:val="ListBullet"/>
      </w:pPr>
      <w:r>
        <w:rPr>
          <w:b w:val="0"/>
          <w:i w:val="0"/>
        </w:rPr>
        <w:t xml:space="preserve">Shumailov, I. </w:t>
      </w:r>
      <w:r>
        <w:rPr>
          <w:b w:val="0"/>
          <w:i/>
        </w:rPr>
        <w:t>The curse of recursion: training on generated data.</w:t>
      </w:r>
      <w:r>
        <w:rPr>
          <w:b w:val="0"/>
          <w:i w:val="0"/>
        </w:rPr>
        <w:t xml:space="preserve"> (2023).</w:t>
      </w:r>
    </w:p>
    <w:p>
      <w:pPr>
        <w:pStyle w:val="ListBullet"/>
      </w:pPr>
      <w:r>
        <w:rPr>
          <w:b w:val="0"/>
          <w:i w:val="0"/>
        </w:rPr>
        <w:t xml:space="preserve">Stanley, K. O. </w:t>
      </w:r>
      <w:r>
        <w:rPr>
          <w:b w:val="0"/>
          <w:i/>
        </w:rPr>
        <w:t>Designing neural networks through neuroevolution.</w:t>
      </w:r>
      <w:r>
        <w:rPr>
          <w:b w:val="0"/>
          <w:i w:val="0"/>
        </w:rPr>
        <w:t xml:space="preserve"> Nat. Mach. Intell. (2019).</w:t>
      </w:r>
    </w:p>
    <w:p>
      <w:pPr>
        <w:pStyle w:val="Heading2"/>
      </w:pPr>
      <w:r>
        <w:rPr>
          <w:b w:val="0"/>
          <w:i w:val="0"/>
        </w:rPr>
        <w:t>See also</w:t>
      </w:r>
    </w:p>
    <w:p>
      <w:pPr>
        <w:pStyle w:val="ListBullet"/>
      </w:pPr>
      <w:r>
        <w:rPr>
          <w:b w:val="0"/>
          <w:i w:val="0"/>
        </w:rPr>
        <w:t>Chapter 13 — Evolutionary Dynamics</w:t>
      </w:r>
    </w:p>
    <w:p>
      <w:pPr>
        <w:pStyle w:val="ListBullet"/>
      </w:pPr>
      <w:r>
        <w:rPr>
          <w:b w:val="0"/>
          <w:i w:val="0"/>
        </w:rPr>
        <w:t>Chapter 17 — Biotechnology &amp; Bioengineering</w:t>
      </w:r>
    </w:p>
    <w:p>
      <w:pPr>
        <w:pStyle w:val="ListBullet"/>
      </w:pPr>
      <w:r>
        <w:rPr>
          <w:b w:val="0"/>
          <w:i w:val="0"/>
        </w:rPr>
        <w:t>Chapter 23 — Limits &amp; Open Questions</w:t>
      </w:r>
    </w:p>
    <w:p>
      <w:r>
        <w:br w:type="page"/>
      </w:r>
    </w:p>
    <w:p>
      <w:pPr>
        <w:pStyle w:val="Heading1"/>
        <w:spacing w:before="120" w:after="240"/>
      </w:pPr>
      <w:r>
        <w:rPr>
          <w:b/>
          <w:color w:val="00695C"/>
          <w:sz w:val="44"/>
        </w:rPr>
        <w:t>Chapter 23 — Limits &amp; Open Questions</w:t>
      </w:r>
    </w:p>
    <w:p>
      <w:pPr>
        <w:pStyle w:val="IntenseQuote"/>
      </w:pPr>
      <w:r>
        <w:rPr>
          <w:b w:val="0"/>
          <w:i/>
        </w:rPr>
        <w:t>"Knowing where a method fails is more useful than one more decimal place of where it succeeds."</w:t>
      </w:r>
    </w:p>
    <w:p>
      <w:pPr>
        <w:pStyle w:val="Heading2"/>
      </w:pPr>
      <w:r>
        <w:rPr>
          <w:b w:val="0"/>
          <w:i w:val="0"/>
        </w:rPr>
        <w:t>Learning objectives</w:t>
      </w:r>
    </w:p>
    <w:p>
      <w:pPr>
        <w:pStyle w:val="ListBullet"/>
      </w:pPr>
      <w:r>
        <w:rPr>
          <w:b w:val="0"/>
          <w:i w:val="0"/>
        </w:rPr>
        <w:t>Catalogue the principled limits of current biological AI: data, identifiability, generalization, and interpretability.</w:t>
      </w:r>
    </w:p>
    <w:p>
      <w:pPr>
        <w:pStyle w:val="ListBullet"/>
      </w:pPr>
      <w:r>
        <w:rPr>
          <w:b w:val="0"/>
          <w:i w:val="0"/>
        </w:rPr>
        <w:t xml:space="preserve">Distinguish </w:t>
      </w:r>
      <w:r>
        <w:rPr>
          <w:b w:val="0"/>
          <w:i/>
        </w:rPr>
        <w:t>epistemic</w:t>
      </w:r>
      <w:r>
        <w:rPr>
          <w:b w:val="0"/>
          <w:i w:val="0"/>
        </w:rPr>
        <w:t xml:space="preserve"> limits (fixable with more data/compute) from </w:t>
      </w:r>
      <w:r>
        <w:rPr>
          <w:b w:val="0"/>
          <w:i/>
        </w:rPr>
        <w:t>fundamental</w:t>
      </w:r>
      <w:r>
        <w:rPr>
          <w:b w:val="0"/>
          <w:i w:val="0"/>
        </w:rPr>
        <w:t xml:space="preserve"> ones (intrinsic to the problem).</w:t>
      </w:r>
    </w:p>
    <w:p>
      <w:pPr>
        <w:pStyle w:val="ListBullet"/>
      </w:pPr>
      <w:r>
        <w:rPr>
          <w:b w:val="0"/>
          <w:i w:val="0"/>
        </w:rPr>
        <w:t>Calibrate expectations using out-of-distribution and causal reasoning failures.</w:t>
      </w:r>
    </w:p>
    <w:p>
      <w:pPr>
        <w:pStyle w:val="ListBullet"/>
      </w:pPr>
      <w:r>
        <w:rPr>
          <w:b w:val="0"/>
          <w:i w:val="0"/>
        </w:rPr>
        <w:t>Frame open research questions precisely enough to be falsifiable.</w:t>
      </w:r>
    </w:p>
    <w:p>
      <w:pPr>
        <w:pStyle w:val="Heading2"/>
      </w:pPr>
      <w:r>
        <w:rPr>
          <w:b w:val="0"/>
          <w:i w:val="0"/>
        </w:rPr>
        <w:t>23.1  A taxonomy of limits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Limit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Nature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Example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Data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Epistemic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Rare diseases, non-model organisms, under-sampled populations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Identifiability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Often fundamental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Many parameter sets fit the same time series (Chapter 6)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Generalization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Mixed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Human-trained models fail on plants, new scanners, new sites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Causality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Fundamental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Correlation in observational omics ≠ mechanism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Interpretability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Mixed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Attention is not attribution (Chapter 3)</w:t>
            </w:r>
          </w:p>
        </w:tc>
      </w:tr>
    </w:tbl>
    <w:p>
      <w:pPr>
        <w:spacing w:after="0"/>
      </w:pPr>
    </w:p>
    <w:p>
      <w:r>
        <w:rPr>
          <w:b w:val="0"/>
          <w:i w:val="0"/>
        </w:rPr>
        <w:t xml:space="preserve">The most common error in the field is treating a </w:t>
      </w:r>
      <w:r>
        <w:rPr>
          <w:b/>
          <w:i w:val="0"/>
        </w:rPr>
        <w:t>fundamental</w:t>
      </w:r>
      <w:r>
        <w:rPr>
          <w:b w:val="0"/>
          <w:i w:val="0"/>
        </w:rPr>
        <w:t xml:space="preserve"> limit as if more data will solve it.</w:t>
      </w:r>
    </w:p>
    <w:p>
      <w:pPr>
        <w:pStyle w:val="Heading2"/>
      </w:pPr>
      <w:r>
        <w:rPr>
          <w:b w:val="0"/>
          <w:i w:val="0"/>
        </w:rPr>
        <w:t>23.2  The data wall</w:t>
      </w:r>
    </w:p>
    <w:p>
      <w:r>
        <w:rPr>
          <w:b w:val="0"/>
          <w:i w:val="0"/>
        </w:rPr>
        <w:t>Foundation models exploit abundant, cheap data. Biology has pockets where data are intrinsically scarce:</w:t>
      </w:r>
    </w:p>
    <w:p>
      <w:pPr>
        <w:pStyle w:val="ListBullet"/>
      </w:pPr>
      <w:r>
        <w:rPr>
          <w:b/>
          <w:i w:val="0"/>
        </w:rPr>
        <w:t>Rare phenotypes</w:t>
      </w:r>
      <w:r>
        <w:rPr>
          <w:b w:val="0"/>
          <w:i w:val="0"/>
        </w:rPr>
        <w:t xml:space="preserve"> — by definition few examples exist.</w:t>
      </w:r>
    </w:p>
    <w:p>
      <w:pPr>
        <w:pStyle w:val="ListBullet"/>
      </w:pPr>
      <w:r>
        <w:rPr>
          <w:b/>
          <w:i w:val="0"/>
        </w:rPr>
        <w:t>Causal/perturbational data</w:t>
      </w:r>
      <w:r>
        <w:rPr>
          <w:b w:val="0"/>
          <w:i w:val="0"/>
        </w:rPr>
        <w:t xml:space="preserve"> — expensive relative to observational data.</w:t>
      </w:r>
    </w:p>
    <w:p>
      <w:pPr>
        <w:pStyle w:val="ListBullet"/>
      </w:pPr>
      <w:r>
        <w:rPr>
          <w:b/>
          <w:i w:val="0"/>
        </w:rPr>
        <w:t>Long time horizons</w:t>
      </w:r>
      <w:r>
        <w:rPr>
          <w:b w:val="0"/>
          <w:i w:val="0"/>
        </w:rPr>
        <w:t xml:space="preserve"> — evolution, ecology, and aging unfold over decades.</w:t>
      </w:r>
    </w:p>
    <w:p>
      <w:r>
        <w:rPr>
          <w:b w:val="0"/>
          <w:i w:val="0"/>
        </w:rPr>
        <w:t xml:space="preserve">Self-supervision and simulation help, but </w:t>
      </w:r>
      <w:r>
        <w:rPr>
          <w:b/>
          <w:i w:val="0"/>
        </w:rPr>
        <w:t>no amount of unlabeled sequence substitutes for the missing causal experiment.</w:t>
      </w:r>
    </w:p>
    <w:p>
      <w:pPr>
        <w:pStyle w:val="Heading2"/>
      </w:pPr>
      <w:r>
        <w:rPr>
          <w:b w:val="0"/>
          <w:i w:val="0"/>
        </w:rPr>
        <w:t>23.3  Identifiability and the limits of fit</w:t>
      </w:r>
    </w:p>
    <w:p>
      <w:r>
        <w:rPr>
          <w:b w:val="0"/>
          <w:i w:val="0"/>
        </w:rPr>
        <w:t>A model can fit the data perfectly and still be wrong about mechanism. Diagnostics:</w:t>
      </w:r>
    </w:p>
    <w:p>
      <w:pPr>
        <w:pStyle w:val="ListBullet"/>
      </w:pPr>
      <w:r>
        <w:rPr>
          <w:b/>
          <w:i w:val="0"/>
        </w:rPr>
        <w:t>Profile likelihood / posterior width</w:t>
      </w:r>
      <w:r>
        <w:rPr>
          <w:b w:val="0"/>
          <w:i w:val="0"/>
        </w:rPr>
        <w:t xml:space="preserve"> — flat directions signal non-identifiability.</w:t>
      </w:r>
    </w:p>
    <w:p>
      <w:pPr>
        <w:pStyle w:val="ListBullet"/>
      </w:pPr>
      <w:r>
        <w:rPr>
          <w:b/>
          <w:i w:val="0"/>
        </w:rPr>
        <w:t>Sloppy models</w:t>
      </w:r>
      <w:r>
        <w:rPr>
          <w:b w:val="0"/>
          <w:i w:val="0"/>
        </w:rPr>
        <w:t xml:space="preserve"> — many biological models have a few stiff and many sloppy parameter directions; predictions can be robust even when parameters are not.</w:t>
      </w:r>
    </w:p>
    <w:p>
      <w:pPr>
        <w:pStyle w:val="ListBullet"/>
      </w:pPr>
      <w:r>
        <w:rPr>
          <w:b/>
          <w:i w:val="0"/>
        </w:rPr>
        <w:t>Held-out *perturbations</w:t>
      </w:r>
      <w:r>
        <w:rPr>
          <w:b w:val="0"/>
          <w:i w:val="0"/>
        </w:rPr>
        <w:t>* — the honest test, not held-out random samples.</w:t>
      </w:r>
    </w:p>
    <w:p>
      <w:pPr>
        <w:pStyle w:val="Heading2"/>
      </w:pPr>
      <w:r>
        <w:rPr>
          <w:b w:val="0"/>
          <w:i w:val="0"/>
        </w:rPr>
        <w:t>23.4  Worked example — detecting non-identifiability</w:t>
      </w:r>
    </w:p>
    <w:p>
      <w:pPr>
        <w:spacing w:before="120" w:after="0"/>
      </w:pPr>
      <w:r>
        <w:rPr>
          <w:i/>
          <w:color w:val="666666"/>
          <w:sz w:val="16"/>
        </w:rPr>
        <w:t>⟦ python ⟧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>import numpy as np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 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>def is_identifiable(jacobian: np.ndarray, tol: float = 1e-6) -&gt; dict: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  """Use the Fisher information (J^T J) spectrum to flag flat directions."""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  fim = jacobian.T @ jacobian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  eig = np.linalg.eigvalsh(fim)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  eig = np.clip(eig, 0, None)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  cond = eig.max() / max(eig.min(), 1e-30)   # 1e-30 floors the denominator to avoid divide-by-zero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  n_flat = int((eig &lt; tol * eig.max()).sum())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  return {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      "condition_number": float(cond),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      "n_flat_directions": n_flat,        # &gt;0 implies practical non-identifiability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      "identifiable": n_flat == 0 and cond &lt; 1e8,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  }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 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># A near-singular Fisher information matrix =&gt; parameters cannot be uniquely recovered.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>J = np.array([[1.0, 1.0], [1.0, 1.0 + 1e-9]])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>print(is_identifiable(J))</w:t>
      </w:r>
    </w:p>
    <w:p>
      <w:pPr>
        <w:spacing w:after="0"/>
      </w:pPr>
    </w:p>
    <w:p>
      <w:r>
        <w:rPr>
          <w:b w:val="0"/>
          <w:i w:val="0"/>
        </w:rPr>
        <w:t xml:space="preserve">A large condition number or any flat direction means </w:t>
      </w:r>
      <w:r>
        <w:rPr>
          <w:b/>
          <w:i w:val="0"/>
        </w:rPr>
        <w:t>the data do not constrain the model</w:t>
      </w:r>
      <w:r>
        <w:rPr>
          <w:b w:val="0"/>
          <w:i w:val="0"/>
        </w:rPr>
        <w:t xml:space="preserve"> — collect a different measurement rather than a larger one.</w:t>
      </w:r>
    </w:p>
    <w:p>
      <w:pPr>
        <w:pStyle w:val="Heading2"/>
      </w:pPr>
      <w:r>
        <w:rPr>
          <w:b w:val="0"/>
          <w:i w:val="0"/>
        </w:rPr>
        <w:t>23.5  Causality: the recurring ceiling</w:t>
      </w:r>
    </w:p>
    <w:p>
      <w:r>
        <w:rPr>
          <w:b w:val="0"/>
          <w:i w:val="0"/>
        </w:rPr>
        <w:t>Most biological AI is correlational. To make causal claims you need one of:</w:t>
      </w:r>
    </w:p>
    <w:p>
      <w:pPr>
        <w:pStyle w:val="ListBullet"/>
      </w:pPr>
      <w:r>
        <w:rPr>
          <w:b/>
          <w:i w:val="0"/>
        </w:rPr>
        <w:t>Interventions</w:t>
      </w:r>
      <w:r>
        <w:rPr>
          <w:b w:val="0"/>
          <w:i w:val="0"/>
        </w:rPr>
        <w:t xml:space="preserve"> (CRISPR perturbations, drug challenges).</w:t>
      </w:r>
    </w:p>
    <w:p>
      <w:pPr>
        <w:pStyle w:val="ListBullet"/>
      </w:pPr>
      <w:r>
        <w:rPr>
          <w:b/>
          <w:i w:val="0"/>
        </w:rPr>
        <w:t>Natural experiments</w:t>
      </w:r>
      <w:r>
        <w:rPr>
          <w:b w:val="0"/>
          <w:i w:val="0"/>
        </w:rPr>
        <w:t xml:space="preserve"> (Mendelian randomization using genetic instruments).</w:t>
      </w:r>
    </w:p>
    <w:p>
      <w:pPr>
        <w:pStyle w:val="ListBullet"/>
      </w:pPr>
      <w:r>
        <w:rPr>
          <w:b/>
          <w:i w:val="0"/>
        </w:rPr>
        <w:t>Explicit causal models</w:t>
      </w:r>
      <w:r>
        <w:rPr>
          <w:b w:val="0"/>
          <w:i w:val="0"/>
        </w:rPr>
        <w:t xml:space="preserve"> (structural equations, do-calculus) with stated assumptions.</w:t>
      </w:r>
    </w:p>
    <w:p>
      <w:r>
        <w:rPr>
          <w:b w:val="0"/>
          <w:i w:val="0"/>
        </w:rPr>
        <w:t>A predictive model that is excellent at association can still recommend a harmful intervention.</w:t>
      </w:r>
    </w:p>
    <w:p>
      <w:pPr>
        <w:pStyle w:val="Heading2"/>
      </w:pPr>
      <w:r>
        <w:rPr>
          <w:b w:val="0"/>
          <w:i w:val="0"/>
        </w:rPr>
        <w:t>23.6  Open questions worth your time</w:t>
      </w:r>
    </w:p>
    <w:p>
      <w:pPr>
        <w:pStyle w:val="ListNumber"/>
      </w:pPr>
      <w:r>
        <w:rPr>
          <w:b/>
          <w:i w:val="0"/>
        </w:rPr>
        <w:t>Generalizable cellular models</w:t>
      </w:r>
      <w:r>
        <w:rPr>
          <w:b w:val="0"/>
          <w:i w:val="0"/>
        </w:rPr>
        <w:t xml:space="preserve"> — a true "foundation model of the cell" that predicts unseen perturbations.</w:t>
      </w:r>
    </w:p>
    <w:p>
      <w:pPr>
        <w:pStyle w:val="ListNumber"/>
      </w:pPr>
      <w:r>
        <w:rPr>
          <w:b/>
          <w:i w:val="0"/>
        </w:rPr>
        <w:t>From sequence to phenotype</w:t>
      </w:r>
      <w:r>
        <w:rPr>
          <w:b w:val="0"/>
          <w:i w:val="0"/>
        </w:rPr>
        <w:t xml:space="preserve"> — closing the genotype–environment–phenotype gap, not just structure.</w:t>
      </w:r>
    </w:p>
    <w:p>
      <w:pPr>
        <w:pStyle w:val="ListNumber"/>
      </w:pPr>
      <w:r>
        <w:rPr>
          <w:b/>
          <w:i w:val="0"/>
        </w:rPr>
        <w:t>Sample-efficient causal discovery</w:t>
      </w:r>
      <w:r>
        <w:rPr>
          <w:b w:val="0"/>
          <w:i w:val="0"/>
        </w:rPr>
        <w:t xml:space="preserve"> in high-dimensional omics.</w:t>
      </w:r>
    </w:p>
    <w:p>
      <w:pPr>
        <w:pStyle w:val="ListNumber"/>
      </w:pPr>
      <w:r>
        <w:rPr>
          <w:b/>
          <w:i w:val="0"/>
        </w:rPr>
        <w:t>Reliable uncertainty</w:t>
      </w:r>
      <w:r>
        <w:rPr>
          <w:b w:val="0"/>
          <w:i w:val="0"/>
        </w:rPr>
        <w:t xml:space="preserve"> that holds under distribution shift, not just in-distribution.</w:t>
      </w:r>
    </w:p>
    <w:p>
      <w:pPr>
        <w:pStyle w:val="ListNumber"/>
      </w:pPr>
      <w:r>
        <w:rPr>
          <w:b/>
          <w:i w:val="0"/>
        </w:rPr>
        <w:t>Interpretable mechanism</w:t>
      </w:r>
      <w:r>
        <w:rPr>
          <w:b w:val="0"/>
          <w:i w:val="0"/>
        </w:rPr>
        <w:t>, not post-hoc saliency — models whose internals correspond to biology.</w:t>
      </w:r>
    </w:p>
    <w:p>
      <w:pPr>
        <w:pStyle w:val="Heading2"/>
      </w:pPr>
      <w:r>
        <w:rPr>
          <w:b w:val="0"/>
          <w:i w:val="0"/>
        </w:rPr>
        <w:t>23.7  Pitfalls</w:t>
      </w:r>
    </w:p>
    <w:p>
      <w:pPr>
        <w:pStyle w:val="ListBullet"/>
      </w:pPr>
      <w:r>
        <w:rPr>
          <w:b/>
          <w:i w:val="0"/>
        </w:rPr>
        <w:t>Benchmark saturation illusion.</w:t>
      </w:r>
      <w:r>
        <w:rPr>
          <w:b w:val="0"/>
          <w:i w:val="0"/>
        </w:rPr>
        <w:t xml:space="preserve"> A solved benchmark can hide an unsolved problem (test-set homology leakage).</w:t>
      </w:r>
    </w:p>
    <w:p>
      <w:pPr>
        <w:pStyle w:val="ListBullet"/>
      </w:pPr>
      <w:r>
        <w:rPr>
          <w:b/>
          <w:i w:val="0"/>
        </w:rPr>
        <w:t>Extrapolation overconfidence.</w:t>
      </w:r>
      <w:r>
        <w:rPr>
          <w:b w:val="0"/>
          <w:i w:val="0"/>
        </w:rPr>
        <w:t xml:space="preserve"> Models report high confidence far outside the training envelope.</w:t>
      </w:r>
    </w:p>
    <w:p>
      <w:pPr>
        <w:pStyle w:val="ListBullet"/>
      </w:pPr>
      <w:r>
        <w:rPr>
          <w:b/>
          <w:i w:val="0"/>
        </w:rPr>
        <w:t>Mechanism by anecdote.</w:t>
      </w:r>
      <w:r>
        <w:rPr>
          <w:b w:val="0"/>
          <w:i w:val="0"/>
        </w:rPr>
        <w:t xml:space="preserve"> One striking attention map is not evidence of a learned mechanism.</w:t>
      </w:r>
    </w:p>
    <w:p>
      <w:pPr>
        <w:pStyle w:val="Heading2"/>
      </w:pPr>
      <w:r>
        <w:rPr>
          <w:b w:val="0"/>
          <w:i w:val="0"/>
        </w:rPr>
        <w:t>23.8  Exercises</w:t>
      </w:r>
    </w:p>
    <w:p>
      <w:pPr>
        <w:pStyle w:val="ListNumber"/>
      </w:pPr>
      <w:r>
        <w:rPr>
          <w:b/>
          <w:i w:val="0"/>
        </w:rPr>
        <w:t>Find the flat direction.</w:t>
      </w:r>
      <w:r>
        <w:rPr>
          <w:b w:val="0"/>
          <w:i w:val="0"/>
        </w:rPr>
        <w:t xml:space="preserve"> Build a 3-parameter ODE where two parameters are non-identifiable from a single observable. Confirm with </w:t>
      </w:r>
      <w:r>
        <w:rPr>
          <w:rFonts w:ascii="Consolas" w:hAnsi="Consolas"/>
          <w:b w:val="0"/>
          <w:i w:val="0"/>
          <w:color w:val="B03060"/>
          <w:sz w:val="19"/>
        </w:rPr>
        <w:t>is_identifiable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/>
          <w:i w:val="0"/>
        </w:rPr>
        <w:t>OOD calibration.</w:t>
      </w:r>
      <w:r>
        <w:rPr>
          <w:b w:val="0"/>
          <w:i w:val="0"/>
        </w:rPr>
        <w:t xml:space="preserve"> Take any classifier from earlier chapters; measure its confidence on inputs drawn progressively outside the training distribution.</w:t>
      </w:r>
    </w:p>
    <w:p>
      <w:pPr>
        <w:pStyle w:val="ListNumber"/>
      </w:pPr>
      <w:r>
        <w:rPr>
          <w:b/>
          <w:i w:val="0"/>
        </w:rPr>
        <w:t>Causal vs. predictive.</w:t>
      </w:r>
      <w:r>
        <w:rPr>
          <w:b w:val="0"/>
          <w:i w:val="0"/>
        </w:rPr>
        <w:t xml:space="preserve"> Construct a synthetic dataset where the best predictor recommends the wrong intervention.</w:t>
      </w:r>
    </w:p>
    <w:p>
      <w:pPr>
        <w:pStyle w:val="ListNumber"/>
      </w:pPr>
      <w:r>
        <w:rPr>
          <w:b/>
          <w:i w:val="0"/>
        </w:rPr>
        <w:t>Open-question proposal.</w:t>
      </w:r>
      <w:r>
        <w:rPr>
          <w:b w:val="0"/>
          <w:i w:val="0"/>
        </w:rPr>
        <w:t xml:space="preserve"> Pick one Section 23.6 question; write a falsifiable experiment that would make progress on it.</w:t>
      </w:r>
    </w:p>
    <w:p>
      <w:pPr>
        <w:pStyle w:val="Heading2"/>
      </w:pPr>
      <w:r>
        <w:rPr>
          <w:b w:val="0"/>
          <w:i w:val="0"/>
        </w:rPr>
        <w:t>23.9  Further reading</w:t>
      </w:r>
    </w:p>
    <w:p>
      <w:pPr>
        <w:pStyle w:val="ListBullet"/>
      </w:pPr>
      <w:r>
        <w:rPr>
          <w:b w:val="0"/>
          <w:i w:val="0"/>
        </w:rPr>
        <w:t xml:space="preserve">Gutenkunst, R. </w:t>
      </w:r>
      <w:r>
        <w:rPr>
          <w:b w:val="0"/>
          <w:i/>
        </w:rPr>
        <w:t>Universally sloppy parameter sensitivities in systems biology.</w:t>
      </w:r>
      <w:r>
        <w:rPr>
          <w:b w:val="0"/>
          <w:i w:val="0"/>
        </w:rPr>
        <w:t xml:space="preserve"> PLoS Comp. Biol. (2007).</w:t>
      </w:r>
    </w:p>
    <w:p>
      <w:pPr>
        <w:pStyle w:val="ListBullet"/>
      </w:pPr>
      <w:r>
        <w:rPr>
          <w:b w:val="0"/>
          <w:i w:val="0"/>
        </w:rPr>
        <w:t xml:space="preserve">Pearl, J. </w:t>
      </w:r>
      <w:r>
        <w:rPr>
          <w:b w:val="0"/>
          <w:i/>
        </w:rPr>
        <w:t>The Book of Why</w:t>
      </w:r>
      <w:r>
        <w:rPr>
          <w:b w:val="0"/>
          <w:i w:val="0"/>
        </w:rPr>
        <w:t xml:space="preserve"> (2018).</w:t>
      </w:r>
    </w:p>
    <w:p>
      <w:pPr>
        <w:pStyle w:val="ListBullet"/>
      </w:pPr>
      <w:r>
        <w:rPr>
          <w:b w:val="0"/>
          <w:i w:val="0"/>
        </w:rPr>
        <w:t xml:space="preserve">Bender, E. </w:t>
      </w:r>
      <w:r>
        <w:rPr>
          <w:b w:val="0"/>
          <w:i/>
        </w:rPr>
        <w:t>On the dangers of stochastic parrots.</w:t>
      </w:r>
      <w:r>
        <w:rPr>
          <w:b w:val="0"/>
          <w:i w:val="0"/>
        </w:rPr>
        <w:t xml:space="preserve"> FAccT (2021).</w:t>
      </w:r>
    </w:p>
    <w:p>
      <w:pPr>
        <w:pStyle w:val="ListBullet"/>
      </w:pPr>
      <w:r>
        <w:rPr>
          <w:b w:val="0"/>
          <w:i w:val="0"/>
        </w:rPr>
        <w:t xml:space="preserve">Kapoor, S.; Narayanan, A. </w:t>
      </w:r>
      <w:r>
        <w:rPr>
          <w:b w:val="0"/>
          <w:i/>
        </w:rPr>
        <w:t>Leakage and the reproducibility crisis in ML-based science.</w:t>
      </w:r>
      <w:r>
        <w:rPr>
          <w:b w:val="0"/>
          <w:i w:val="0"/>
        </w:rPr>
        <w:t xml:space="preserve"> Patterns (2023).</w:t>
      </w:r>
    </w:p>
    <w:p>
      <w:pPr>
        <w:pStyle w:val="Heading2"/>
      </w:pPr>
      <w:r>
        <w:rPr>
          <w:b w:val="0"/>
          <w:i w:val="0"/>
        </w:rPr>
        <w:t>See also</w:t>
      </w:r>
    </w:p>
    <w:p>
      <w:pPr>
        <w:pStyle w:val="ListBullet"/>
      </w:pPr>
      <w:r>
        <w:rPr>
          <w:b w:val="0"/>
          <w:i w:val="0"/>
        </w:rPr>
        <w:t>Chapter 6 — Modeling Living Systems</w:t>
      </w:r>
    </w:p>
    <w:p>
      <w:pPr>
        <w:pStyle w:val="ListBullet"/>
      </w:pPr>
      <w:r>
        <w:rPr>
          <w:b w:val="0"/>
          <w:i w:val="0"/>
        </w:rPr>
        <w:t>Chapter 18 — Experimental Design in the AI Era</w:t>
      </w:r>
    </w:p>
    <w:p>
      <w:pPr>
        <w:pStyle w:val="ListBullet"/>
      </w:pPr>
      <w:r>
        <w:rPr>
          <w:b w:val="0"/>
          <w:i w:val="0"/>
        </w:rPr>
        <w:t>Chapter 24 — A New Biology</w:t>
      </w:r>
    </w:p>
    <w:p>
      <w:r>
        <w:br w:type="page"/>
      </w:r>
    </w:p>
    <w:p>
      <w:pPr>
        <w:pStyle w:val="Heading1"/>
        <w:spacing w:before="120" w:after="240"/>
      </w:pPr>
      <w:r>
        <w:rPr>
          <w:b/>
          <w:color w:val="00695C"/>
          <w:sz w:val="44"/>
        </w:rPr>
        <w:t>Chapter 24 — A New Biology</w:t>
      </w:r>
    </w:p>
    <w:p>
      <w:pPr>
        <w:pStyle w:val="IntenseQuote"/>
      </w:pPr>
      <w:r>
        <w:rPr>
          <w:b w:val="0"/>
          <w:i/>
        </w:rPr>
        <w:t>"The next biology will be neither purely wet nor purely computational, but a single practice in which models and experiments are the same conversation."</w:t>
      </w:r>
    </w:p>
    <w:p>
      <w:pPr>
        <w:pStyle w:val="Heading2"/>
      </w:pPr>
      <w:r>
        <w:rPr>
          <w:b w:val="0"/>
          <w:i w:val="0"/>
        </w:rPr>
        <w:t>Learning objectives</w:t>
      </w:r>
    </w:p>
    <w:p>
      <w:pPr>
        <w:pStyle w:val="ListBullet"/>
      </w:pPr>
      <w:r>
        <w:rPr>
          <w:b w:val="0"/>
          <w:i w:val="0"/>
        </w:rPr>
        <w:t>Synthesize the through-line of this textbook: one family of representation, sequence, and graph methods applied across every biological scale.</w:t>
      </w:r>
    </w:p>
    <w:p>
      <w:pPr>
        <w:pStyle w:val="ListBullet"/>
      </w:pPr>
      <w:r>
        <w:rPr>
          <w:b w:val="0"/>
          <w:i w:val="0"/>
        </w:rPr>
        <w:t>Articulate what changes — and what does not — when AI becomes a standard instrument of the life sciences.</w:t>
      </w:r>
    </w:p>
    <w:p>
      <w:pPr>
        <w:pStyle w:val="ListBullet"/>
      </w:pPr>
      <w:r>
        <w:rPr>
          <w:b w:val="0"/>
          <w:i w:val="0"/>
        </w:rPr>
        <w:t>Adopt the working practices of an AI-fluent biologist: reproducibility, calibrated skepticism, and responsibility.</w:t>
      </w:r>
    </w:p>
    <w:p>
      <w:pPr>
        <w:pStyle w:val="ListBullet"/>
      </w:pPr>
      <w:r>
        <w:rPr>
          <w:b w:val="0"/>
          <w:i w:val="0"/>
        </w:rPr>
        <w:t>Chart a personal path for continued learning beyond this book.</w:t>
      </w:r>
    </w:p>
    <w:p>
      <w:pPr>
        <w:pStyle w:val="Heading2"/>
      </w:pPr>
      <w:r>
        <w:rPr>
          <w:b w:val="0"/>
          <w:i w:val="0"/>
        </w:rPr>
        <w:t>24.1  The unifying thesis, revisited</w:t>
      </w:r>
    </w:p>
    <w:p>
      <w:r>
        <w:rPr>
          <w:b w:val="0"/>
          <w:i w:val="0"/>
        </w:rPr>
        <w:t xml:space="preserve">Chapter 1 claimed that the </w:t>
      </w:r>
      <w:r>
        <w:rPr>
          <w:b w:val="0"/>
          <w:i/>
        </w:rPr>
        <w:t>same</w:t>
      </w:r>
      <w:r>
        <w:rPr>
          <w:b w:val="0"/>
          <w:i w:val="0"/>
        </w:rPr>
        <w:t xml:space="preserve"> methods recur across scales. The journey confirms it: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Scale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Representation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Sequence/dynamics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Graph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Genome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DNA LMs (Ch 2–3)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regulatory grammar (Ch 7)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3-D contacts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Protein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PLM embeddings (Ch 8)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folding/recycling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residue contacts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Cell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scVI/scGPT (Ch 9)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trajectories (Ch 6, 10)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k-NN / spatial graphs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Organism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latent dynamics (Ch 11)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behavioral syllables (Ch 12)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social/connectome graphs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Ecosystem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EO embeddings (Ch 15)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early-warning signals (Ch 14)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interaction networks</w:t>
            </w:r>
          </w:p>
        </w:tc>
      </w:tr>
    </w:tbl>
    <w:p>
      <w:pPr>
        <w:spacing w:after="0"/>
      </w:pPr>
    </w:p>
    <w:p>
      <w:r>
        <w:rPr>
          <w:b/>
          <w:i w:val="0"/>
        </w:rPr>
        <w:t>Domain knowledge enters as inductive bias, not as a different toolbox.</w:t>
      </w:r>
    </w:p>
    <w:p>
      <w:pPr>
        <w:pStyle w:val="Heading2"/>
      </w:pPr>
      <w:r>
        <w:rPr>
          <w:b w:val="0"/>
          <w:i w:val="0"/>
        </w:rPr>
        <w:t>24.2  What genuinely changes</w:t>
      </w:r>
    </w:p>
    <w:p>
      <w:pPr>
        <w:pStyle w:val="ListBullet"/>
      </w:pPr>
      <w:r>
        <w:rPr>
          <w:b/>
          <w:i w:val="0"/>
        </w:rPr>
        <w:t>The unit of progress.</w:t>
      </w:r>
      <w:r>
        <w:rPr>
          <w:b w:val="0"/>
          <w:i w:val="0"/>
        </w:rPr>
        <w:t xml:space="preserve"> From single hypotheses to </w:t>
      </w:r>
      <w:r>
        <w:rPr>
          <w:b w:val="0"/>
          <w:i/>
        </w:rPr>
        <w:t>closed loops</w:t>
      </w:r>
      <w:r>
        <w:rPr>
          <w:b w:val="0"/>
          <w:i w:val="0"/>
        </w:rPr>
        <w:t xml:space="preserve"> of design–build–test–learn (Chapter 22).</w:t>
      </w:r>
    </w:p>
    <w:p>
      <w:pPr>
        <w:pStyle w:val="ListBullet"/>
      </w:pPr>
      <w:r>
        <w:rPr>
          <w:b/>
          <w:i w:val="0"/>
        </w:rPr>
        <w:t>The cost curve.</w:t>
      </w:r>
      <w:r>
        <w:rPr>
          <w:b w:val="0"/>
          <w:i w:val="0"/>
        </w:rPr>
        <w:t xml:space="preserve"> Predictions that were career-defining are now routine; attention moves to validation and judgment.</w:t>
      </w:r>
    </w:p>
    <w:p>
      <w:pPr>
        <w:pStyle w:val="ListBullet"/>
      </w:pPr>
      <w:r>
        <w:rPr>
          <w:b/>
          <w:i w:val="0"/>
        </w:rPr>
        <w:t>The collaboration.</w:t>
      </w:r>
      <w:r>
        <w:rPr>
          <w:b w:val="0"/>
          <w:i w:val="0"/>
        </w:rPr>
        <w:t xml:space="preserve"> Biologists, ML researchers, ethicists, and clinicians share one artifact — the model — and one accountability.</w:t>
      </w:r>
    </w:p>
    <w:p>
      <w:pPr>
        <w:pStyle w:val="Heading2"/>
      </w:pPr>
      <w:r>
        <w:rPr>
          <w:b w:val="0"/>
          <w:i w:val="0"/>
        </w:rPr>
        <w:t>24.3  What does not change</w:t>
      </w:r>
    </w:p>
    <w:p>
      <w:pPr>
        <w:pStyle w:val="ListBullet"/>
      </w:pPr>
      <w:r>
        <w:rPr>
          <w:b/>
          <w:i w:val="0"/>
        </w:rPr>
        <w:t>Biology is the ground truth.</w:t>
      </w:r>
      <w:r>
        <w:rPr>
          <w:b w:val="0"/>
          <w:i w:val="0"/>
        </w:rPr>
        <w:t xml:space="preserve"> A model is a hypothesis; the organism is the referee.</w:t>
      </w:r>
    </w:p>
    <w:p>
      <w:pPr>
        <w:pStyle w:val="ListBullet"/>
      </w:pPr>
      <w:r>
        <w:rPr>
          <w:b/>
          <w:i w:val="0"/>
        </w:rPr>
        <w:t>Experiments remain decisive.</w:t>
      </w:r>
      <w:r>
        <w:rPr>
          <w:b w:val="0"/>
          <w:i w:val="0"/>
        </w:rPr>
        <w:t xml:space="preserve"> Correlation is cheap; causation still costs an intervention (Chapter 23).</w:t>
      </w:r>
    </w:p>
    <w:p>
      <w:pPr>
        <w:pStyle w:val="ListBullet"/>
      </w:pPr>
      <w:r>
        <w:rPr>
          <w:b/>
          <w:i w:val="0"/>
        </w:rPr>
        <w:t>Responsibility is not automatable.</w:t>
      </w:r>
      <w:r>
        <w:rPr>
          <w:b w:val="0"/>
          <w:i w:val="0"/>
        </w:rPr>
        <w:t xml:space="preserve"> Someone must own each decision a model informs (Chapters 19–20).</w:t>
      </w:r>
    </w:p>
    <w:p>
      <w:pPr>
        <w:pStyle w:val="Heading2"/>
      </w:pPr>
      <w:r>
        <w:rPr>
          <w:b w:val="0"/>
          <w:i w:val="0"/>
        </w:rPr>
        <w:t>24.4  Worked example — a reproducible study skeleton</w:t>
      </w:r>
    </w:p>
    <w:p>
      <w:pPr>
        <w:spacing w:before="120" w:after="0"/>
      </w:pPr>
      <w:r>
        <w:rPr>
          <w:i/>
          <w:color w:val="666666"/>
          <w:sz w:val="16"/>
        </w:rPr>
        <w:t>⟦ python ⟧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>from dataclasses import dataclass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>import hashlib, json, platform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 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>@dataclass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>class StudyManifest: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  """Minimal provenance record that should accompany any AI-in-biology result."""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  question: str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  data_version: str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  model_version: str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  seed: int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  code_commit: str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  environment: str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 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  def fingerprint(self) -&gt; str: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      blob = json.dumps(self.__dict__, sort_keys=True).encode()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      return hashlib.sha256(blob).hexdigest()[:12]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 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>manifest = StudyManifest(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  question="Does variant X alter splicing in tissue Y?",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  data_version="GTEx_v8",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  model_version="SpliceAI-1.3",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  seed=0,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  code_commit="a1b2c3d",          # replace with the actual `git rev-parse --short HEAD`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 xml:space="preserve">    environment=platform.platform(),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>)</w:t>
      </w:r>
    </w:p>
    <w:p>
      <w:pPr>
        <w:spacing w:after="0" w:before="0"/>
        <w:ind w:left="240"/>
        <w:shd w:val="clear" w:color="auto" w:fill="F2F4F3"/>
      </w:pPr>
      <w:r>
        <w:rPr>
          <w:rFonts w:ascii="Consolas" w:hAnsi="Consolas"/>
          <w:sz w:val="19"/>
        </w:rPr>
        <w:t>print(manifest.fingerprint())</w:t>
      </w:r>
    </w:p>
    <w:p>
      <w:pPr>
        <w:spacing w:after="0"/>
      </w:pPr>
    </w:p>
    <w:p>
      <w:r>
        <w:rPr>
          <w:b w:val="0"/>
          <w:i w:val="0"/>
        </w:rPr>
        <w:t xml:space="preserve">A study that cannot produce a manifest like this cannot be reproduced — and in the new biology, </w:t>
      </w:r>
      <w:r>
        <w:rPr>
          <w:b/>
          <w:i w:val="0"/>
        </w:rPr>
        <w:t>reproducibility is the minimum bar, not a bonus.</w:t>
      </w:r>
    </w:p>
    <w:p>
      <w:pPr>
        <w:pStyle w:val="Heading2"/>
      </w:pPr>
      <w:r>
        <w:rPr>
          <w:b w:val="0"/>
          <w:i w:val="0"/>
        </w:rPr>
        <w:t>24.5  Practices of an AI-fluent biologist</w:t>
      </w:r>
    </w:p>
    <w:p>
      <w:pPr>
        <w:pStyle w:val="ListNumber"/>
      </w:pPr>
      <w:r>
        <w:rPr>
          <w:b/>
          <w:i w:val="0"/>
        </w:rPr>
        <w:t>Pin everything</w:t>
      </w:r>
      <w:r>
        <w:rPr>
          <w:b w:val="0"/>
          <w:i w:val="0"/>
        </w:rPr>
        <w:t xml:space="preserve"> — data, weights, tokenizer, seed, environment.</w:t>
      </w:r>
    </w:p>
    <w:p>
      <w:pPr>
        <w:pStyle w:val="ListNumber"/>
      </w:pPr>
      <w:r>
        <w:rPr>
          <w:b/>
          <w:i w:val="0"/>
        </w:rPr>
        <w:t>Split by biology</w:t>
      </w:r>
      <w:r>
        <w:rPr>
          <w:b w:val="0"/>
          <w:i w:val="0"/>
        </w:rPr>
        <w:t xml:space="preserve"> — homology-, batch-, or site-aware splits, never naive random.</w:t>
      </w:r>
    </w:p>
    <w:p>
      <w:pPr>
        <w:pStyle w:val="ListNumber"/>
      </w:pPr>
      <w:r>
        <w:rPr>
          <w:b/>
          <w:i w:val="0"/>
        </w:rPr>
        <w:t>Report uncertainty and subgroups</w:t>
      </w:r>
      <w:r>
        <w:rPr>
          <w:b w:val="0"/>
          <w:i w:val="0"/>
        </w:rPr>
        <w:t xml:space="preserve"> — a number without an interval is a rumor.</w:t>
      </w:r>
    </w:p>
    <w:p>
      <w:pPr>
        <w:pStyle w:val="ListNumber"/>
      </w:pPr>
      <w:r>
        <w:rPr>
          <w:b/>
          <w:i w:val="0"/>
        </w:rPr>
        <w:t>Validate orthogonally</w:t>
      </w:r>
      <w:r>
        <w:rPr>
          <w:b w:val="0"/>
          <w:i w:val="0"/>
        </w:rPr>
        <w:t xml:space="preserve"> — confirm in-silico hits with a different assay.</w:t>
      </w:r>
    </w:p>
    <w:p>
      <w:pPr>
        <w:pStyle w:val="ListNumber"/>
      </w:pPr>
      <w:r>
        <w:rPr>
          <w:b/>
          <w:i w:val="0"/>
        </w:rPr>
        <w:t>Document intended use and limits</w:t>
      </w:r>
      <w:r>
        <w:rPr>
          <w:b w:val="0"/>
          <w:i w:val="0"/>
        </w:rPr>
        <w:t xml:space="preserve"> — model cards travel with weights (Chapter 20).</w:t>
      </w:r>
    </w:p>
    <w:p>
      <w:pPr>
        <w:pStyle w:val="ListNumber"/>
      </w:pPr>
      <w:r>
        <w:rPr>
          <w:b/>
          <w:i w:val="0"/>
        </w:rPr>
        <w:t>Design for reversibility</w:t>
      </w:r>
      <w:r>
        <w:rPr>
          <w:b w:val="0"/>
          <w:i w:val="0"/>
        </w:rPr>
        <w:t xml:space="preserve"> — especially anything released into a body or an ecosystem.</w:t>
      </w:r>
    </w:p>
    <w:p>
      <w:pPr>
        <w:pStyle w:val="Heading2"/>
      </w:pPr>
      <w:r>
        <w:rPr>
          <w:b w:val="0"/>
          <w:i w:val="0"/>
        </w:rPr>
        <w:t>24.6  Where to go next</w:t>
      </w:r>
    </w:p>
    <w:p>
      <w:pPr>
        <w:pStyle w:val="ListBullet"/>
      </w:pPr>
      <w:r>
        <w:rPr>
          <w:b/>
          <w:i w:val="0"/>
        </w:rPr>
        <w:t>Deepen the math</w:t>
      </w:r>
      <w:r>
        <w:rPr>
          <w:b w:val="0"/>
          <w:i w:val="0"/>
        </w:rPr>
        <w:t xml:space="preserve"> — probability, optimization, dynamical systems, causal inference.</w:t>
      </w:r>
    </w:p>
    <w:p>
      <w:pPr>
        <w:pStyle w:val="ListBullet"/>
      </w:pPr>
      <w:r>
        <w:rPr>
          <w:b/>
          <w:i w:val="0"/>
        </w:rPr>
        <w:t>Deepen the biology</w:t>
      </w:r>
      <w:r>
        <w:rPr>
          <w:b w:val="0"/>
          <w:i w:val="0"/>
        </w:rPr>
        <w:t xml:space="preserve"> — pick one system and learn it to wet-lab depth.</w:t>
      </w:r>
    </w:p>
    <w:p>
      <w:pPr>
        <w:pStyle w:val="ListBullet"/>
      </w:pPr>
      <w:r>
        <w:rPr>
          <w:b/>
          <w:i w:val="0"/>
        </w:rPr>
        <w:t>Build in public</w:t>
      </w:r>
      <w:r>
        <w:rPr>
          <w:b w:val="0"/>
          <w:i w:val="0"/>
        </w:rPr>
        <w:t xml:space="preserve"> — reproducible notebooks, open weights for inference, honest failure reports.</w:t>
      </w:r>
    </w:p>
    <w:p>
      <w:pPr>
        <w:pStyle w:val="ListBullet"/>
      </w:pPr>
      <w:r>
        <w:rPr>
          <w:b/>
          <w:i w:val="0"/>
        </w:rPr>
        <w:t>Engage the society</w:t>
      </w:r>
      <w:r>
        <w:rPr>
          <w:b w:val="0"/>
          <w:i w:val="0"/>
        </w:rPr>
        <w:t xml:space="preserve"> — the hardest problems (Chapters 19–21) are sociotechnical, not just technical.</w:t>
      </w:r>
    </w:p>
    <w:p>
      <w:pPr>
        <w:pStyle w:val="Heading2"/>
      </w:pPr>
      <w:r>
        <w:rPr>
          <w:b w:val="0"/>
          <w:i w:val="0"/>
        </w:rPr>
        <w:t>24.7  Pitfalls to carry forward</w:t>
      </w:r>
    </w:p>
    <w:p>
      <w:pPr>
        <w:pStyle w:val="ListBullet"/>
      </w:pPr>
      <w:r>
        <w:rPr>
          <w:b/>
          <w:i w:val="0"/>
        </w:rPr>
        <w:t>Tool-first thinking.</w:t>
      </w:r>
      <w:r>
        <w:rPr>
          <w:b w:val="0"/>
          <w:i w:val="0"/>
        </w:rPr>
        <w:t xml:space="preserve"> Start from the biological question, not the trendiest model.</w:t>
      </w:r>
    </w:p>
    <w:p>
      <w:pPr>
        <w:pStyle w:val="ListBullet"/>
      </w:pPr>
      <w:r>
        <w:rPr>
          <w:b/>
          <w:i w:val="0"/>
        </w:rPr>
        <w:t>Solved-benchmark complacency.</w:t>
      </w:r>
      <w:r>
        <w:rPr>
          <w:b w:val="0"/>
          <w:i w:val="0"/>
        </w:rPr>
        <w:t xml:space="preserve"> Real biology is the only benchmark that matters.</w:t>
      </w:r>
    </w:p>
    <w:p>
      <w:pPr>
        <w:pStyle w:val="ListBullet"/>
      </w:pPr>
      <w:r>
        <w:rPr>
          <w:b/>
          <w:i w:val="0"/>
        </w:rPr>
        <w:t>Forgetting the referee.</w:t>
      </w:r>
      <w:r>
        <w:rPr>
          <w:b w:val="0"/>
          <w:i w:val="0"/>
        </w:rPr>
        <w:t xml:space="preserve"> No prediction is a result until biology agrees.</w:t>
      </w:r>
    </w:p>
    <w:p>
      <w:pPr>
        <w:pStyle w:val="Heading2"/>
      </w:pPr>
      <w:r>
        <w:rPr>
          <w:b w:val="0"/>
          <w:i w:val="0"/>
        </w:rPr>
        <w:t>24.8  Exercises</w:t>
      </w:r>
    </w:p>
    <w:p>
      <w:pPr>
        <w:pStyle w:val="ListNumber"/>
      </w:pPr>
      <w:r>
        <w:rPr>
          <w:b/>
          <w:i w:val="0"/>
        </w:rPr>
        <w:t>Manifest your own work.</w:t>
      </w:r>
      <w:r>
        <w:rPr>
          <w:b w:val="0"/>
          <w:i w:val="0"/>
        </w:rPr>
        <w:t xml:space="preserve"> Wrap a previous-chapter exercise in a </w:t>
      </w:r>
      <w:r>
        <w:rPr>
          <w:rFonts w:ascii="Consolas" w:hAnsi="Consolas"/>
          <w:b w:val="0"/>
          <w:i w:val="0"/>
          <w:color w:val="B03060"/>
          <w:sz w:val="19"/>
        </w:rPr>
        <w:t>StudyManifest</w:t>
      </w:r>
      <w:r>
        <w:rPr>
          <w:b w:val="0"/>
          <w:i w:val="0"/>
        </w:rPr>
        <w:t>; verify another person can reproduce it from the fingerprint alone.</w:t>
      </w:r>
    </w:p>
    <w:p>
      <w:pPr>
        <w:pStyle w:val="ListNumber"/>
      </w:pPr>
      <w:r>
        <w:rPr>
          <w:b/>
          <w:i w:val="0"/>
        </w:rPr>
        <w:t>Cross-scale synthesis.</w:t>
      </w:r>
      <w:r>
        <w:rPr>
          <w:b w:val="0"/>
          <w:i w:val="0"/>
        </w:rPr>
        <w:t xml:space="preserve"> Choose two chapters from different scales; write one page on the shared method and the differing inductive biases.</w:t>
      </w:r>
    </w:p>
    <w:p>
      <w:pPr>
        <w:pStyle w:val="ListNumber"/>
      </w:pPr>
      <w:r>
        <w:rPr>
          <w:b/>
          <w:i w:val="0"/>
        </w:rPr>
        <w:t>Failure report.</w:t>
      </w:r>
      <w:r>
        <w:rPr>
          <w:b w:val="0"/>
          <w:i w:val="0"/>
        </w:rPr>
        <w:t xml:space="preserve"> Take a model that </w:t>
      </w:r>
      <w:r>
        <w:rPr>
          <w:b w:val="0"/>
          <w:i/>
        </w:rPr>
        <w:t>did not</w:t>
      </w:r>
      <w:r>
        <w:rPr>
          <w:b w:val="0"/>
          <w:i w:val="0"/>
        </w:rPr>
        <w:t xml:space="preserve"> work for you; write an honest post-mortem others could learn from.</w:t>
      </w:r>
    </w:p>
    <w:p>
      <w:pPr>
        <w:pStyle w:val="ListNumber"/>
      </w:pPr>
      <w:r>
        <w:rPr>
          <w:b/>
          <w:i w:val="0"/>
        </w:rPr>
        <w:t>Roadmap.</w:t>
      </w:r>
      <w:r>
        <w:rPr>
          <w:b w:val="0"/>
          <w:i w:val="0"/>
        </w:rPr>
        <w:t xml:space="preserve"> Draft a six-month learning plan targeting one open question from Chapter 23.</w:t>
      </w:r>
    </w:p>
    <w:p>
      <w:pPr>
        <w:pStyle w:val="Heading2"/>
      </w:pPr>
      <w:r>
        <w:rPr>
          <w:b w:val="0"/>
          <w:i w:val="0"/>
        </w:rPr>
        <w:t>24.9  Further reading</w:t>
      </w:r>
    </w:p>
    <w:p>
      <w:pPr>
        <w:pStyle w:val="ListBullet"/>
      </w:pPr>
      <w:r>
        <w:rPr>
          <w:b w:val="0"/>
          <w:i w:val="0"/>
        </w:rPr>
        <w:t xml:space="preserve">Jumper, J. </w:t>
      </w:r>
      <w:r>
        <w:rPr>
          <w:b w:val="0"/>
          <w:i/>
        </w:rPr>
        <w:t>Highly accurate protein structure prediction with AlphaFold.</w:t>
      </w:r>
      <w:r>
        <w:rPr>
          <w:b w:val="0"/>
          <w:i w:val="0"/>
        </w:rPr>
        <w:t xml:space="preserve"> Nature (2021).</w:t>
      </w:r>
    </w:p>
    <w:p>
      <w:pPr>
        <w:pStyle w:val="ListBullet"/>
      </w:pPr>
      <w:r>
        <w:rPr>
          <w:b w:val="0"/>
          <w:i w:val="0"/>
        </w:rPr>
        <w:t xml:space="preserve">Markowetz, F. </w:t>
      </w:r>
      <w:r>
        <w:rPr>
          <w:b w:val="0"/>
          <w:i/>
        </w:rPr>
        <w:t>All biology is computational biology.</w:t>
      </w:r>
      <w:r>
        <w:rPr>
          <w:b w:val="0"/>
          <w:i w:val="0"/>
        </w:rPr>
        <w:t xml:space="preserve"> PLoS Biol. (2017).</w:t>
      </w:r>
    </w:p>
    <w:p>
      <w:pPr>
        <w:pStyle w:val="ListBullet"/>
      </w:pPr>
      <w:r>
        <w:rPr>
          <w:b w:val="0"/>
          <w:i w:val="0"/>
        </w:rPr>
        <w:t xml:space="preserve">Eraslan, G. </w:t>
      </w:r>
      <w:r>
        <w:rPr>
          <w:b w:val="0"/>
          <w:i/>
        </w:rPr>
        <w:t>Deep learning: new computational modelling techniques for genomics.</w:t>
      </w:r>
      <w:r>
        <w:rPr>
          <w:b w:val="0"/>
          <w:i w:val="0"/>
        </w:rPr>
        <w:t xml:space="preserve"> Nat. Rev. Genet. (2019).</w:t>
      </w:r>
    </w:p>
    <w:p>
      <w:pPr>
        <w:pStyle w:val="ListBullet"/>
      </w:pPr>
      <w:r>
        <w:rPr>
          <w:b w:val="0"/>
          <w:i w:val="0"/>
        </w:rPr>
        <w:t xml:space="preserve">Wang, H. </w:t>
      </w:r>
      <w:r>
        <w:rPr>
          <w:b w:val="0"/>
          <w:i/>
        </w:rPr>
        <w:t>Scientific discovery in the age of artificial intelligence.</w:t>
      </w:r>
      <w:r>
        <w:rPr>
          <w:b w:val="0"/>
          <w:i w:val="0"/>
        </w:rPr>
        <w:t xml:space="preserve"> Nature (2023).</w:t>
      </w:r>
    </w:p>
    <w:p>
      <w:pPr>
        <w:pStyle w:val="Heading2"/>
      </w:pPr>
      <w:r>
        <w:rPr>
          <w:b w:val="0"/>
          <w:i w:val="0"/>
        </w:rPr>
        <w:t>See also</w:t>
      </w:r>
    </w:p>
    <w:p>
      <w:pPr>
        <w:pStyle w:val="ListBullet"/>
      </w:pPr>
      <w:r>
        <w:rPr>
          <w:b w:val="0"/>
          <w:i w:val="0"/>
        </w:rPr>
        <w:t>Chapter 1 — Biology as an Information Science</w:t>
      </w:r>
    </w:p>
    <w:p>
      <w:pPr>
        <w:pStyle w:val="ListBullet"/>
      </w:pPr>
      <w:r>
        <w:rPr>
          <w:b w:val="0"/>
          <w:i w:val="0"/>
        </w:rPr>
        <w:t>Chapter 22 — Co-Evolution of AI &amp; Life</w:t>
      </w:r>
    </w:p>
    <w:p>
      <w:pPr>
        <w:pStyle w:val="ListBullet"/>
      </w:pPr>
      <w:r>
        <w:rPr>
          <w:b w:val="0"/>
          <w:i w:val="0"/>
        </w:rPr>
        <w:t>Chapter 23 — Limits &amp; Open Questions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