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47D" w:rsidRDefault="0013447D" w:rsidP="0013447D">
      <w:pPr>
        <w:pStyle w:val="Heading3"/>
        <w:spacing w:line="360" w:lineRule="auto"/>
        <w:jc w:val="left"/>
        <w:rPr>
          <w:rStyle w:val="None"/>
        </w:rPr>
      </w:pPr>
      <w:r>
        <w:rPr>
          <w:rStyle w:val="None"/>
        </w:rPr>
        <w:t>References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Al Bkhetan, Z., Zobel, J., Kowalczyk, A., Verspoor, K., &amp; Goudey, B. (2019). </w:t>
      </w:r>
      <w:r>
        <w:rPr>
          <w:rStyle w:val="None"/>
          <w:rFonts w:ascii="Times New Roman" w:hAnsi="Times New Roman"/>
          <w:sz w:val="24"/>
          <w:szCs w:val="24"/>
        </w:rPr>
        <w:t xml:space="preserve">Exploring effective approaches for haplotype block phasing.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BMC Bioinformatics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20</w:t>
      </w:r>
      <w:r>
        <w:rPr>
          <w:rStyle w:val="None"/>
          <w:rFonts w:ascii="Times New Roman" w:hAnsi="Times New Roman"/>
          <w:sz w:val="24"/>
          <w:szCs w:val="24"/>
        </w:rPr>
        <w:t>(1), 540.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Berg, J. J., Harpak, A., Sinnott-Armstrong, N., Joergensen, A. M., Mostafavi, H., Field, Y., Boyle, E. A., Zhang, X., Racimo, F., Pritchard, J. K., &amp; Coop, G. (2019). Reduced signal for polygenic adaptation of height in UK Biobank.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ELife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8</w:t>
      </w:r>
      <w:r>
        <w:rPr>
          <w:rStyle w:val="None"/>
          <w:rFonts w:ascii="Times New Roman" w:hAnsi="Times New Roman"/>
          <w:sz w:val="24"/>
          <w:szCs w:val="24"/>
        </w:rPr>
        <w:t>. https://doi.org/10.7554/eLife.39725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Bhat, J. A., Yu, D., Bohra, A., Ganie, S. A., &amp; Varshney, R. K. (2021). Features and applications of haplotypes in crop breeding.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Communications Biology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4</w:t>
      </w:r>
      <w:r>
        <w:rPr>
          <w:rStyle w:val="None"/>
          <w:rFonts w:ascii="Times New Roman" w:hAnsi="Times New Roman"/>
          <w:sz w:val="24"/>
          <w:szCs w:val="24"/>
        </w:rPr>
        <w:t>(1), 1–12.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Brandt, D. Y. C., Wei, X., Deng, Y., Vaughn, A. H., &amp; Nielsen, R. (2021). </w:t>
      </w:r>
      <w:r>
        <w:rPr>
          <w:rStyle w:val="None"/>
          <w:rFonts w:ascii="Times New Roman" w:hAnsi="Times New Roman"/>
          <w:sz w:val="24"/>
          <w:szCs w:val="24"/>
        </w:rPr>
        <w:t xml:space="preserve">Evaluation of methods for the inference of ancestral recombination graphs. In </w:t>
      </w:r>
      <w:r>
        <w:rPr>
          <w:rStyle w:val="None"/>
          <w:rFonts w:ascii="Times New Roman" w:hAnsi="Times New Roman"/>
          <w:i/>
          <w:iCs/>
          <w:sz w:val="24"/>
          <w:szCs w:val="24"/>
          <w:lang w:val="it-IT"/>
        </w:rPr>
        <w:t>bioRxiv</w:t>
      </w:r>
      <w:r>
        <w:rPr>
          <w:rStyle w:val="None"/>
          <w:rFonts w:ascii="Times New Roman" w:hAnsi="Times New Roman"/>
          <w:sz w:val="24"/>
          <w:szCs w:val="24"/>
        </w:rPr>
        <w:t xml:space="preserve"> (p. 2021.11.15.468686). https://doi.org/10.1101/2021.11.15.468686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Browning, B. L., &amp; Browning, S. R. (2009). A unified approach to genotype imputation and haplotype-phase inference for large data sets of trios and unrelated individuals.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American Journal of Human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84</w:t>
      </w:r>
      <w:r>
        <w:rPr>
          <w:rStyle w:val="None"/>
          <w:rFonts w:ascii="Times New Roman" w:hAnsi="Times New Roman"/>
          <w:sz w:val="24"/>
          <w:szCs w:val="24"/>
        </w:rPr>
        <w:t>(2), 210–223.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Browning, B. L., &amp; Browning, S. R. (2013). Improving the accuracy and efficiency of identity-by-descent detection in population data.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194</w:t>
      </w:r>
      <w:r>
        <w:rPr>
          <w:rStyle w:val="None"/>
          <w:rFonts w:ascii="Times New Roman" w:hAnsi="Times New Roman"/>
          <w:sz w:val="24"/>
          <w:szCs w:val="24"/>
        </w:rPr>
        <w:t>(2), 459–471.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Browning, S. R., &amp; Browning, B. L. (2007). Rapid and accurate haplotype phasing and missing-data inference for whole-genome association studies by use of localized haplotype clustering.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American Journal of Human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81</w:t>
      </w:r>
      <w:r>
        <w:rPr>
          <w:rStyle w:val="None"/>
          <w:rFonts w:ascii="Times New Roman" w:hAnsi="Times New Roman"/>
          <w:sz w:val="24"/>
          <w:szCs w:val="24"/>
        </w:rPr>
        <w:t>(5), 1084–1097.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Browning, S. R., &amp; Browning, B. L. (2011). Haplotype phasing: existing methods and new developments.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Nature Reviews.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12</w:t>
      </w:r>
      <w:r>
        <w:rPr>
          <w:rStyle w:val="None"/>
          <w:rFonts w:ascii="Times New Roman" w:hAnsi="Times New Roman"/>
          <w:sz w:val="24"/>
          <w:szCs w:val="24"/>
        </w:rPr>
        <w:t>(10), 703–714.</w:t>
      </w:r>
    </w:p>
    <w:p w:rsidR="0013447D" w:rsidRPr="00955CBA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Style w:val="None"/>
          <w:rFonts w:ascii="Times New Roman" w:hAnsi="Times New Roman"/>
          <w:sz w:val="24"/>
          <w:szCs w:val="24"/>
        </w:rPr>
        <w:t>Burri, R. (2017). Interpreting differentiation landscapes in the light of long</w:t>
      </w:r>
      <w:r>
        <w:rPr>
          <w:rStyle w:val="None"/>
          <w:rFonts w:ascii="Cambria Math" w:eastAsia="Cambria Math" w:hAnsi="Cambria Math" w:cs="Cambria Math"/>
          <w:sz w:val="24"/>
          <w:szCs w:val="24"/>
        </w:rPr>
        <w:t>‐</w:t>
      </w:r>
      <w:r>
        <w:rPr>
          <w:rStyle w:val="None"/>
          <w:rFonts w:ascii="Times New Roman" w:hAnsi="Times New Roman"/>
          <w:sz w:val="24"/>
          <w:szCs w:val="24"/>
        </w:rPr>
        <w:t xml:space="preserve">term linked selection. </w:t>
      </w:r>
      <w:r>
        <w:rPr>
          <w:rStyle w:val="None"/>
          <w:rFonts w:ascii="Times New Roman" w:hAnsi="Times New Roman"/>
          <w:i/>
          <w:iCs/>
          <w:sz w:val="24"/>
          <w:szCs w:val="24"/>
          <w:lang w:val="de-DE"/>
        </w:rPr>
        <w:t>Evolution Letters</w:t>
      </w:r>
      <w:r>
        <w:rPr>
          <w:rStyle w:val="None"/>
          <w:rFonts w:ascii="Times New Roman" w:hAnsi="Times New Roman"/>
          <w:sz w:val="24"/>
          <w:szCs w:val="24"/>
          <w:lang w:val="de-DE"/>
        </w:rPr>
        <w:t>. https://onlinelibrary.wiley.com/doi/abs/10.1002/evl3.14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Cao, J., Schneeberger, K., Ossowski, S., Günther, T., Bender, S., Fitz, J., Koenig, D., Lanz, C., Stegle, O., Lippert, C., Wang, X., Ott, F., Müller, J., Alonso-Blanco, C., Borgwardt, K., Schmid, K. J., &amp; Weigel, D. (2011). </w:t>
      </w:r>
      <w:r>
        <w:rPr>
          <w:rStyle w:val="None"/>
          <w:rFonts w:ascii="Times New Roman" w:hAnsi="Times New Roman"/>
          <w:sz w:val="24"/>
          <w:szCs w:val="24"/>
        </w:rPr>
        <w:t xml:space="preserve">Whole-genome sequencing of multiple Arabidopsis thaliana populations.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Nature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43</w:t>
      </w:r>
      <w:r>
        <w:rPr>
          <w:rStyle w:val="None"/>
          <w:rFonts w:ascii="Times New Roman" w:hAnsi="Times New Roman"/>
          <w:sz w:val="24"/>
          <w:szCs w:val="24"/>
        </w:rPr>
        <w:t>(10), 956–963.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Carmi, S., Palamara, P. F., Vacic, V., Lencz, T., Darvasi, A., &amp; Pe’er, I. (2013). The Variance of Identity-by-Descent Sharing in the Wright–</w:t>
      </w:r>
      <w:r w:rsidRPr="00955CBA">
        <w:rPr>
          <w:rStyle w:val="None"/>
          <w:rFonts w:ascii="Times New Roman" w:hAnsi="Times New Roman"/>
          <w:sz w:val="24"/>
          <w:szCs w:val="24"/>
        </w:rPr>
        <w:t xml:space="preserve">Fisher Model.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193</w:t>
      </w:r>
      <w:r>
        <w:rPr>
          <w:rStyle w:val="None"/>
          <w:rFonts w:ascii="Times New Roman" w:hAnsi="Times New Roman"/>
          <w:sz w:val="24"/>
          <w:szCs w:val="24"/>
        </w:rPr>
        <w:t>(3), 911–928.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Castro, J. P. L., Yancoskie, M. N., Marchini, M., Belohlavy, S., Hiramatsu, L., Kučka, M., </w:t>
      </w:r>
      <w:r>
        <w:rPr>
          <w:rStyle w:val="None"/>
          <w:rFonts w:ascii="Times New Roman" w:hAnsi="Times New Roman"/>
          <w:sz w:val="24"/>
          <w:szCs w:val="24"/>
        </w:rPr>
        <w:lastRenderedPageBreak/>
        <w:t xml:space="preserve">Beluch, W. H., Naumann, R., Skuplik, I., Cobb, J., Barton, N. H., Rolian, C., &amp; Chan, Y. F. (2019). An integrative genomic analysis of the Longshanks selection experiment for longer limbs in mice.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ELife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8</w:t>
      </w:r>
      <w:r>
        <w:rPr>
          <w:rStyle w:val="None"/>
          <w:rFonts w:ascii="Times New Roman" w:hAnsi="Times New Roman"/>
          <w:sz w:val="24"/>
          <w:szCs w:val="24"/>
        </w:rPr>
        <w:t>, e42014.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Cheng, H., Concepcion, G. T., Feng, X., Zhang, H., &amp; Li, H. (2021). Haplotype-resolved de novo assembly using phased assembly graphs with hifiasm.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Nature Methods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18</w:t>
      </w:r>
      <w:r>
        <w:rPr>
          <w:rStyle w:val="None"/>
          <w:rFonts w:ascii="Times New Roman" w:hAnsi="Times New Roman"/>
          <w:sz w:val="24"/>
          <w:szCs w:val="24"/>
        </w:rPr>
        <w:t>(2), 170–175.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Clark, A. G. (2004). The role of haplotypes in candidate gene studies.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Genetic Epidemiology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27</w:t>
      </w:r>
      <w:r>
        <w:rPr>
          <w:rStyle w:val="None"/>
          <w:rFonts w:ascii="Times New Roman" w:hAnsi="Times New Roman"/>
          <w:sz w:val="24"/>
          <w:szCs w:val="24"/>
        </w:rPr>
        <w:t>(4), 321–333.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Crawford, D. C., &amp; Nickerson, D. A. (2005). Definition and clinical importance of haplotypes.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Annual Review of Medicine</w:t>
      </w:r>
      <w:r>
        <w:rPr>
          <w:rStyle w:val="None"/>
          <w:rFonts w:ascii="Times New Roman" w:hAnsi="Times New Roman"/>
          <w:sz w:val="24"/>
          <w:szCs w:val="24"/>
        </w:rPr>
        <w:t>, 56, 303–320.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Davies, R. W., Flint, J., Myers, S., &amp; Mott, R. (2016). Rapid genotype imputation from sequence without reference panels.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Nature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48</w:t>
      </w:r>
      <w:r>
        <w:rPr>
          <w:rStyle w:val="None"/>
          <w:rFonts w:ascii="Times New Roman" w:hAnsi="Times New Roman"/>
          <w:sz w:val="24"/>
          <w:szCs w:val="24"/>
        </w:rPr>
        <w:t>(8), 965–969.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Davies, R. W., Kucka, M., Su, D., Shi, S., Flanagan, M., Cunniff, C. M., Chan, Y. F., &amp; Myers, S. (2021). Rapid genotype imputation from sequence with reference panels.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Nature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53</w:t>
      </w:r>
      <w:r>
        <w:rPr>
          <w:rStyle w:val="None"/>
          <w:rFonts w:ascii="Times New Roman" w:hAnsi="Times New Roman"/>
          <w:sz w:val="24"/>
          <w:szCs w:val="24"/>
        </w:rPr>
        <w:t>(7), 1104–1111.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Delaneau, O., Zagury, J.-F., Robinson, M. R., Marchini, J. L., &amp; Dermitzakis, E. T. (2019). Accurate, scalable and integrative haplotype estimation. </w:t>
      </w:r>
      <w:r>
        <w:rPr>
          <w:rStyle w:val="None"/>
          <w:rFonts w:ascii="Times New Roman" w:hAnsi="Times New Roman"/>
          <w:i/>
          <w:iCs/>
          <w:sz w:val="24"/>
          <w:szCs w:val="24"/>
          <w:lang w:val="fr-FR"/>
        </w:rPr>
        <w:t>Nature Communications</w:t>
      </w:r>
      <w:r>
        <w:rPr>
          <w:rStyle w:val="None"/>
          <w:rFonts w:ascii="Times New Roman" w:hAnsi="Times New Roman"/>
          <w:sz w:val="24"/>
          <w:szCs w:val="24"/>
        </w:rPr>
        <w:t>, 10(1), 5436.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Eggertsson, H. P., Jonsson, H., Kristmundsdottir, S., Hjartarson, E., Kehr, B., Masson, G., Zink, F., Hjorleifsson, K. E., Jonasdottir, A., Jonasdottir, A., Jonsdottir, I., Gudbjartsson, D. F., Melsted, P., Stefansson, K., &amp; Halldorsson, B. V. (2017). Graphtyper enables population-scale genotyping using pangenome graphs.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Nature Genetics</w:t>
      </w:r>
      <w:r>
        <w:rPr>
          <w:rStyle w:val="None"/>
          <w:rFonts w:ascii="Times New Roman" w:hAnsi="Times New Roman"/>
          <w:sz w:val="24"/>
          <w:szCs w:val="24"/>
        </w:rPr>
        <w:t>, 49(11), 1654–1660.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Fisher, R. A. (1954). A fuller theory of “Junctions” </w:t>
      </w:r>
      <w:r>
        <w:rPr>
          <w:rStyle w:val="None"/>
          <w:rFonts w:ascii="Times New Roman" w:hAnsi="Times New Roman"/>
          <w:sz w:val="24"/>
          <w:szCs w:val="24"/>
          <w:lang w:val="nl-NL"/>
        </w:rPr>
        <w:t xml:space="preserve">in inbreeding.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Heredity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8</w:t>
      </w:r>
      <w:r>
        <w:rPr>
          <w:rStyle w:val="None"/>
          <w:rFonts w:ascii="Times New Roman" w:hAnsi="Times New Roman"/>
          <w:sz w:val="24"/>
          <w:szCs w:val="24"/>
        </w:rPr>
        <w:t>(2), 187–197.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Griffiths, R. C., &amp; Marjoram, P. (1997). An ancestral recombination graph.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Institute for Mathematics and Its Applications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87</w:t>
      </w:r>
      <w:r>
        <w:rPr>
          <w:rStyle w:val="None"/>
          <w:rFonts w:ascii="Times New Roman" w:hAnsi="Times New Roman"/>
          <w:sz w:val="24"/>
          <w:szCs w:val="24"/>
        </w:rPr>
        <w:t>, 257.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955CBA">
        <w:rPr>
          <w:rStyle w:val="None"/>
          <w:rFonts w:ascii="Times New Roman" w:hAnsi="Times New Roman"/>
          <w:sz w:val="24"/>
          <w:szCs w:val="24"/>
        </w:rPr>
        <w:t xml:space="preserve">Grossman, S. R., Shylakhter, I., Karlsson, E. K., Byrne, E. H., Morales, S., Frieden, G., Hostetter, E., Angelino, E., Garber, M., Zuk, O., Lander, E. S., Schaffner, S. F., &amp; Sabeti, P. C. (2010). A Composite of Multiple Signals Distinguishes Causal Variants in Regions of Positive Selection.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Science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327</w:t>
      </w:r>
      <w:r>
        <w:rPr>
          <w:rStyle w:val="None"/>
          <w:rFonts w:ascii="Times New Roman" w:hAnsi="Times New Roman"/>
          <w:sz w:val="24"/>
          <w:szCs w:val="24"/>
        </w:rPr>
        <w:t>(5967), 883–886.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it-IT"/>
        </w:rPr>
        <w:t xml:space="preserve">Hartl, D. L., Clark, A. G., &amp; Clark, A. G. (1997).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Principles of population genetics</w:t>
      </w:r>
      <w:r>
        <w:rPr>
          <w:rStyle w:val="None"/>
          <w:rFonts w:ascii="Times New Roman" w:hAnsi="Times New Roman"/>
          <w:sz w:val="24"/>
          <w:szCs w:val="24"/>
          <w:lang w:val="it-IT"/>
        </w:rPr>
        <w:t xml:space="preserve"> (Vol. 116). Sinauer associates Sunderland, MA.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lastRenderedPageBreak/>
        <w:t xml:space="preserve">Hellenthal, G., Busby, G. B. J., Band, G., Wilson, J. F., Capelli, C., Falush, D., &amp; Myers, S. (2014). A genetic atlas of human admixture history.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Science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 w:rsidRPr="007F5A19">
        <w:rPr>
          <w:rStyle w:val="None"/>
          <w:rFonts w:ascii="Times New Roman" w:hAnsi="Times New Roman"/>
          <w:i/>
          <w:iCs/>
          <w:sz w:val="24"/>
          <w:szCs w:val="24"/>
        </w:rPr>
        <w:t>343</w:t>
      </w:r>
      <w:r>
        <w:rPr>
          <w:rStyle w:val="None"/>
          <w:rFonts w:ascii="Times New Roman" w:hAnsi="Times New Roman"/>
          <w:sz w:val="24"/>
          <w:szCs w:val="24"/>
        </w:rPr>
        <w:t>(6172), 747–751.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Hickey, G., Heller, D., Monlong, J., Sibbesen, J. A., Sirén, J., Eizenga, J., Dawson, E. T., Garrison, E., Novak, A. M., &amp; Paten, B. (2020). Genotyping structural variants in pangenome graphs using the vg toolkit. </w:t>
      </w:r>
      <w:r>
        <w:rPr>
          <w:rStyle w:val="None"/>
          <w:rFonts w:ascii="Times New Roman" w:hAnsi="Times New Roman"/>
          <w:i/>
          <w:iCs/>
          <w:sz w:val="24"/>
          <w:szCs w:val="24"/>
          <w:lang w:val="it-IT"/>
        </w:rPr>
        <w:t>Genome Biology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21</w:t>
      </w:r>
      <w:r>
        <w:rPr>
          <w:rStyle w:val="None"/>
          <w:rFonts w:ascii="Times New Roman" w:hAnsi="Times New Roman"/>
          <w:sz w:val="24"/>
          <w:szCs w:val="24"/>
        </w:rPr>
        <w:t>(1), 35.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Howie, B., Marchini, J., &amp; Stephens, M. (2011). Genotype imputation with thousands of genomes.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G3 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</w:t>
      </w:r>
      <w:r>
        <w:rPr>
          <w:rStyle w:val="None"/>
          <w:rFonts w:ascii="Times New Roman" w:hAnsi="Times New Roman"/>
          <w:sz w:val="24"/>
          <w:szCs w:val="24"/>
        </w:rPr>
        <w:t>(6), 457–470.</w:t>
      </w:r>
    </w:p>
    <w:p w:rsidR="0013447D" w:rsidRPr="00955CBA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Howie, B. N., Donnelly, P., &amp; Marchini, J. (2009). A flexible and accurate genotype imputation method for the next generation of genome-wide association studies. </w:t>
      </w:r>
      <w:r>
        <w:rPr>
          <w:rStyle w:val="None"/>
          <w:rFonts w:ascii="Times New Roman" w:hAnsi="Times New Roman"/>
          <w:i/>
          <w:iCs/>
          <w:sz w:val="24"/>
          <w:szCs w:val="24"/>
          <w:lang w:val="de-DE"/>
        </w:rPr>
        <w:t>PLoS Genetics</w:t>
      </w: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  <w:lang w:val="de-DE"/>
        </w:rPr>
        <w:t>5</w:t>
      </w:r>
      <w:r>
        <w:rPr>
          <w:rStyle w:val="None"/>
          <w:rFonts w:ascii="Times New Roman" w:hAnsi="Times New Roman"/>
          <w:sz w:val="24"/>
          <w:szCs w:val="24"/>
          <w:lang w:val="de-DE"/>
        </w:rPr>
        <w:t>(6), e1000529.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Hubisz, M. J., Williams, A. L., &amp; Siepel, A. (2020). </w:t>
      </w:r>
      <w:r>
        <w:rPr>
          <w:rStyle w:val="None"/>
          <w:rFonts w:ascii="Times New Roman" w:hAnsi="Times New Roman"/>
          <w:sz w:val="24"/>
          <w:szCs w:val="24"/>
        </w:rPr>
        <w:t xml:space="preserve">Mapping gene flow between ancient hominins through demography-aware inference of the ancestral recombination graph.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PLoS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16</w:t>
      </w:r>
      <w:r>
        <w:rPr>
          <w:rStyle w:val="None"/>
          <w:rFonts w:ascii="Times New Roman" w:hAnsi="Times New Roman"/>
          <w:sz w:val="24"/>
          <w:szCs w:val="24"/>
        </w:rPr>
        <w:t>(8), e1008895.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Hudson, R. R. (1983). Properties of a neutral allele model with intragenic recombination.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Theoretical Population Biology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23</w:t>
      </w:r>
      <w:r>
        <w:rPr>
          <w:rStyle w:val="None"/>
          <w:rFonts w:ascii="Times New Roman" w:hAnsi="Times New Roman"/>
          <w:sz w:val="24"/>
          <w:szCs w:val="24"/>
        </w:rPr>
        <w:t>(2), 183–201.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Hudson, Richard R. (1990). Gene genealogies and the coalescent process.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Oxford Surveys in Evolutionary Biology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7</w:t>
      </w:r>
      <w:r>
        <w:rPr>
          <w:rStyle w:val="None"/>
          <w:rFonts w:ascii="Times New Roman" w:hAnsi="Times New Roman"/>
          <w:sz w:val="24"/>
          <w:szCs w:val="24"/>
        </w:rPr>
        <w:t>(1), 44.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International HapMap Consortium. (2005). A haplotype map of the human genome. </w:t>
      </w:r>
      <w:r>
        <w:rPr>
          <w:rStyle w:val="None"/>
          <w:rFonts w:ascii="Times New Roman" w:hAnsi="Times New Roman"/>
          <w:i/>
          <w:iCs/>
          <w:sz w:val="24"/>
          <w:szCs w:val="24"/>
          <w:lang w:val="fr-FR"/>
        </w:rPr>
        <w:t>Nature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437</w:t>
      </w:r>
      <w:r>
        <w:rPr>
          <w:rStyle w:val="None"/>
          <w:rFonts w:ascii="Times New Roman" w:hAnsi="Times New Roman"/>
          <w:sz w:val="24"/>
          <w:szCs w:val="24"/>
        </w:rPr>
        <w:t>(7063), 1299–1320.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955CBA">
        <w:rPr>
          <w:rStyle w:val="None"/>
          <w:rFonts w:ascii="Times New Roman" w:hAnsi="Times New Roman"/>
          <w:sz w:val="24"/>
          <w:szCs w:val="24"/>
        </w:rPr>
        <w:t xml:space="preserve">Jones, F. C., Grabherr, M. G., Chan, Y. F., Russell, P., Mauceli, E., Johnson, J., Swofford, R., Pirun, M., Zody, M. C., White, S., Birney, E., Searle, S., Schmutz, J., Grimwood, J., Dickson, M. C., Myers, R. M., Miller, C. T., Summers, B. R., Knecht, A. K., </w:t>
      </w:r>
      <w:r>
        <w:rPr>
          <w:rStyle w:val="None"/>
          <w:rFonts w:ascii="Times New Roman" w:hAnsi="Times New Roman"/>
          <w:sz w:val="24"/>
          <w:szCs w:val="24"/>
        </w:rPr>
        <w:t xml:space="preserve">… Kingsley, D. M. (2012). The genomic basis of adaptive evolution in threespine sticklebacks. </w:t>
      </w:r>
      <w:r>
        <w:rPr>
          <w:rStyle w:val="None"/>
          <w:rFonts w:ascii="Times New Roman" w:hAnsi="Times New Roman"/>
          <w:i/>
          <w:iCs/>
          <w:sz w:val="24"/>
          <w:szCs w:val="24"/>
          <w:lang w:val="fr-FR"/>
        </w:rPr>
        <w:t>Nature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484</w:t>
      </w:r>
      <w:r>
        <w:rPr>
          <w:rStyle w:val="None"/>
          <w:rFonts w:ascii="Times New Roman" w:hAnsi="Times New Roman"/>
          <w:sz w:val="24"/>
          <w:szCs w:val="24"/>
        </w:rPr>
        <w:t>(7392), 55–61.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Kelleher, J., Wong, Y., Wohns, A. W., Fadil, C., Albers, P. K., &amp; McVean, G. (2019). Inferring whole-genome histories in large population datasets.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Nature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51</w:t>
      </w:r>
      <w:r>
        <w:rPr>
          <w:rStyle w:val="None"/>
          <w:rFonts w:ascii="Times New Roman" w:hAnsi="Times New Roman"/>
          <w:sz w:val="24"/>
          <w:szCs w:val="24"/>
        </w:rPr>
        <w:t>(9), 1330–1338.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Kingman, J. F. C. (1982). The coalescent.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Stochastic Processes and Their Applications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13</w:t>
      </w:r>
      <w:r>
        <w:rPr>
          <w:rStyle w:val="None"/>
          <w:rFonts w:ascii="Times New Roman" w:hAnsi="Times New Roman"/>
          <w:sz w:val="24"/>
          <w:szCs w:val="24"/>
        </w:rPr>
        <w:t>(3), 235–248.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Lawson, D. J., Hellenthal, G., Myers, S., &amp; Falush, D. (2012). Inference of population structure using dense haplotype data.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PLoS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8</w:t>
      </w:r>
      <w:r>
        <w:rPr>
          <w:rStyle w:val="None"/>
          <w:rFonts w:ascii="Times New Roman" w:hAnsi="Times New Roman"/>
          <w:sz w:val="24"/>
          <w:szCs w:val="24"/>
        </w:rPr>
        <w:t>(1), e1002453.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Leitwein, M., Duranton, M., Rougemont, Q., Gagnaire, P.-A., &amp; Bernatchez, L. (2020). Using </w:t>
      </w:r>
      <w:r>
        <w:rPr>
          <w:rStyle w:val="None"/>
          <w:rFonts w:ascii="Times New Roman" w:hAnsi="Times New Roman"/>
          <w:sz w:val="24"/>
          <w:szCs w:val="24"/>
        </w:rPr>
        <w:lastRenderedPageBreak/>
        <w:t xml:space="preserve">Haplotype Information for Conservation Genomics.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Trends in Ecology &amp; Evolution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35</w:t>
      </w:r>
      <w:r>
        <w:rPr>
          <w:rStyle w:val="None"/>
          <w:rFonts w:ascii="Times New Roman" w:hAnsi="Times New Roman"/>
          <w:sz w:val="24"/>
          <w:szCs w:val="24"/>
        </w:rPr>
        <w:t>(3), 245–258.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Lewis, J.J., Geltman, R.C., Pollak, P.C., Rondem, K.E., Van Belleghem, S.M., Hubisz, M.J., Munn, P.R., Zhang, L., Benson, C., Mazo-Vargas, A. and Danko, C.G., 2019. Parallel evolution of ancient, pleiotropic enhancers underlies butterfly wing pattern mimicry.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Proceedings of the National Academy of Sciences</w:t>
      </w:r>
      <w:r>
        <w:rPr>
          <w:rStyle w:val="None"/>
          <w:rFonts w:ascii="Times New Roman" w:hAnsi="Times New Roman"/>
          <w:sz w:val="24"/>
          <w:szCs w:val="24"/>
        </w:rPr>
        <w:t>, 116(48), pp.24174-24183.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Li, H., &amp; Ralph, P. (2019). Local PCA Shows How the Effect of Population Structure Differs Along the Genome.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211</w:t>
      </w:r>
      <w:r>
        <w:rPr>
          <w:rStyle w:val="None"/>
          <w:rFonts w:ascii="Times New Roman" w:hAnsi="Times New Roman"/>
          <w:sz w:val="24"/>
          <w:szCs w:val="24"/>
        </w:rPr>
        <w:t>(1), 289–304.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Li, N., &amp; Stephens, M. (2003). Modeling linkage disequilibrium and identifying recombination hotspots using single-nucleotide polymorphism data.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165</w:t>
      </w:r>
      <w:r>
        <w:rPr>
          <w:rStyle w:val="None"/>
          <w:rFonts w:ascii="Times New Roman" w:hAnsi="Times New Roman"/>
          <w:sz w:val="24"/>
          <w:szCs w:val="24"/>
        </w:rPr>
        <w:t>(4), 2213–2233.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Li, Y., Willer, C. J., Ding, J., Scheet, P., &amp; Abecasis, G. R. (2010). MaCH: using sequence and genotype data to estimate haplotypes and unobserved genotypes.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Genetic Epidemiology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 w:rsidRPr="007F5A19">
        <w:rPr>
          <w:rStyle w:val="None"/>
          <w:rFonts w:ascii="Times New Roman" w:hAnsi="Times New Roman"/>
          <w:i/>
          <w:iCs/>
          <w:sz w:val="24"/>
          <w:szCs w:val="24"/>
        </w:rPr>
        <w:t>34</w:t>
      </w:r>
      <w:r>
        <w:rPr>
          <w:rStyle w:val="None"/>
          <w:rFonts w:ascii="Times New Roman" w:hAnsi="Times New Roman"/>
          <w:sz w:val="24"/>
          <w:szCs w:val="24"/>
        </w:rPr>
        <w:t>(8), 816–834.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Lohse, K., Chmelik, M., Martin, S. H., &amp; Barton, N. H. (2016). Efficient Strategies for Calculating Blockwise Likelihoods Under the Coalescent.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202</w:t>
      </w:r>
      <w:r>
        <w:rPr>
          <w:rStyle w:val="None"/>
          <w:rFonts w:ascii="Times New Roman" w:hAnsi="Times New Roman"/>
          <w:sz w:val="24"/>
          <w:szCs w:val="24"/>
        </w:rPr>
        <w:t>(2), 775–786.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Lundberg, M., Liedvogel, M., Larson, K., Sigeman, H., Grahn, M., Wright, A., Åkesson, S., &amp; Bensch, S. (2017). Genetic differences between willow warbler migratory phenotypes are few and cluster in large haplotype blocks. Evolution Letters,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</w:t>
      </w:r>
      <w:r>
        <w:rPr>
          <w:rStyle w:val="None"/>
          <w:rFonts w:ascii="Times New Roman" w:hAnsi="Times New Roman"/>
          <w:sz w:val="24"/>
          <w:szCs w:val="24"/>
        </w:rPr>
        <w:t>(3), 155–168.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Marchini, J., Howie, B., Myers, S., McVean, G., &amp; Donnelly, P. (2007). A new multipoint method for genome-wide association studies by imputation of genotypes.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Nature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39</w:t>
      </w:r>
      <w:r>
        <w:rPr>
          <w:rStyle w:val="None"/>
          <w:rFonts w:ascii="Times New Roman" w:hAnsi="Times New Roman"/>
          <w:sz w:val="24"/>
          <w:szCs w:val="24"/>
        </w:rPr>
        <w:t>(7), 906–913.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Martin, S. H., &amp; Van Belleghem, S. M. (2017). Exploring Evolutionary Relationships Across the Genome Using Topology Weighting.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206</w:t>
      </w:r>
      <w:r>
        <w:rPr>
          <w:rStyle w:val="None"/>
          <w:rFonts w:ascii="Times New Roman" w:hAnsi="Times New Roman"/>
          <w:sz w:val="24"/>
          <w:szCs w:val="24"/>
        </w:rPr>
        <w:t>(1), 429–438.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Maynard Smith, J. M., &amp; Haigh, J. (1974). The hitch-hiking effect of a favourable gene.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Genetical Research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23</w:t>
      </w:r>
      <w:r>
        <w:rPr>
          <w:rStyle w:val="None"/>
          <w:rFonts w:ascii="Times New Roman" w:hAnsi="Times New Roman"/>
          <w:sz w:val="24"/>
          <w:szCs w:val="24"/>
        </w:rPr>
        <w:t>(1), 23–35.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McVean, G. A. T., &amp; Cardin, N. J. (2005). Approximating the coalescent with recombination.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Philosophical Transactions of the Royal Society of London. Series B, Biological Sciences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360</w:t>
      </w:r>
      <w:r>
        <w:rPr>
          <w:rStyle w:val="None"/>
          <w:rFonts w:ascii="Times New Roman" w:hAnsi="Times New Roman"/>
          <w:sz w:val="24"/>
          <w:szCs w:val="24"/>
        </w:rPr>
        <w:t>(1459), 1387–1393.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955CBA">
        <w:rPr>
          <w:rStyle w:val="None"/>
          <w:rFonts w:ascii="Times New Roman" w:hAnsi="Times New Roman"/>
          <w:sz w:val="24"/>
          <w:szCs w:val="24"/>
        </w:rPr>
        <w:t>Meier, J. I., Salazar, P. A., Ku</w:t>
      </w:r>
      <w:r>
        <w:rPr>
          <w:rStyle w:val="None"/>
          <w:rFonts w:ascii="Times New Roman" w:hAnsi="Times New Roman"/>
          <w:sz w:val="24"/>
          <w:szCs w:val="24"/>
        </w:rPr>
        <w:t xml:space="preserve">čka, M., Davies, R. W., Dréau, A., Aldás, I., Box Power, O., Nadeau, N. J., Bridle, J. R., Rolian, C., Barton, N. H., McMillan, W. O., Jiggins, C. D., &amp; Chan, Y. F. (2021). Haplotype tagging reveals parallel formation of hybrid races in two </w:t>
      </w:r>
      <w:r>
        <w:rPr>
          <w:rStyle w:val="None"/>
          <w:rFonts w:ascii="Times New Roman" w:hAnsi="Times New Roman"/>
          <w:sz w:val="24"/>
          <w:szCs w:val="24"/>
        </w:rPr>
        <w:lastRenderedPageBreak/>
        <w:t xml:space="preserve">butterfly species.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Proceedings of the National Academy of Sciences of the United States of America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118</w:t>
      </w:r>
      <w:r>
        <w:rPr>
          <w:rStyle w:val="None"/>
          <w:rFonts w:ascii="Times New Roman" w:hAnsi="Times New Roman"/>
          <w:sz w:val="24"/>
          <w:szCs w:val="24"/>
          <w:lang w:val="pt-PT"/>
        </w:rPr>
        <w:t>(25). https://doi.org/10.1073/pnas.2015005118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Mészáros, G., Milanesi, M., Ajmone-Marsan, P., &amp; Utsunomiya, Y. T. (2021). Editorial: Haplotype analysis applied to livestock genomics. </w:t>
      </w:r>
      <w:r w:rsidRPr="00955CBA">
        <w:rPr>
          <w:rStyle w:val="None"/>
          <w:rFonts w:ascii="Times New Roman" w:hAnsi="Times New Roman"/>
          <w:i/>
          <w:iCs/>
          <w:sz w:val="24"/>
          <w:szCs w:val="24"/>
        </w:rPr>
        <w:t>Frontiers in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12</w:t>
      </w:r>
      <w:r>
        <w:rPr>
          <w:rStyle w:val="None"/>
          <w:rFonts w:ascii="Times New Roman" w:hAnsi="Times New Roman"/>
          <w:sz w:val="24"/>
          <w:szCs w:val="24"/>
        </w:rPr>
        <w:t>, 660478.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Novembre, J., &amp; Barton, N. H. (2018). Tread Lightly Interpreting Polygenic Tests of Selection.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208</w:t>
      </w:r>
      <w:r>
        <w:rPr>
          <w:rStyle w:val="None"/>
          <w:rFonts w:ascii="Times New Roman" w:hAnsi="Times New Roman"/>
          <w:sz w:val="24"/>
          <w:szCs w:val="24"/>
        </w:rPr>
        <w:t>(4), 1351–1355.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da-DK"/>
        </w:rPr>
        <w:t>Otte, K. A., &amp; Schl</w:t>
      </w:r>
      <w:r>
        <w:rPr>
          <w:rStyle w:val="None"/>
          <w:rFonts w:ascii="Times New Roman" w:hAnsi="Times New Roman"/>
          <w:sz w:val="24"/>
          <w:szCs w:val="24"/>
        </w:rPr>
        <w:t xml:space="preserve">ötterer, C. (2021). Detecting selected haplotype blocks in evolve and resequence experiments.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Molecular Ecology Resources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21</w:t>
      </w:r>
      <w:r>
        <w:rPr>
          <w:rStyle w:val="None"/>
          <w:rFonts w:ascii="Times New Roman" w:hAnsi="Times New Roman"/>
          <w:sz w:val="24"/>
          <w:szCs w:val="24"/>
        </w:rPr>
        <w:t>(1), 93–109.</w:t>
      </w:r>
    </w:p>
    <w:p w:rsidR="0013447D" w:rsidRPr="00955CBA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Patil, N., Berno, A. J., Hinds, D. A., Barrett, W. A., Doshi, J. M., Hacker, C. R., Kautzer, C. R., Lee, D. H., Marjoribanks, C., McDonough, D. P., Nguyen, B. T., Norris, M. C., Sheehan, J. B., Shen, N., Stern, D., Stokowski, R. P., Thomas, D. J., Trulson, M. O., Vyas, K. R., … Cox, D. R. (2001). Blocks of limited haplotype diversity revealed by high-resolution scanning of human chromosome 21. </w:t>
      </w:r>
      <w:r>
        <w:rPr>
          <w:rStyle w:val="None"/>
          <w:rFonts w:ascii="Times New Roman" w:hAnsi="Times New Roman"/>
          <w:i/>
          <w:iCs/>
          <w:sz w:val="24"/>
          <w:szCs w:val="24"/>
          <w:lang w:val="de-DE"/>
        </w:rPr>
        <w:t>Science</w:t>
      </w: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  <w:lang w:val="de-DE"/>
        </w:rPr>
        <w:t>294</w:t>
      </w:r>
      <w:r>
        <w:rPr>
          <w:rStyle w:val="None"/>
          <w:rFonts w:ascii="Times New Roman" w:hAnsi="Times New Roman"/>
          <w:sz w:val="24"/>
          <w:szCs w:val="24"/>
          <w:lang w:val="de-DE"/>
        </w:rPr>
        <w:t>(5547), 1719–1723.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Poelstra, J. W., Vijay, N., Bossu, C. M., Lantz, H., Ryll, B., Müller, I., Baglione, V., Unneberg, P., Wikelski, M., Grabherr, M. G., &amp; Wolf, J. B. W. (2014). </w:t>
      </w:r>
      <w:r>
        <w:rPr>
          <w:rStyle w:val="None"/>
          <w:rFonts w:ascii="Times New Roman" w:hAnsi="Times New Roman"/>
          <w:sz w:val="24"/>
          <w:szCs w:val="24"/>
        </w:rPr>
        <w:t xml:space="preserve">The genomic landscape underlying phenotypic integrity in the face of gene flow in crows.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Science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 w:rsidRPr="007F5A19">
        <w:rPr>
          <w:rStyle w:val="None"/>
          <w:rFonts w:ascii="Times New Roman" w:hAnsi="Times New Roman"/>
          <w:i/>
          <w:iCs/>
          <w:sz w:val="24"/>
          <w:szCs w:val="24"/>
        </w:rPr>
        <w:t>344</w:t>
      </w:r>
      <w:r>
        <w:rPr>
          <w:rStyle w:val="None"/>
          <w:rFonts w:ascii="Times New Roman" w:hAnsi="Times New Roman"/>
          <w:sz w:val="24"/>
          <w:szCs w:val="24"/>
        </w:rPr>
        <w:t>(6190), 1410–1414.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Price, A. L., Tandon, A., Patterson, N., Barnes, K. C., Rafaels, N., Ruczinski, I., Beaty, T. H., Mathias, R., Reich, D., &amp; Myers, S. (2009). Sensitive detection of chromosomal segments of distinct ancestry in admixed populations.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PLoS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5</w:t>
      </w:r>
      <w:r>
        <w:rPr>
          <w:rStyle w:val="None"/>
          <w:rFonts w:ascii="Times New Roman" w:hAnsi="Times New Roman"/>
          <w:sz w:val="24"/>
          <w:szCs w:val="24"/>
        </w:rPr>
        <w:t>(6), e1000519.</w:t>
      </w:r>
    </w:p>
    <w:p w:rsidR="0013447D" w:rsidRPr="00955CBA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Ralph, P., Thornton, K., &amp; Kelleher, J. (2020). Efficiently Summarizing Relationships in Large Samples: A General Duality Between Statistics of Genealogies and Genomes. </w:t>
      </w:r>
      <w:r>
        <w:rPr>
          <w:rStyle w:val="None"/>
          <w:rFonts w:ascii="Times New Roman" w:hAnsi="Times New Roman"/>
          <w:i/>
          <w:iCs/>
          <w:sz w:val="24"/>
          <w:szCs w:val="24"/>
          <w:lang w:val="de-DE"/>
        </w:rPr>
        <w:t>Genetics</w:t>
      </w: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  <w:lang w:val="de-DE"/>
        </w:rPr>
        <w:t>215</w:t>
      </w:r>
      <w:r>
        <w:rPr>
          <w:rStyle w:val="None"/>
          <w:rFonts w:ascii="Times New Roman" w:hAnsi="Times New Roman"/>
          <w:sz w:val="24"/>
          <w:szCs w:val="24"/>
          <w:lang w:val="de-DE"/>
        </w:rPr>
        <w:t>(3), 779–797.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Rasmussen, M. D., Hubisz, M. J., Gronau, I., &amp; Siepel, A. (2014). </w:t>
      </w:r>
      <w:r>
        <w:rPr>
          <w:rStyle w:val="None"/>
          <w:rFonts w:ascii="Times New Roman" w:hAnsi="Times New Roman"/>
          <w:sz w:val="24"/>
          <w:szCs w:val="24"/>
        </w:rPr>
        <w:t xml:space="preserve">Genome-wide inference of ancestral recombination graphs.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PLoS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10</w:t>
      </w:r>
      <w:r>
        <w:rPr>
          <w:rStyle w:val="None"/>
          <w:rFonts w:ascii="Times New Roman" w:hAnsi="Times New Roman"/>
          <w:sz w:val="24"/>
          <w:szCs w:val="24"/>
        </w:rPr>
        <w:t>(5), e1004342.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it-IT"/>
        </w:rPr>
        <w:t>Ravinet, M., Faria, R., Butlin, R. K., Galindo, J., Bierne, N., Rafajlovi</w:t>
      </w:r>
      <w:r>
        <w:rPr>
          <w:rStyle w:val="None"/>
          <w:rFonts w:ascii="Times New Roman" w:hAnsi="Times New Roman"/>
          <w:sz w:val="24"/>
          <w:szCs w:val="24"/>
        </w:rPr>
        <w:t xml:space="preserve">ć, M., Noor, M. A. F., Mehlig, B., &amp; Westram, A. M. (2017). Interpreting the genomic landscape of speciation: a road map for finding barriers to gene flow.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Journal of Evolutionary Biology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30</w:t>
      </w:r>
      <w:r>
        <w:rPr>
          <w:rStyle w:val="None"/>
          <w:rFonts w:ascii="Times New Roman" w:hAnsi="Times New Roman"/>
          <w:sz w:val="24"/>
          <w:szCs w:val="24"/>
        </w:rPr>
        <w:t>(8), 1450–1477.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Richardson, J. L., Brady, S. P., Wang, I. J., &amp; Spear, S. F. (2016). Navigating the pitfalls and promise of landscape genetics.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Molecular Ecology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25</w:t>
      </w:r>
      <w:r>
        <w:rPr>
          <w:rStyle w:val="None"/>
          <w:rFonts w:ascii="Times New Roman" w:hAnsi="Times New Roman"/>
          <w:sz w:val="24"/>
          <w:szCs w:val="24"/>
        </w:rPr>
        <w:t>(4), 849–863.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lastRenderedPageBreak/>
        <w:t xml:space="preserve">Rockman, M. V. (2012). The QTN program and the alleles that matter for evolution: all that’s gold does not glitter.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Evolution; International Journal of Organic Evolution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66</w:t>
      </w:r>
      <w:r>
        <w:rPr>
          <w:rStyle w:val="None"/>
          <w:rFonts w:ascii="Times New Roman" w:hAnsi="Times New Roman"/>
          <w:sz w:val="24"/>
          <w:szCs w:val="24"/>
        </w:rPr>
        <w:t>(1), 1–17.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Sabeti, P. C., Reich, D. E., Higgins, J. M., Levine, H. Z. P., Richter, D. J., Schaffner, S. F., Gabriel, S. B., Platko, J. V., Patterson, N. J., McDonald, G. J., Ackerman, H. C., Campbell, S. J., Altshuler, D., Cooper, R., Kwiatkowski, D., Ward, R., &amp; Lander, E. S. (2002). Detecting recent positive selection in the human genome from haplotype structure. </w:t>
      </w:r>
      <w:r>
        <w:rPr>
          <w:rStyle w:val="None"/>
          <w:rFonts w:ascii="Times New Roman" w:hAnsi="Times New Roman"/>
          <w:i/>
          <w:iCs/>
          <w:sz w:val="24"/>
          <w:szCs w:val="24"/>
          <w:lang w:val="fr-FR"/>
        </w:rPr>
        <w:t>Nature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419</w:t>
      </w:r>
      <w:r>
        <w:rPr>
          <w:rStyle w:val="None"/>
          <w:rFonts w:ascii="Times New Roman" w:hAnsi="Times New Roman"/>
          <w:sz w:val="24"/>
          <w:szCs w:val="24"/>
        </w:rPr>
        <w:t>(6909), 832–837.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955CBA">
        <w:rPr>
          <w:rStyle w:val="None"/>
          <w:rFonts w:ascii="Times New Roman" w:hAnsi="Times New Roman"/>
          <w:sz w:val="24"/>
          <w:szCs w:val="24"/>
        </w:rPr>
        <w:t xml:space="preserve">Sabeti, P. C., Varilly, P., Fry, B., Lohmueller, J., Hostetter, E., Cotsapas, C., Xie, X., Byrne, E. H., McCarroll, S. A., Gaudet, R., Schaffner, S. F., Lander, E. S., International HapMap Consortium, Frazer, K. A., Ballinger, D. G., Cox, D. R., Hinds, D. A., Stuve, L. L., Gibbs, R. A., </w:t>
      </w:r>
      <w:r>
        <w:rPr>
          <w:rStyle w:val="None"/>
          <w:rFonts w:ascii="Times New Roman" w:hAnsi="Times New Roman"/>
          <w:sz w:val="24"/>
          <w:szCs w:val="24"/>
        </w:rPr>
        <w:t xml:space="preserve">… Stewart, J. (2007). Genome-wide detection and characterization of positive selection in human populations. </w:t>
      </w:r>
      <w:r>
        <w:rPr>
          <w:rStyle w:val="None"/>
          <w:rFonts w:ascii="Times New Roman" w:hAnsi="Times New Roman"/>
          <w:i/>
          <w:iCs/>
          <w:sz w:val="24"/>
          <w:szCs w:val="24"/>
          <w:lang w:val="fr-FR"/>
        </w:rPr>
        <w:t>Nature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449</w:t>
      </w:r>
      <w:r>
        <w:rPr>
          <w:rStyle w:val="None"/>
          <w:rFonts w:ascii="Times New Roman" w:hAnsi="Times New Roman"/>
          <w:sz w:val="24"/>
          <w:szCs w:val="24"/>
        </w:rPr>
        <w:t>(7164), 913–918.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955CBA">
        <w:rPr>
          <w:rStyle w:val="None"/>
          <w:rFonts w:ascii="Times New Roman" w:hAnsi="Times New Roman"/>
          <w:sz w:val="24"/>
          <w:szCs w:val="24"/>
        </w:rPr>
        <w:t>Schwartz, R., Halld</w:t>
      </w:r>
      <w:r>
        <w:rPr>
          <w:rStyle w:val="None"/>
          <w:rFonts w:ascii="Times New Roman" w:hAnsi="Times New Roman"/>
          <w:sz w:val="24"/>
          <w:szCs w:val="24"/>
        </w:rPr>
        <w:t xml:space="preserve">órsson, B. V., Bafna, V., Clark, A. G., &amp; Istrail, S. (2003). Robustness of inference of haplotype block structure.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Journal of Computational Biology: A Journal of Computational Molecular Cell Biology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10</w:t>
      </w:r>
      <w:r>
        <w:rPr>
          <w:rStyle w:val="None"/>
          <w:rFonts w:ascii="Times New Roman" w:hAnsi="Times New Roman"/>
          <w:sz w:val="24"/>
          <w:szCs w:val="24"/>
        </w:rPr>
        <w:t>(1), 13–19.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Sella, G., &amp; Barton, N. H. (2019). Thinking About the Evolution of Complex Traits in the Era of Genome-Wide Association Studies.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Annual Review of Genomics and Human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20</w:t>
      </w:r>
      <w:r>
        <w:rPr>
          <w:rStyle w:val="None"/>
          <w:rFonts w:ascii="Times New Roman" w:hAnsi="Times New Roman"/>
          <w:sz w:val="24"/>
          <w:szCs w:val="24"/>
        </w:rPr>
        <w:t>, 461–493.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Sousa, V. C., Grelaud, A., &amp; Hey, J. (2011). On the nonidentifiability of migration time estimates in isolation with migration models.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Molecular Ecology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20</w:t>
      </w:r>
      <w:r>
        <w:rPr>
          <w:rStyle w:val="None"/>
          <w:rFonts w:ascii="Times New Roman" w:hAnsi="Times New Roman"/>
          <w:sz w:val="24"/>
          <w:szCs w:val="24"/>
        </w:rPr>
        <w:t>(19), 3956–3962.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Speidel, L., Forest, M., Shi, S., &amp; Myers, S. R. (2019). A method for genome-wide genealogy estimation for thousands of samples.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Nature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51</w:t>
      </w:r>
      <w:r>
        <w:rPr>
          <w:rStyle w:val="None"/>
          <w:rFonts w:ascii="Times New Roman" w:hAnsi="Times New Roman"/>
          <w:sz w:val="24"/>
          <w:szCs w:val="24"/>
        </w:rPr>
        <w:t>(9), 1321–1329.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Stankowski, S., Chase, M. A., Fuiten, A. M., Rodrigues, M. F., Ralph, P. L., &amp; Streisfeld, M. A. (2019). Widespread selection and gene flow shape the genomic landscape during a radiation of monkeyflowers.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PLoS Biology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17</w:t>
      </w:r>
      <w:r>
        <w:rPr>
          <w:rStyle w:val="None"/>
          <w:rFonts w:ascii="Times New Roman" w:hAnsi="Times New Roman"/>
          <w:sz w:val="24"/>
          <w:szCs w:val="24"/>
        </w:rPr>
        <w:t>(7), e3000391.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Stankowski, S., &amp; Streisfeld, M. A. (2015). Introgressive hybridization facilitates adaptive divergence in a recent radiation of monkeyflowers.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Proceedings. Biological Sciences / The Royal Society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282</w:t>
      </w:r>
      <w:r>
        <w:rPr>
          <w:rStyle w:val="None"/>
          <w:rFonts w:ascii="Times New Roman" w:hAnsi="Times New Roman"/>
          <w:sz w:val="24"/>
          <w:szCs w:val="24"/>
        </w:rPr>
        <w:t>(1814). https://doi.org/10.1098/rspb.2015.1666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Steinrücken, M., Kamm, J., Spence, J. P., &amp; Song, Y. S. (2019). </w:t>
      </w:r>
      <w:r>
        <w:rPr>
          <w:rStyle w:val="None"/>
          <w:rFonts w:ascii="Times New Roman" w:hAnsi="Times New Roman"/>
          <w:sz w:val="24"/>
          <w:szCs w:val="24"/>
        </w:rPr>
        <w:t xml:space="preserve">Inference of complex population histories using whole-genome sequences from multiple populations.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Proceedings of the National Academy of Sciences of the United States of America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116</w:t>
      </w:r>
      <w:r>
        <w:rPr>
          <w:rStyle w:val="None"/>
          <w:rFonts w:ascii="Times New Roman" w:hAnsi="Times New Roman"/>
          <w:sz w:val="24"/>
          <w:szCs w:val="24"/>
        </w:rPr>
        <w:t>(34), 17115–17120.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de-DE"/>
        </w:rPr>
        <w:lastRenderedPageBreak/>
        <w:t xml:space="preserve">Steinrücken, M., Spence, J. P., Kamm, J. A., Wieczorek, E., &amp; Song, Y. S. (2018). </w:t>
      </w:r>
      <w:r>
        <w:rPr>
          <w:rStyle w:val="None"/>
          <w:rFonts w:ascii="Times New Roman" w:hAnsi="Times New Roman"/>
          <w:sz w:val="24"/>
          <w:szCs w:val="24"/>
        </w:rPr>
        <w:t xml:space="preserve">Model-based detection and analysis of introgressed Neanderthal ancestry in modern humans.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Molecular Ecology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27</w:t>
      </w:r>
      <w:r>
        <w:rPr>
          <w:rStyle w:val="None"/>
          <w:rFonts w:ascii="Times New Roman" w:hAnsi="Times New Roman"/>
          <w:sz w:val="24"/>
          <w:szCs w:val="24"/>
        </w:rPr>
        <w:t>(19), 3873–3888.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Stephens, M., &amp; Scheet, P. (2005). Accounting for decay of linkage disequilibrium in haplotype inference and missing-data imputation.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American Journal of Human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76</w:t>
      </w:r>
      <w:r>
        <w:rPr>
          <w:rStyle w:val="None"/>
          <w:rFonts w:ascii="Times New Roman" w:hAnsi="Times New Roman"/>
          <w:sz w:val="24"/>
          <w:szCs w:val="24"/>
        </w:rPr>
        <w:t>(3), 449–462.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Sundquist, A., Fratkin, E., Do, C. B., &amp; Batzoglou, S. (2008). Effect of genetic divergence in identifying ancestral origin using HAPAA. </w:t>
      </w:r>
      <w:r w:rsidRPr="00955CBA">
        <w:rPr>
          <w:rStyle w:val="None"/>
          <w:rFonts w:ascii="Times New Roman" w:hAnsi="Times New Roman"/>
          <w:i/>
          <w:iCs/>
          <w:sz w:val="24"/>
          <w:szCs w:val="24"/>
        </w:rPr>
        <w:t>Genome Research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18</w:t>
      </w:r>
      <w:r>
        <w:rPr>
          <w:rStyle w:val="None"/>
          <w:rFonts w:ascii="Times New Roman" w:hAnsi="Times New Roman"/>
          <w:sz w:val="24"/>
          <w:szCs w:val="24"/>
        </w:rPr>
        <w:t>(4), 676–682.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Szpiech, Z. A., &amp; Hernandez, R. D. (2014). selscan: an efficient multithreaded program to perform EHH-based scans for positive selection.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Molecular Biology and Evolution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31</w:t>
      </w:r>
      <w:r>
        <w:rPr>
          <w:rStyle w:val="None"/>
          <w:rFonts w:ascii="Times New Roman" w:hAnsi="Times New Roman"/>
          <w:sz w:val="24"/>
          <w:szCs w:val="24"/>
        </w:rPr>
        <w:t>(10), 2824–2827.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Taliun, D., Gamper, J., &amp; Pattaro, C. (2014). Efficient haplotype block recognition of very long and dense genetic sequences.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BMC Bioinformatics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15</w:t>
      </w:r>
      <w:r>
        <w:rPr>
          <w:rStyle w:val="None"/>
          <w:rFonts w:ascii="Times New Roman" w:hAnsi="Times New Roman"/>
          <w:sz w:val="24"/>
          <w:szCs w:val="24"/>
        </w:rPr>
        <w:t>, 10.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Tavares, H., Whibley, A., Field, D. L., Bradley, D., Couchman, M., Copsey, L., Elleouet, J., Burrus, M., Andalo, C., Li, M., Li, Q., Xue, Y., Rebocho, A. B., Barton, N. H., &amp; Coen, E. (2018). Selection and gene flow shape genomic islands that control floral guides.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Proceedings of the National Academy of Sciences of the United States of America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115</w:t>
      </w:r>
      <w:r>
        <w:rPr>
          <w:rStyle w:val="None"/>
          <w:rFonts w:ascii="Times New Roman" w:hAnsi="Times New Roman"/>
          <w:sz w:val="24"/>
          <w:szCs w:val="24"/>
        </w:rPr>
        <w:t>(43), 11006–11011.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Thompson, E. A. (2013). Identity by descent: variation in meiosis, across genomes, and in populations.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194</w:t>
      </w:r>
      <w:r>
        <w:rPr>
          <w:rStyle w:val="None"/>
          <w:rFonts w:ascii="Times New Roman" w:hAnsi="Times New Roman"/>
          <w:sz w:val="24"/>
          <w:szCs w:val="24"/>
        </w:rPr>
        <w:t>(2), 301–326.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it-IT"/>
        </w:rPr>
        <w:t>Todesco, M., Owens, G. L., Bercovich, N., L</w:t>
      </w:r>
      <w:r>
        <w:rPr>
          <w:rStyle w:val="None"/>
          <w:rFonts w:ascii="Times New Roman" w:hAnsi="Times New Roman"/>
          <w:sz w:val="24"/>
          <w:szCs w:val="24"/>
        </w:rPr>
        <w:t>égaré</w:t>
      </w:r>
      <w:r>
        <w:rPr>
          <w:rStyle w:val="None"/>
          <w:rFonts w:ascii="Times New Roman" w:hAnsi="Times New Roman"/>
          <w:sz w:val="24"/>
          <w:szCs w:val="24"/>
          <w:lang w:val="it-IT"/>
        </w:rPr>
        <w:t>, J.-S., Soudi, S., Burge, D. O., Huang, K., Ostevik, K. L., Drummond, E. B. M., Imerovski, I., Lande, K., Pascual-Robles, M. A., Nanavati, M., Jahani, M., Cheung, W., Staton, S. E., Mu</w:t>
      </w:r>
      <w:r>
        <w:rPr>
          <w:rStyle w:val="None"/>
          <w:rFonts w:ascii="Times New Roman" w:hAnsi="Times New Roman"/>
          <w:sz w:val="24"/>
          <w:szCs w:val="24"/>
        </w:rPr>
        <w:t>ñ</w:t>
      </w:r>
      <w:r>
        <w:rPr>
          <w:rStyle w:val="None"/>
          <w:rFonts w:ascii="Times New Roman" w:hAnsi="Times New Roman"/>
          <w:sz w:val="24"/>
          <w:szCs w:val="24"/>
          <w:lang w:val="nl-NL"/>
        </w:rPr>
        <w:t xml:space="preserve">os, S., Nielsen, R., Donovan, L. A., </w:t>
      </w:r>
      <w:r>
        <w:rPr>
          <w:rStyle w:val="None"/>
          <w:rFonts w:ascii="Times New Roman" w:hAnsi="Times New Roman"/>
          <w:sz w:val="24"/>
          <w:szCs w:val="24"/>
        </w:rPr>
        <w:t xml:space="preserve">… Rieseberg, L. H. (2020). Massive haplotypes underlie ecotypic differentiation in sunflowers. </w:t>
      </w:r>
      <w:r>
        <w:rPr>
          <w:rStyle w:val="None"/>
          <w:rFonts w:ascii="Times New Roman" w:hAnsi="Times New Roman"/>
          <w:i/>
          <w:iCs/>
          <w:sz w:val="24"/>
          <w:szCs w:val="24"/>
          <w:lang w:val="fr-FR"/>
        </w:rPr>
        <w:t>Nature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 w:rsidRPr="007F5A19">
        <w:rPr>
          <w:rStyle w:val="None"/>
          <w:rFonts w:ascii="Times New Roman" w:hAnsi="Times New Roman"/>
          <w:i/>
          <w:iCs/>
          <w:sz w:val="24"/>
          <w:szCs w:val="24"/>
        </w:rPr>
        <w:t>584</w:t>
      </w:r>
      <w:r>
        <w:rPr>
          <w:rStyle w:val="None"/>
          <w:rFonts w:ascii="Times New Roman" w:hAnsi="Times New Roman"/>
          <w:sz w:val="24"/>
          <w:szCs w:val="24"/>
        </w:rPr>
        <w:t>(7822), 602–607.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nl-NL"/>
        </w:rPr>
        <w:t xml:space="preserve">Turner, I., Garimella, K. V., Iqbal, Z., &amp; McVean, G. (2018). Integrating long-range connectivity information into de Bruijn graphs. </w:t>
      </w:r>
      <w:r>
        <w:rPr>
          <w:rStyle w:val="None"/>
          <w:rFonts w:ascii="Times New Roman" w:hAnsi="Times New Roman"/>
          <w:i/>
          <w:iCs/>
          <w:sz w:val="24"/>
          <w:szCs w:val="24"/>
          <w:lang w:val="it-IT"/>
        </w:rPr>
        <w:t xml:space="preserve">Bioinformatics 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 w:rsidRPr="007F5A19">
        <w:rPr>
          <w:rStyle w:val="None"/>
          <w:rFonts w:ascii="Times New Roman" w:hAnsi="Times New Roman"/>
          <w:i/>
          <w:iCs/>
          <w:sz w:val="24"/>
          <w:szCs w:val="24"/>
        </w:rPr>
        <w:t>34</w:t>
      </w:r>
      <w:r>
        <w:rPr>
          <w:rStyle w:val="None"/>
          <w:rFonts w:ascii="Times New Roman" w:hAnsi="Times New Roman"/>
          <w:sz w:val="24"/>
          <w:szCs w:val="24"/>
        </w:rPr>
        <w:t>(15), 2556–2565.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Voight, B. F., Kudaravalli, S., Wen, X., &amp; Pritchard, J. K. (2006). A map of recent positive selection in the human genome.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PLoS Biology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4</w:t>
      </w:r>
      <w:r>
        <w:rPr>
          <w:rStyle w:val="None"/>
          <w:rFonts w:ascii="Times New Roman" w:hAnsi="Times New Roman"/>
          <w:sz w:val="24"/>
          <w:szCs w:val="24"/>
        </w:rPr>
        <w:t>(3), e72.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Wallbank, W. R., Baxter S.W., Pardo-Diaz, C., Hanly, J. J., Martin, S. H., Mallet, J., Dasmahapatra, K.K., et al. (2016) "Evolutionary novelty in a butterfly wing pattern </w:t>
      </w:r>
      <w:r>
        <w:rPr>
          <w:rStyle w:val="None"/>
          <w:rFonts w:ascii="Times New Roman" w:hAnsi="Times New Roman"/>
          <w:sz w:val="24"/>
          <w:szCs w:val="24"/>
        </w:rPr>
        <w:lastRenderedPageBreak/>
        <w:t xml:space="preserve">through enhancer shuffling."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PLoS biology</w:t>
      </w:r>
      <w:r w:rsidRPr="00955CBA">
        <w:rPr>
          <w:rStyle w:val="None"/>
          <w:rFonts w:ascii="Times New Roman" w:hAnsi="Times New Roman"/>
          <w:sz w:val="24"/>
          <w:szCs w:val="24"/>
        </w:rPr>
        <w:t xml:space="preserve"> 14: e1002353.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Wakeley, J. (2009).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Coalescent theory :an introduction /</w:t>
      </w:r>
      <w:r>
        <w:rPr>
          <w:rStyle w:val="None"/>
          <w:rFonts w:ascii="Times New Roman" w:hAnsi="Times New Roman"/>
          <w:sz w:val="24"/>
          <w:szCs w:val="24"/>
          <w:lang w:val="pt-PT"/>
        </w:rPr>
        <w:t xml:space="preserve"> (575:519.2 WAK). sidalc.net. http://www.sidalc.net/cgi-bin/wxis.exe/?IsisScript=FCL.xis&amp;method=post&amp;formato=2&amp;cantidad=1&amp;expresion=mfn=010195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Wakeley, J., &amp; Wilton, P. R. (2016).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Coalescent and models of identity by descent</w:t>
      </w:r>
      <w:r>
        <w:rPr>
          <w:rStyle w:val="None"/>
          <w:rFonts w:ascii="Times New Roman" w:hAnsi="Times New Roman"/>
          <w:sz w:val="24"/>
          <w:szCs w:val="24"/>
        </w:rPr>
        <w:t>.</w:t>
      </w:r>
    </w:p>
    <w:p w:rsidR="0013447D" w:rsidRPr="00955CBA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Wallberg, A., Schöning, C., Webster, M. T., &amp; Hasselmann, M. (2017). </w:t>
      </w:r>
      <w:r>
        <w:rPr>
          <w:rStyle w:val="None"/>
          <w:rFonts w:ascii="Times New Roman" w:hAnsi="Times New Roman"/>
          <w:sz w:val="24"/>
          <w:szCs w:val="24"/>
        </w:rPr>
        <w:t xml:space="preserve">Two extended haplotype blocks are associated with adaptation to high altitude habitats in East African honey bees. </w:t>
      </w:r>
      <w:r>
        <w:rPr>
          <w:rStyle w:val="None"/>
          <w:rFonts w:ascii="Times New Roman" w:hAnsi="Times New Roman"/>
          <w:i/>
          <w:iCs/>
          <w:sz w:val="24"/>
          <w:szCs w:val="24"/>
          <w:lang w:val="de-DE"/>
        </w:rPr>
        <w:t>PLoS Genetics</w:t>
      </w: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  <w:lang w:val="de-DE"/>
        </w:rPr>
        <w:t>13</w:t>
      </w:r>
      <w:r>
        <w:rPr>
          <w:rStyle w:val="None"/>
          <w:rFonts w:ascii="Times New Roman" w:hAnsi="Times New Roman"/>
          <w:sz w:val="24"/>
          <w:szCs w:val="24"/>
          <w:lang w:val="de-DE"/>
        </w:rPr>
        <w:t>(5), e1006792.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Weisenfeld, N. I., Kumar, V., Shah, P., Church, D. M., &amp; Jaffe, D. B. (2017). </w:t>
      </w:r>
      <w:r>
        <w:rPr>
          <w:rStyle w:val="None"/>
          <w:rFonts w:ascii="Times New Roman" w:hAnsi="Times New Roman"/>
          <w:sz w:val="24"/>
          <w:szCs w:val="24"/>
        </w:rPr>
        <w:t xml:space="preserve">Direct determination of diploid genome sequences. </w:t>
      </w:r>
      <w:r w:rsidRPr="00955CBA">
        <w:rPr>
          <w:rStyle w:val="None"/>
          <w:rFonts w:ascii="Times New Roman" w:hAnsi="Times New Roman"/>
          <w:i/>
          <w:iCs/>
          <w:sz w:val="24"/>
          <w:szCs w:val="24"/>
        </w:rPr>
        <w:t>Genome Research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27</w:t>
      </w:r>
      <w:r>
        <w:rPr>
          <w:rStyle w:val="None"/>
          <w:rFonts w:ascii="Times New Roman" w:hAnsi="Times New Roman"/>
          <w:sz w:val="24"/>
          <w:szCs w:val="24"/>
        </w:rPr>
        <w:t>(5), 757–767.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Whitlock, M. C., &amp; Mccauley, D. E. (1999). Indirect measures of gene flow and migration: FST≠1/(4Nm+1).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Heredity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82</w:t>
      </w:r>
      <w:r>
        <w:rPr>
          <w:rStyle w:val="None"/>
          <w:rFonts w:ascii="Times New Roman" w:hAnsi="Times New Roman"/>
          <w:sz w:val="24"/>
          <w:szCs w:val="24"/>
        </w:rPr>
        <w:t>(2), 117–125.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Wohns, A. W., Wong, Y., Jeffery, B., Akbari, A., Mallick, S., Pinhasi, R., Patterson, N., Reich, D., Kelleher, J., &amp; McVean, G. (2021). A unified genealogy of modern and ancient genomes. In </w:t>
      </w:r>
      <w:r>
        <w:rPr>
          <w:rStyle w:val="None"/>
          <w:rFonts w:ascii="Times New Roman" w:hAnsi="Times New Roman"/>
          <w:i/>
          <w:iCs/>
          <w:sz w:val="24"/>
          <w:szCs w:val="24"/>
          <w:lang w:val="it-IT"/>
        </w:rPr>
        <w:t>bioRxiv</w:t>
      </w:r>
      <w:r>
        <w:rPr>
          <w:rStyle w:val="None"/>
          <w:rFonts w:ascii="Times New Roman" w:hAnsi="Times New Roman"/>
          <w:sz w:val="24"/>
          <w:szCs w:val="24"/>
        </w:rPr>
        <w:t xml:space="preserve"> (p. 2021.02.16.431497). https://doi.org/10.1101/2021.02.16.431497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Wolf, J. B. W., &amp; Ellegren, H. (2017). </w:t>
      </w:r>
      <w:r>
        <w:rPr>
          <w:rStyle w:val="None"/>
          <w:rFonts w:ascii="Times New Roman" w:hAnsi="Times New Roman"/>
          <w:sz w:val="24"/>
          <w:szCs w:val="24"/>
        </w:rPr>
        <w:t xml:space="preserve">Making sense of genomic islands of differentiation in light of speciation.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Nature Reviews.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18</w:t>
      </w:r>
      <w:r>
        <w:rPr>
          <w:rStyle w:val="None"/>
          <w:rFonts w:ascii="Times New Roman" w:hAnsi="Times New Roman"/>
          <w:sz w:val="24"/>
          <w:szCs w:val="24"/>
        </w:rPr>
        <w:t>(2), 87–100.</w:t>
      </w:r>
    </w:p>
    <w:p w:rsidR="0013447D" w:rsidRDefault="0013447D" w:rsidP="0013447D">
      <w:pPr>
        <w:pStyle w:val="Body"/>
        <w:widowControl w:val="0"/>
        <w:spacing w:line="360" w:lineRule="auto"/>
        <w:ind w:left="720" w:hanging="720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Zhang, K., Calabrese, P., Nordborg, M., &amp; Sun, F. (2002). Haplotype block structure and its applications to association studies: power and study designs.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American Journal of Human Genetics</w:t>
      </w:r>
      <w:r>
        <w:rPr>
          <w:rStyle w:val="None"/>
          <w:rFonts w:ascii="Times New Roman" w:hAnsi="Times New Roman"/>
          <w:sz w:val="24"/>
          <w:szCs w:val="24"/>
        </w:rPr>
        <w:t xml:space="preserve">,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71</w:t>
      </w:r>
      <w:r>
        <w:rPr>
          <w:rStyle w:val="None"/>
          <w:rFonts w:ascii="Times New Roman" w:hAnsi="Times New Roman"/>
          <w:sz w:val="24"/>
          <w:szCs w:val="24"/>
        </w:rPr>
        <w:t>(6), 1386–1394.</w:t>
      </w:r>
    </w:p>
    <w:p w:rsidR="006438B8" w:rsidRDefault="006438B8"/>
    <w:sectPr w:rsidR="0064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7D"/>
    <w:rsid w:val="0013447D"/>
    <w:rsid w:val="0064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999B6B-F1CE-2849-90F8-2A46439F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Body"/>
    <w:link w:val="Heading3Char"/>
    <w:uiPriority w:val="9"/>
    <w:unhideWhenUsed/>
    <w:qFormat/>
    <w:rsid w:val="0013447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line="276" w:lineRule="auto"/>
      <w:jc w:val="both"/>
      <w:outlineLvl w:val="2"/>
    </w:pPr>
    <w:rPr>
      <w:rFonts w:ascii="Times New Roman" w:eastAsia="Arial Unicode MS" w:hAnsi="Times New Roman" w:cs="Arial Unicode MS"/>
      <w:b/>
      <w:bCs/>
      <w:color w:val="000000"/>
      <w:u w:color="000000"/>
      <w:bdr w:val="nil"/>
      <w:shd w:val="clear" w:color="auto" w:fill="FFFFFF"/>
      <w:lang w:val="de-DE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447D"/>
    <w:rPr>
      <w:rFonts w:ascii="Times New Roman" w:eastAsia="Arial Unicode MS" w:hAnsi="Times New Roman" w:cs="Arial Unicode MS"/>
      <w:b/>
      <w:bCs/>
      <w:color w:val="000000"/>
      <w:u w:color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13447D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13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2650</Words>
  <Characters>15110</Characters>
  <Application>Microsoft Office Word</Application>
  <DocSecurity>0</DocSecurity>
  <Lines>125</Lines>
  <Paragraphs>35</Paragraphs>
  <ScaleCrop>false</ScaleCrop>
  <Company/>
  <LinksUpToDate>false</LinksUpToDate>
  <CharactersWithSpaces>17725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Shipilina</dc:creator>
  <cp:keywords/>
  <dc:description/>
  <cp:lastModifiedBy>Daria Shipilina</cp:lastModifiedBy>
  <cp:revision>1</cp:revision>
  <dcterms:created xsi:type="dcterms:W3CDTF">2022-06-23T10:55:00Z</dcterms:created>
  <dcterms:modified xsi:type="dcterms:W3CDTF">2022-06-23T10:56:00Z</dcterms:modified>
</cp:coreProperties>
</file>