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C32F85" w14:textId="542010C7" w:rsidR="00B27444" w:rsidRDefault="00452AF0">
      <w:pPr>
        <w:rPr>
          <w:b/>
          <w:bCs/>
          <w:u w:val="single"/>
          <w:lang w:val="en-US"/>
        </w:rPr>
      </w:pPr>
      <w:r w:rsidRPr="00452AF0">
        <w:rPr>
          <w:b/>
          <w:bCs/>
          <w:u w:val="single"/>
          <w:lang w:val="en-US"/>
        </w:rPr>
        <w:t>CROP</w:t>
      </w:r>
      <w:r w:rsidR="00D221E6">
        <w:rPr>
          <w:b/>
          <w:bCs/>
          <w:u w:val="single"/>
          <w:lang w:val="en-US"/>
        </w:rPr>
        <w:t>/FARMING</w:t>
      </w:r>
      <w:r w:rsidRPr="00452AF0">
        <w:rPr>
          <w:b/>
          <w:bCs/>
          <w:u w:val="single"/>
          <w:lang w:val="en-US"/>
        </w:rPr>
        <w:t xml:space="preserve"> SUMMARY</w:t>
      </w:r>
      <w:r w:rsidR="00D11AE6">
        <w:rPr>
          <w:b/>
          <w:bCs/>
          <w:u w:val="single"/>
          <w:lang w:val="en-US"/>
        </w:rPr>
        <w:t xml:space="preserve"> – BURKINA FASO</w:t>
      </w:r>
    </w:p>
    <w:p w14:paraId="4C2D869E" w14:textId="6D30912F" w:rsidR="00452AF0" w:rsidRDefault="00452AF0">
      <w:pPr>
        <w:rPr>
          <w:b/>
          <w:bCs/>
          <w:u w:val="single"/>
          <w:lang w:val="en-US"/>
        </w:rPr>
      </w:pPr>
    </w:p>
    <w:p w14:paraId="7B3EB1AE" w14:textId="21274BF3" w:rsidR="00D221E6" w:rsidRDefault="00D221E6">
      <w:pPr>
        <w:rPr>
          <w:b/>
          <w:bCs/>
          <w:lang w:val="en-US"/>
        </w:rPr>
      </w:pPr>
      <w:r>
        <w:rPr>
          <w:b/>
          <w:bCs/>
          <w:lang w:val="en-US"/>
        </w:rPr>
        <w:t>Current farming methods:</w:t>
      </w:r>
    </w:p>
    <w:p w14:paraId="7B997999" w14:textId="652BA91B" w:rsidR="00D221E6" w:rsidRPr="00D221E6" w:rsidRDefault="00D221E6">
      <w:pPr>
        <w:rPr>
          <w:sz w:val="22"/>
          <w:szCs w:val="22"/>
          <w:lang w:val="en-US"/>
        </w:rPr>
      </w:pPr>
      <w:r w:rsidRPr="00D221E6">
        <w:rPr>
          <w:sz w:val="22"/>
          <w:szCs w:val="22"/>
          <w:lang w:val="en-US"/>
        </w:rPr>
        <w:t>Subsistence farming</w:t>
      </w:r>
      <w:r>
        <w:rPr>
          <w:sz w:val="22"/>
          <w:szCs w:val="22"/>
          <w:lang w:val="en-US"/>
        </w:rPr>
        <w:t xml:space="preserve"> is currently relied upon by 86% of the Burkina Faso population </w:t>
      </w:r>
      <w:r w:rsidR="00B83FAD">
        <w:rPr>
          <w:sz w:val="22"/>
          <w:szCs w:val="22"/>
          <w:lang w:val="en-US"/>
        </w:rPr>
        <w:t>[6]. S</w:t>
      </w:r>
    </w:p>
    <w:p w14:paraId="134F432A" w14:textId="77777777" w:rsidR="00D221E6" w:rsidRDefault="00D221E6">
      <w:pPr>
        <w:rPr>
          <w:b/>
          <w:bCs/>
          <w:lang w:val="en-US"/>
        </w:rPr>
      </w:pPr>
    </w:p>
    <w:p w14:paraId="71587238" w14:textId="77777777" w:rsidR="00D221E6" w:rsidRDefault="00D221E6">
      <w:pPr>
        <w:rPr>
          <w:b/>
          <w:bCs/>
          <w:lang w:val="en-US"/>
        </w:rPr>
      </w:pPr>
    </w:p>
    <w:p w14:paraId="76522E80" w14:textId="77777777" w:rsidR="00D221E6" w:rsidRDefault="00D221E6">
      <w:pPr>
        <w:rPr>
          <w:b/>
          <w:bCs/>
          <w:lang w:val="en-US"/>
        </w:rPr>
      </w:pPr>
    </w:p>
    <w:p w14:paraId="21763BB9" w14:textId="77777777" w:rsidR="00D221E6" w:rsidRDefault="00D221E6">
      <w:pPr>
        <w:rPr>
          <w:b/>
          <w:bCs/>
          <w:lang w:val="en-US"/>
        </w:rPr>
      </w:pPr>
    </w:p>
    <w:p w14:paraId="49BACF34" w14:textId="49CEE6BA" w:rsidR="00452AF0" w:rsidRDefault="004E74D6">
      <w:pPr>
        <w:rPr>
          <w:lang w:val="en-US"/>
        </w:rPr>
      </w:pPr>
      <w:r>
        <w:rPr>
          <w:b/>
          <w:bCs/>
          <w:lang w:val="en-US"/>
        </w:rPr>
        <w:t xml:space="preserve">Primary crops: </w:t>
      </w:r>
      <w:r w:rsidRPr="00795660">
        <w:rPr>
          <w:sz w:val="22"/>
          <w:szCs w:val="22"/>
          <w:lang w:val="en-US"/>
        </w:rPr>
        <w:t>Maize</w:t>
      </w:r>
      <w:r w:rsidR="00795660">
        <w:rPr>
          <w:sz w:val="22"/>
          <w:szCs w:val="22"/>
          <w:lang w:val="en-US"/>
        </w:rPr>
        <w:t xml:space="preserve"> </w:t>
      </w:r>
      <w:r w:rsidR="002E7728">
        <w:rPr>
          <w:sz w:val="22"/>
          <w:szCs w:val="22"/>
          <w:lang w:val="en-US"/>
        </w:rPr>
        <w:t>(</w:t>
      </w:r>
      <w:r w:rsidR="002E7728">
        <w:rPr>
          <w:sz w:val="22"/>
          <w:szCs w:val="22"/>
          <w:lang w:val="en-US"/>
        </w:rPr>
        <w:t>central/south</w:t>
      </w:r>
      <w:r w:rsidR="002E7728">
        <w:rPr>
          <w:sz w:val="22"/>
          <w:szCs w:val="22"/>
          <w:lang w:val="en-US"/>
        </w:rPr>
        <w:t>ern</w:t>
      </w:r>
      <w:r w:rsidR="002E7728">
        <w:rPr>
          <w:sz w:val="22"/>
          <w:szCs w:val="22"/>
          <w:lang w:val="en-US"/>
        </w:rPr>
        <w:t xml:space="preserve"> regions</w:t>
      </w:r>
      <w:r w:rsidR="00795660">
        <w:rPr>
          <w:sz w:val="22"/>
          <w:szCs w:val="22"/>
          <w:lang w:val="en-US"/>
        </w:rPr>
        <w:t>)</w:t>
      </w:r>
      <w:r w:rsidRPr="00795660">
        <w:rPr>
          <w:sz w:val="22"/>
          <w:szCs w:val="22"/>
          <w:lang w:val="en-US"/>
        </w:rPr>
        <w:t>, Pearl Millet</w:t>
      </w:r>
      <w:r w:rsidR="00795660">
        <w:rPr>
          <w:sz w:val="22"/>
          <w:szCs w:val="22"/>
          <w:lang w:val="en-US"/>
        </w:rPr>
        <w:t xml:space="preserve"> (north</w:t>
      </w:r>
      <w:r w:rsidR="002E7728">
        <w:rPr>
          <w:sz w:val="22"/>
          <w:szCs w:val="22"/>
          <w:lang w:val="en-US"/>
        </w:rPr>
        <w:t>ern regions</w:t>
      </w:r>
      <w:r w:rsidR="00795660">
        <w:rPr>
          <w:sz w:val="22"/>
          <w:szCs w:val="22"/>
          <w:lang w:val="en-US"/>
        </w:rPr>
        <w:t>)</w:t>
      </w:r>
      <w:r w:rsidRPr="00795660">
        <w:rPr>
          <w:sz w:val="22"/>
          <w:szCs w:val="22"/>
          <w:lang w:val="en-US"/>
        </w:rPr>
        <w:t>, Sorghum</w:t>
      </w:r>
      <w:r w:rsidR="002E7728">
        <w:rPr>
          <w:sz w:val="22"/>
          <w:szCs w:val="22"/>
          <w:lang w:val="en-US"/>
        </w:rPr>
        <w:t xml:space="preserve"> (central/southern regions)</w:t>
      </w:r>
    </w:p>
    <w:p w14:paraId="6F14554D" w14:textId="6B6E967E" w:rsidR="004E74D6" w:rsidRDefault="004E74D6">
      <w:pPr>
        <w:rPr>
          <w:lang w:val="en-US"/>
        </w:rPr>
      </w:pPr>
    </w:p>
    <w:p w14:paraId="77FC5EBA" w14:textId="7AA48EF0" w:rsidR="00E04711" w:rsidRPr="00E04711" w:rsidRDefault="00E04711">
      <w:pPr>
        <w:rPr>
          <w:lang w:val="en-US"/>
        </w:rPr>
      </w:pPr>
      <w:r>
        <w:rPr>
          <w:rFonts w:cs="Times New Roman"/>
          <w:b/>
          <w:bCs/>
          <w:noProof/>
          <w:sz w:val="22"/>
          <w:szCs w:val="22"/>
        </w:rPr>
        <w:drawing>
          <wp:anchor distT="0" distB="0" distL="114300" distR="114300" simplePos="0" relativeHeight="251660288" behindDoc="0" locked="0" layoutInCell="1" allowOverlap="1" wp14:anchorId="6046AEDA" wp14:editId="4DCB73DC">
            <wp:simplePos x="0" y="0"/>
            <wp:positionH relativeFrom="column">
              <wp:posOffset>363122</wp:posOffset>
            </wp:positionH>
            <wp:positionV relativeFrom="paragraph">
              <wp:posOffset>285212</wp:posOffset>
            </wp:positionV>
            <wp:extent cx="2649220" cy="1945640"/>
            <wp:effectExtent l="0" t="0" r="5080" b="0"/>
            <wp:wrapTopAndBottom/>
            <wp:docPr id="2" name="Picture 2"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treemap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649220" cy="1945640"/>
                    </a:xfrm>
                    <a:prstGeom prst="rect">
                      <a:avLst/>
                    </a:prstGeom>
                  </pic:spPr>
                </pic:pic>
              </a:graphicData>
            </a:graphic>
            <wp14:sizeRelH relativeFrom="page">
              <wp14:pctWidth>0</wp14:pctWidth>
            </wp14:sizeRelH>
            <wp14:sizeRelV relativeFrom="page">
              <wp14:pctHeight>0</wp14:pctHeight>
            </wp14:sizeRelV>
          </wp:anchor>
        </w:drawing>
      </w:r>
      <w:r>
        <w:rPr>
          <w:b/>
          <w:bCs/>
          <w:lang w:val="en-US"/>
        </w:rPr>
        <w:t xml:space="preserve">Crop </w:t>
      </w:r>
      <w:r w:rsidR="00D221E6">
        <w:rPr>
          <w:b/>
          <w:bCs/>
          <w:lang w:val="en-US"/>
        </w:rPr>
        <w:t>c</w:t>
      </w:r>
      <w:r>
        <w:rPr>
          <w:b/>
          <w:bCs/>
          <w:lang w:val="en-US"/>
        </w:rPr>
        <w:t>alendar</w:t>
      </w:r>
      <w:r w:rsidR="00FA4037">
        <w:rPr>
          <w:b/>
          <w:bCs/>
          <w:lang w:val="en-US"/>
        </w:rPr>
        <w:t xml:space="preserve"> [1]</w:t>
      </w:r>
      <w:r>
        <w:rPr>
          <w:b/>
          <w:bCs/>
          <w:lang w:val="en-US"/>
        </w:rPr>
        <w:t xml:space="preserve">: </w:t>
      </w:r>
    </w:p>
    <w:p w14:paraId="2EAA13A5" w14:textId="33C38BAF" w:rsidR="00E04711" w:rsidRPr="00E04711" w:rsidRDefault="00E04711">
      <w:pPr>
        <w:rPr>
          <w:b/>
          <w:bCs/>
          <w:sz w:val="21"/>
          <w:szCs w:val="21"/>
          <w:lang w:val="en-US"/>
        </w:rPr>
      </w:pPr>
    </w:p>
    <w:p w14:paraId="22283E4A" w14:textId="62821CE9" w:rsidR="00E04711" w:rsidRPr="00FA4037" w:rsidRDefault="00E04711">
      <w:pPr>
        <w:rPr>
          <w:rFonts w:cs="Times New Roman"/>
          <w:color w:val="222222"/>
          <w:sz w:val="21"/>
          <w:szCs w:val="21"/>
          <w:shd w:val="clear" w:color="auto" w:fill="FFFFFF"/>
        </w:rPr>
      </w:pPr>
    </w:p>
    <w:p w14:paraId="327EFDEA" w14:textId="4EBFBDAB" w:rsidR="00E04711" w:rsidRDefault="004E74D6">
      <w:pPr>
        <w:rPr>
          <w:b/>
          <w:bCs/>
          <w:lang w:val="en-US"/>
        </w:rPr>
      </w:pPr>
      <w:r>
        <w:rPr>
          <w:b/>
          <w:bCs/>
          <w:lang w:val="en-US"/>
        </w:rPr>
        <w:t>Water demands for each crop</w:t>
      </w:r>
      <w:r w:rsidR="00795660">
        <w:rPr>
          <w:b/>
          <w:bCs/>
          <w:lang w:val="en-US"/>
        </w:rPr>
        <w:t>:</w:t>
      </w:r>
    </w:p>
    <w:p w14:paraId="3D6E41BA" w14:textId="5161DD98" w:rsidR="004E74D6" w:rsidRDefault="00795660">
      <w:pPr>
        <w:rPr>
          <w:b/>
          <w:bCs/>
          <w:lang w:val="en-US"/>
        </w:rPr>
      </w:pPr>
      <w:r>
        <w:rPr>
          <w:b/>
          <w:bCs/>
          <w:noProof/>
          <w:sz w:val="22"/>
          <w:szCs w:val="22"/>
        </w:rPr>
        <w:drawing>
          <wp:anchor distT="0" distB="0" distL="114300" distR="114300" simplePos="0" relativeHeight="251658240" behindDoc="0" locked="0" layoutInCell="1" allowOverlap="1" wp14:anchorId="43F7A09A" wp14:editId="34DEA841">
            <wp:simplePos x="0" y="0"/>
            <wp:positionH relativeFrom="column">
              <wp:posOffset>361912</wp:posOffset>
            </wp:positionH>
            <wp:positionV relativeFrom="paragraph">
              <wp:posOffset>175260</wp:posOffset>
            </wp:positionV>
            <wp:extent cx="4339244" cy="776984"/>
            <wp:effectExtent l="0" t="0" r="4445" b="0"/>
            <wp:wrapTopAndBottom/>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339244" cy="776984"/>
                    </a:xfrm>
                    <a:prstGeom prst="rect">
                      <a:avLst/>
                    </a:prstGeom>
                  </pic:spPr>
                </pic:pic>
              </a:graphicData>
            </a:graphic>
            <wp14:sizeRelH relativeFrom="page">
              <wp14:pctWidth>0</wp14:pctWidth>
            </wp14:sizeRelH>
            <wp14:sizeRelV relativeFrom="page">
              <wp14:pctHeight>0</wp14:pctHeight>
            </wp14:sizeRelV>
          </wp:anchor>
        </w:drawing>
      </w:r>
    </w:p>
    <w:p w14:paraId="415C02AD" w14:textId="700634DF" w:rsidR="00E04711" w:rsidRDefault="00FA4037">
      <w:pPr>
        <w:rPr>
          <w:sz w:val="21"/>
          <w:szCs w:val="20"/>
          <w:lang w:val="en-US"/>
        </w:rPr>
      </w:pPr>
      <w:r>
        <w:rPr>
          <w:sz w:val="21"/>
          <w:szCs w:val="20"/>
          <w:lang w:val="en-US"/>
        </w:rPr>
        <w:t>Table: [2]</w:t>
      </w:r>
    </w:p>
    <w:p w14:paraId="0AC8FF4C" w14:textId="77777777" w:rsidR="00FA4037" w:rsidRDefault="00FA4037">
      <w:pPr>
        <w:rPr>
          <w:sz w:val="21"/>
          <w:szCs w:val="20"/>
          <w:lang w:val="en-US"/>
        </w:rPr>
      </w:pPr>
    </w:p>
    <w:p w14:paraId="35027820" w14:textId="77777777" w:rsidR="00FA4037" w:rsidRDefault="00FA4037">
      <w:pPr>
        <w:rPr>
          <w:sz w:val="21"/>
          <w:szCs w:val="20"/>
          <w:lang w:val="en-US"/>
        </w:rPr>
      </w:pPr>
    </w:p>
    <w:p w14:paraId="6A38DCF2" w14:textId="03E8670B" w:rsidR="00E04711" w:rsidRPr="00D221E6" w:rsidRDefault="00FA4037">
      <w:pPr>
        <w:rPr>
          <w:sz w:val="22"/>
          <w:szCs w:val="22"/>
          <w:lang w:val="en-US"/>
        </w:rPr>
      </w:pPr>
      <w:r w:rsidRPr="00D221E6">
        <w:rPr>
          <w:sz w:val="22"/>
          <w:szCs w:val="22"/>
          <w:lang w:val="en-US"/>
        </w:rPr>
        <w:t>Out of all three primary crops, maize is the least drought tolerant, followed by sorghum and millet</w:t>
      </w:r>
      <w:r w:rsidR="00483EB4" w:rsidRPr="00D221E6">
        <w:rPr>
          <w:sz w:val="22"/>
          <w:szCs w:val="22"/>
          <w:lang w:val="en-US"/>
        </w:rPr>
        <w:t xml:space="preserve"> [3]. Damages to maize crop can occur without “a significant rain event every 10 to 14 days” [4], meaning that </w:t>
      </w:r>
      <w:proofErr w:type="gramStart"/>
      <w:r w:rsidR="00483EB4" w:rsidRPr="00D221E6">
        <w:rPr>
          <w:sz w:val="22"/>
          <w:szCs w:val="22"/>
          <w:lang w:val="en-US"/>
        </w:rPr>
        <w:t>in order to</w:t>
      </w:r>
      <w:proofErr w:type="gramEnd"/>
      <w:r w:rsidR="00483EB4" w:rsidRPr="00D221E6">
        <w:rPr>
          <w:sz w:val="22"/>
          <w:szCs w:val="22"/>
          <w:lang w:val="en-US"/>
        </w:rPr>
        <w:t xml:space="preserve"> avoid potentially catastrophic crop loss, the maximum period without water should not exceed 10 days. However, predicting crop failure is not only done based on precipitation amounts, but the conditions present for all stages of that crop’s growth. The same environmental conditions can impact a crop differently depending on what growth stage it is in [4].</w:t>
      </w:r>
    </w:p>
    <w:p w14:paraId="05C5D363" w14:textId="114B2DE5" w:rsidR="006E544B" w:rsidRPr="00D221E6" w:rsidRDefault="006E544B">
      <w:pPr>
        <w:rPr>
          <w:sz w:val="22"/>
          <w:szCs w:val="22"/>
          <w:lang w:val="en-US"/>
        </w:rPr>
      </w:pPr>
    </w:p>
    <w:p w14:paraId="0C2C7520" w14:textId="545D1F91" w:rsidR="006E544B" w:rsidRPr="00D221E6" w:rsidRDefault="006E544B">
      <w:pPr>
        <w:rPr>
          <w:sz w:val="22"/>
          <w:szCs w:val="22"/>
          <w:lang w:val="en-US"/>
        </w:rPr>
      </w:pPr>
      <w:r w:rsidRPr="00D221E6">
        <w:rPr>
          <w:sz w:val="22"/>
          <w:szCs w:val="22"/>
          <w:lang w:val="en-US"/>
        </w:rPr>
        <w:t>In current study, will design with a dry spell threshold of 5mm/day (slighter underestimation of primary crop needs).</w:t>
      </w:r>
    </w:p>
    <w:p w14:paraId="68ACE84B" w14:textId="4F8AA11D" w:rsidR="00483EB4" w:rsidRDefault="00483EB4">
      <w:pPr>
        <w:rPr>
          <w:sz w:val="21"/>
          <w:szCs w:val="20"/>
          <w:lang w:val="en-US"/>
        </w:rPr>
      </w:pPr>
    </w:p>
    <w:p w14:paraId="767B12B2" w14:textId="58A285FD" w:rsidR="00483EB4" w:rsidRDefault="002C43E3">
      <w:pPr>
        <w:rPr>
          <w:b/>
          <w:bCs/>
          <w:lang w:val="en-US"/>
        </w:rPr>
      </w:pPr>
      <w:r>
        <w:rPr>
          <w:rFonts w:cs="Times New Roman"/>
          <w:noProof/>
          <w:color w:val="212121"/>
          <w:sz w:val="22"/>
          <w:szCs w:val="22"/>
          <w:shd w:val="clear" w:color="auto" w:fill="FFFFFF"/>
        </w:rPr>
        <w:lastRenderedPageBreak/>
        <w:drawing>
          <wp:anchor distT="0" distB="0" distL="114300" distR="114300" simplePos="0" relativeHeight="251662336" behindDoc="0" locked="0" layoutInCell="1" allowOverlap="1" wp14:anchorId="2F44CD99" wp14:editId="57545089">
            <wp:simplePos x="0" y="0"/>
            <wp:positionH relativeFrom="column">
              <wp:posOffset>0</wp:posOffset>
            </wp:positionH>
            <wp:positionV relativeFrom="paragraph">
              <wp:posOffset>264160</wp:posOffset>
            </wp:positionV>
            <wp:extent cx="3491230" cy="1845945"/>
            <wp:effectExtent l="0" t="0" r="1270" b="0"/>
            <wp:wrapTopAndBottom/>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rotWithShape="1">
                    <a:blip r:embed="rId7">
                      <a:extLst>
                        <a:ext uri="{28A0092B-C50C-407E-A947-70E740481C1C}">
                          <a14:useLocalDpi xmlns:a14="http://schemas.microsoft.com/office/drawing/2010/main" val="0"/>
                        </a:ext>
                      </a:extLst>
                    </a:blip>
                    <a:srcRect r="23519"/>
                    <a:stretch/>
                  </pic:blipFill>
                  <pic:spPr bwMode="auto">
                    <a:xfrm>
                      <a:off x="0" y="0"/>
                      <a:ext cx="3491230" cy="18459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83EB4" w:rsidRPr="00483EB4">
        <w:rPr>
          <w:b/>
          <w:bCs/>
          <w:lang w:val="en-US"/>
        </w:rPr>
        <w:t>Using SPI to predict crop yield loss</w:t>
      </w:r>
      <w:r>
        <w:rPr>
          <w:b/>
          <w:bCs/>
          <w:lang w:val="en-US"/>
        </w:rPr>
        <w:t xml:space="preserve"> [5]</w:t>
      </w:r>
      <w:r w:rsidR="00483EB4" w:rsidRPr="00483EB4">
        <w:rPr>
          <w:b/>
          <w:bCs/>
          <w:lang w:val="en-US"/>
        </w:rPr>
        <w:t>:</w:t>
      </w:r>
    </w:p>
    <w:p w14:paraId="37918A27" w14:textId="77777777" w:rsidR="006E544B" w:rsidRDefault="006E544B">
      <w:pPr>
        <w:rPr>
          <w:sz w:val="21"/>
          <w:szCs w:val="20"/>
          <w:lang w:val="en-US"/>
        </w:rPr>
      </w:pPr>
    </w:p>
    <w:p w14:paraId="6DFB1C2A" w14:textId="684C83DA" w:rsidR="002C43E3" w:rsidRDefault="00FD041E">
      <w:pPr>
        <w:rPr>
          <w:sz w:val="22"/>
          <w:szCs w:val="22"/>
          <w:lang w:val="en-US"/>
        </w:rPr>
      </w:pPr>
      <w:r w:rsidRPr="00D221E6">
        <w:rPr>
          <w:rFonts w:cs="Times New Roman"/>
          <w:noProof/>
          <w:color w:val="000000" w:themeColor="text1"/>
          <w:shd w:val="clear" w:color="auto" w:fill="FFFFFF"/>
        </w:rPr>
        <w:drawing>
          <wp:anchor distT="0" distB="0" distL="114300" distR="114300" simplePos="0" relativeHeight="251664384" behindDoc="0" locked="0" layoutInCell="1" allowOverlap="1" wp14:anchorId="7DFFAC45" wp14:editId="6C900186">
            <wp:simplePos x="0" y="0"/>
            <wp:positionH relativeFrom="column">
              <wp:posOffset>0</wp:posOffset>
            </wp:positionH>
            <wp:positionV relativeFrom="paragraph">
              <wp:posOffset>468198</wp:posOffset>
            </wp:positionV>
            <wp:extent cx="3588670" cy="1579245"/>
            <wp:effectExtent l="0" t="0" r="5715" b="0"/>
            <wp:wrapTopAndBottom/>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588670" cy="1579245"/>
                    </a:xfrm>
                    <a:prstGeom prst="rect">
                      <a:avLst/>
                    </a:prstGeom>
                  </pic:spPr>
                </pic:pic>
              </a:graphicData>
            </a:graphic>
            <wp14:sizeRelH relativeFrom="page">
              <wp14:pctWidth>0</wp14:pctWidth>
            </wp14:sizeRelH>
            <wp14:sizeRelV relativeFrom="page">
              <wp14:pctHeight>0</wp14:pctHeight>
            </wp14:sizeRelV>
          </wp:anchor>
        </w:drawing>
      </w:r>
      <w:r w:rsidR="002C43E3" w:rsidRPr="00D221E6">
        <w:rPr>
          <w:sz w:val="22"/>
          <w:szCs w:val="22"/>
          <w:lang w:val="en-US"/>
        </w:rPr>
        <w:t>Using the SPI values for various drought categories (shown in previous table), can predict the future yield loss risk for maize due to drought events (shown below).</w:t>
      </w:r>
    </w:p>
    <w:p w14:paraId="5A6B42D9" w14:textId="77777777" w:rsidR="00D221E6" w:rsidRDefault="00D221E6">
      <w:pPr>
        <w:rPr>
          <w:sz w:val="22"/>
          <w:szCs w:val="22"/>
          <w:lang w:val="en-US"/>
        </w:rPr>
      </w:pPr>
    </w:p>
    <w:p w14:paraId="690E652E" w14:textId="77777777" w:rsidR="00D221E6" w:rsidRDefault="00D221E6">
      <w:pPr>
        <w:rPr>
          <w:sz w:val="21"/>
          <w:szCs w:val="20"/>
          <w:lang w:val="en-US"/>
        </w:rPr>
      </w:pPr>
    </w:p>
    <w:p w14:paraId="0338AC3F" w14:textId="4BB443F2" w:rsidR="002C43E3" w:rsidRDefault="002C43E3">
      <w:pPr>
        <w:rPr>
          <w:sz w:val="21"/>
          <w:szCs w:val="20"/>
          <w:lang w:val="en-US"/>
        </w:rPr>
      </w:pPr>
    </w:p>
    <w:p w14:paraId="6B24820C" w14:textId="3D367DF9" w:rsidR="002C43E3" w:rsidRPr="002C43E3" w:rsidRDefault="002C43E3">
      <w:pPr>
        <w:rPr>
          <w:sz w:val="21"/>
          <w:szCs w:val="20"/>
          <w:lang w:val="en-US"/>
        </w:rPr>
      </w:pPr>
    </w:p>
    <w:p w14:paraId="543EC969" w14:textId="37C82C11" w:rsidR="00FA4037" w:rsidRDefault="00FA4037">
      <w:pPr>
        <w:rPr>
          <w:sz w:val="21"/>
          <w:szCs w:val="20"/>
          <w:lang w:val="en-US"/>
        </w:rPr>
      </w:pPr>
    </w:p>
    <w:p w14:paraId="2CD31FA6" w14:textId="14521AC4" w:rsidR="00FA4037" w:rsidRDefault="00FA4037">
      <w:pPr>
        <w:rPr>
          <w:sz w:val="21"/>
          <w:szCs w:val="20"/>
          <w:lang w:val="en-US"/>
        </w:rPr>
      </w:pPr>
    </w:p>
    <w:p w14:paraId="3CF60092" w14:textId="4480A958" w:rsidR="00FA4037" w:rsidRDefault="00FA4037">
      <w:pPr>
        <w:rPr>
          <w:sz w:val="21"/>
          <w:szCs w:val="20"/>
          <w:lang w:val="en-US"/>
        </w:rPr>
      </w:pPr>
    </w:p>
    <w:p w14:paraId="16ED79AD" w14:textId="2F619A1F" w:rsidR="00FA4037" w:rsidRDefault="00FA4037">
      <w:pPr>
        <w:rPr>
          <w:sz w:val="21"/>
          <w:szCs w:val="20"/>
          <w:lang w:val="en-US"/>
        </w:rPr>
      </w:pPr>
    </w:p>
    <w:p w14:paraId="1C31A4A2" w14:textId="37859346" w:rsidR="00FA4037" w:rsidRDefault="00FA4037">
      <w:pPr>
        <w:rPr>
          <w:sz w:val="21"/>
          <w:szCs w:val="20"/>
          <w:lang w:val="en-US"/>
        </w:rPr>
      </w:pPr>
    </w:p>
    <w:p w14:paraId="1A6FB5A8" w14:textId="4A989D9C" w:rsidR="00FA4037" w:rsidRDefault="00FA4037">
      <w:pPr>
        <w:rPr>
          <w:sz w:val="21"/>
          <w:szCs w:val="20"/>
          <w:lang w:val="en-US"/>
        </w:rPr>
      </w:pPr>
    </w:p>
    <w:p w14:paraId="5BE3509F" w14:textId="3A98D3A1" w:rsidR="00FA4037" w:rsidRDefault="00FA4037">
      <w:pPr>
        <w:rPr>
          <w:sz w:val="21"/>
          <w:szCs w:val="20"/>
          <w:lang w:val="en-US"/>
        </w:rPr>
      </w:pPr>
    </w:p>
    <w:p w14:paraId="4D109AFF" w14:textId="4DE2E587" w:rsidR="00FA4037" w:rsidRPr="002C43E3" w:rsidRDefault="00FA4037">
      <w:pPr>
        <w:rPr>
          <w:b/>
          <w:bCs/>
          <w:sz w:val="22"/>
          <w:szCs w:val="22"/>
          <w:u w:val="single"/>
          <w:lang w:val="en-US"/>
        </w:rPr>
      </w:pPr>
      <w:r w:rsidRPr="002C43E3">
        <w:rPr>
          <w:b/>
          <w:bCs/>
          <w:sz w:val="22"/>
          <w:szCs w:val="22"/>
          <w:u w:val="single"/>
          <w:lang w:val="en-US"/>
        </w:rPr>
        <w:t>Sources</w:t>
      </w:r>
    </w:p>
    <w:p w14:paraId="705F8613" w14:textId="50C88BDF" w:rsidR="00FA4037" w:rsidRDefault="00FA4037">
      <w:pPr>
        <w:rPr>
          <w:b/>
          <w:bCs/>
          <w:sz w:val="21"/>
          <w:szCs w:val="20"/>
          <w:u w:val="single"/>
          <w:lang w:val="en-US"/>
        </w:rPr>
      </w:pPr>
    </w:p>
    <w:p w14:paraId="38AADD54" w14:textId="4677A1CF" w:rsidR="00FA4037" w:rsidRPr="002C43E3" w:rsidRDefault="00FA4037">
      <w:pPr>
        <w:rPr>
          <w:rFonts w:cs="Times New Roman"/>
          <w:color w:val="000000" w:themeColor="text1"/>
          <w:sz w:val="22"/>
          <w:szCs w:val="22"/>
          <w:shd w:val="clear" w:color="auto" w:fill="FFFFFF"/>
        </w:rPr>
      </w:pPr>
      <w:r w:rsidRPr="002C43E3">
        <w:rPr>
          <w:color w:val="000000" w:themeColor="text1"/>
          <w:sz w:val="22"/>
          <w:szCs w:val="22"/>
          <w:lang w:val="en-US"/>
        </w:rPr>
        <w:t xml:space="preserve">[1] </w:t>
      </w:r>
      <w:hyperlink r:id="rId9" w:history="1">
        <w:r w:rsidRPr="002C43E3">
          <w:rPr>
            <w:rStyle w:val="Hyperlink"/>
            <w:rFonts w:cs="Times New Roman"/>
            <w:color w:val="000000" w:themeColor="text1"/>
            <w:sz w:val="22"/>
            <w:szCs w:val="22"/>
            <w:u w:val="none"/>
            <w:shd w:val="clear" w:color="auto" w:fill="FFFFFF"/>
          </w:rPr>
          <w:t>https://www.fao.org/giews/countrybrief/country.jsp?code=BFA&amp;lang=en</w:t>
        </w:r>
      </w:hyperlink>
    </w:p>
    <w:p w14:paraId="76876314" w14:textId="77777777" w:rsidR="00FA4037" w:rsidRPr="002C43E3" w:rsidRDefault="00FA4037">
      <w:pPr>
        <w:rPr>
          <w:rFonts w:cs="Times New Roman"/>
          <w:color w:val="000000" w:themeColor="text1"/>
          <w:sz w:val="22"/>
          <w:szCs w:val="22"/>
          <w:shd w:val="clear" w:color="auto" w:fill="FFFFFF"/>
        </w:rPr>
      </w:pPr>
    </w:p>
    <w:p w14:paraId="3A342E25" w14:textId="42F0F126" w:rsidR="00FA4037" w:rsidRPr="002C43E3" w:rsidRDefault="00FA4037">
      <w:pPr>
        <w:rPr>
          <w:color w:val="000000" w:themeColor="text1"/>
          <w:sz w:val="22"/>
          <w:szCs w:val="22"/>
          <w:lang w:val="en-US"/>
        </w:rPr>
      </w:pPr>
      <w:r w:rsidRPr="002C43E3">
        <w:rPr>
          <w:rFonts w:cs="Times New Roman"/>
          <w:color w:val="000000" w:themeColor="text1"/>
          <w:sz w:val="22"/>
          <w:szCs w:val="22"/>
          <w:shd w:val="clear" w:color="auto" w:fill="FFFFFF"/>
        </w:rPr>
        <w:t xml:space="preserve">[2] </w:t>
      </w:r>
      <w:hyperlink r:id="rId10" w:history="1">
        <w:r w:rsidRPr="002C43E3">
          <w:rPr>
            <w:rStyle w:val="Hyperlink"/>
            <w:color w:val="000000" w:themeColor="text1"/>
            <w:sz w:val="22"/>
            <w:szCs w:val="22"/>
            <w:u w:val="none"/>
            <w:lang w:val="en-US"/>
          </w:rPr>
          <w:t>https://idl-bnc-idrc.dspacedirect.org/bitstream/handle/10625/52227/IDL-52227.pdf</w:t>
        </w:r>
      </w:hyperlink>
    </w:p>
    <w:p w14:paraId="30601473" w14:textId="77777777" w:rsidR="00FA4037" w:rsidRPr="002C43E3" w:rsidRDefault="00FA4037">
      <w:pPr>
        <w:rPr>
          <w:color w:val="000000" w:themeColor="text1"/>
          <w:sz w:val="22"/>
          <w:szCs w:val="22"/>
          <w:lang w:val="en-US"/>
        </w:rPr>
      </w:pPr>
    </w:p>
    <w:p w14:paraId="58D4AE85" w14:textId="7237FD41" w:rsidR="00B83FAD" w:rsidRPr="002C43E3" w:rsidRDefault="00FA4037">
      <w:pPr>
        <w:rPr>
          <w:color w:val="000000" w:themeColor="text1"/>
          <w:sz w:val="22"/>
          <w:szCs w:val="22"/>
          <w:lang w:val="en-US"/>
        </w:rPr>
      </w:pPr>
      <w:r w:rsidRPr="002C43E3">
        <w:rPr>
          <w:color w:val="000000" w:themeColor="text1"/>
          <w:sz w:val="22"/>
          <w:szCs w:val="22"/>
          <w:lang w:val="en-US"/>
        </w:rPr>
        <w:t xml:space="preserve">[3] </w:t>
      </w:r>
      <w:hyperlink r:id="rId11" w:history="1">
        <w:r w:rsidRPr="002C43E3">
          <w:rPr>
            <w:rStyle w:val="Hyperlink"/>
            <w:color w:val="000000" w:themeColor="text1"/>
            <w:sz w:val="22"/>
            <w:szCs w:val="22"/>
            <w:u w:val="none"/>
            <w:lang w:val="en-US"/>
          </w:rPr>
          <w:t>https://biblio.iita.org/documents/S99ArtSinghRelativeInthomNodev.pdf-21f180cf00386db8c908dcf22df80731.pdf</w:t>
        </w:r>
      </w:hyperlink>
    </w:p>
    <w:p w14:paraId="46C517D4" w14:textId="70E4A185" w:rsidR="00483EB4" w:rsidRPr="002C43E3" w:rsidRDefault="00483EB4">
      <w:pPr>
        <w:rPr>
          <w:color w:val="000000" w:themeColor="text1"/>
          <w:sz w:val="22"/>
          <w:szCs w:val="22"/>
          <w:lang w:val="en-US"/>
        </w:rPr>
      </w:pPr>
    </w:p>
    <w:p w14:paraId="063C04A2" w14:textId="61381412" w:rsidR="00483EB4" w:rsidRPr="002C43E3" w:rsidRDefault="00483EB4" w:rsidP="00483EB4">
      <w:pPr>
        <w:rPr>
          <w:rStyle w:val="Hyperlink"/>
          <w:rFonts w:cs="Times New Roman"/>
          <w:color w:val="000000" w:themeColor="text1"/>
          <w:sz w:val="22"/>
          <w:szCs w:val="22"/>
          <w:shd w:val="clear" w:color="auto" w:fill="FFFFFF"/>
        </w:rPr>
      </w:pPr>
      <w:r w:rsidRPr="002C43E3">
        <w:rPr>
          <w:color w:val="000000" w:themeColor="text1"/>
          <w:sz w:val="22"/>
          <w:szCs w:val="22"/>
          <w:lang w:val="en-US"/>
        </w:rPr>
        <w:t xml:space="preserve">[4] </w:t>
      </w:r>
      <w:hyperlink r:id="rId12" w:history="1">
        <w:r w:rsidRPr="002C43E3">
          <w:rPr>
            <w:rStyle w:val="Hyperlink"/>
            <w:rFonts w:cs="Times New Roman"/>
            <w:color w:val="000000" w:themeColor="text1"/>
            <w:sz w:val="22"/>
            <w:szCs w:val="22"/>
            <w:shd w:val="clear" w:color="auto" w:fill="FFFFFF"/>
          </w:rPr>
          <w:t>https://www.farmprogress.co</w:t>
        </w:r>
        <w:r w:rsidRPr="002C43E3">
          <w:rPr>
            <w:rStyle w:val="Hyperlink"/>
            <w:rFonts w:cs="Times New Roman"/>
            <w:color w:val="000000" w:themeColor="text1"/>
            <w:sz w:val="22"/>
            <w:szCs w:val="22"/>
            <w:shd w:val="clear" w:color="auto" w:fill="FFFFFF"/>
          </w:rPr>
          <w:t>m</w:t>
        </w:r>
        <w:r w:rsidRPr="002C43E3">
          <w:rPr>
            <w:rStyle w:val="Hyperlink"/>
            <w:rFonts w:cs="Times New Roman"/>
            <w:color w:val="000000" w:themeColor="text1"/>
            <w:sz w:val="22"/>
            <w:szCs w:val="22"/>
            <w:shd w:val="clear" w:color="auto" w:fill="FFFFFF"/>
          </w:rPr>
          <w:t>/corn/corn-yields-will-be-limited-without-irrigation</w:t>
        </w:r>
      </w:hyperlink>
    </w:p>
    <w:p w14:paraId="3F66EBE1" w14:textId="6A73DB72" w:rsidR="002C43E3" w:rsidRPr="002C43E3" w:rsidRDefault="002C43E3" w:rsidP="00483EB4">
      <w:pPr>
        <w:rPr>
          <w:rStyle w:val="Hyperlink"/>
          <w:rFonts w:cs="Times New Roman"/>
          <w:color w:val="000000" w:themeColor="text1"/>
          <w:sz w:val="22"/>
          <w:szCs w:val="22"/>
          <w:shd w:val="clear" w:color="auto" w:fill="FFFFFF"/>
        </w:rPr>
      </w:pPr>
    </w:p>
    <w:p w14:paraId="21D2F4B9" w14:textId="0B7D04ED" w:rsidR="002C43E3" w:rsidRDefault="002C43E3" w:rsidP="00483EB4">
      <w:pPr>
        <w:rPr>
          <w:rStyle w:val="Hyperlink"/>
          <w:rFonts w:cs="Times New Roman"/>
          <w:color w:val="000000" w:themeColor="text1"/>
          <w:sz w:val="22"/>
          <w:szCs w:val="22"/>
          <w:shd w:val="clear" w:color="auto" w:fill="FFFFFF"/>
        </w:rPr>
      </w:pPr>
      <w:r w:rsidRPr="002C43E3">
        <w:rPr>
          <w:rStyle w:val="Hyperlink"/>
          <w:rFonts w:cs="Times New Roman"/>
          <w:color w:val="000000" w:themeColor="text1"/>
          <w:sz w:val="22"/>
          <w:szCs w:val="22"/>
          <w:u w:val="none"/>
          <w:shd w:val="clear" w:color="auto" w:fill="FFFFFF"/>
        </w:rPr>
        <w:t xml:space="preserve">[5] </w:t>
      </w:r>
      <w:hyperlink r:id="rId13" w:history="1">
        <w:r w:rsidRPr="002C43E3">
          <w:rPr>
            <w:rStyle w:val="Hyperlink"/>
            <w:rFonts w:cs="Times New Roman"/>
            <w:color w:val="000000" w:themeColor="text1"/>
            <w:sz w:val="22"/>
            <w:szCs w:val="22"/>
            <w:shd w:val="clear" w:color="auto" w:fill="FFFFFF"/>
          </w:rPr>
          <w:t>https://www.ncbi.nlm.nih.gov/pmc/articles/PMC6341212/</w:t>
        </w:r>
      </w:hyperlink>
    </w:p>
    <w:p w14:paraId="5632AC8C" w14:textId="71125664" w:rsidR="00B83FAD" w:rsidRDefault="00B83FAD" w:rsidP="00483EB4">
      <w:pPr>
        <w:rPr>
          <w:rStyle w:val="Hyperlink"/>
          <w:rFonts w:cs="Times New Roman"/>
          <w:color w:val="000000" w:themeColor="text1"/>
          <w:sz w:val="22"/>
          <w:szCs w:val="22"/>
          <w:shd w:val="clear" w:color="auto" w:fill="FFFFFF"/>
        </w:rPr>
      </w:pPr>
    </w:p>
    <w:p w14:paraId="67892ADE" w14:textId="7E01F2AE" w:rsidR="00B83FAD" w:rsidRDefault="00B83FAD" w:rsidP="00483EB4">
      <w:pPr>
        <w:rPr>
          <w:rStyle w:val="Hyperlink"/>
          <w:rFonts w:cs="Times New Roman"/>
          <w:color w:val="000000" w:themeColor="text1"/>
          <w:sz w:val="22"/>
          <w:szCs w:val="22"/>
          <w:u w:val="none"/>
          <w:shd w:val="clear" w:color="auto" w:fill="FFFFFF"/>
        </w:rPr>
      </w:pPr>
      <w:r w:rsidRPr="00B83FAD">
        <w:rPr>
          <w:rStyle w:val="Hyperlink"/>
          <w:rFonts w:cs="Times New Roman"/>
          <w:color w:val="000000" w:themeColor="text1"/>
          <w:sz w:val="22"/>
          <w:szCs w:val="22"/>
          <w:u w:val="none"/>
          <w:shd w:val="clear" w:color="auto" w:fill="FFFFFF"/>
        </w:rPr>
        <w:lastRenderedPageBreak/>
        <w:t xml:space="preserve">[6] </w:t>
      </w:r>
      <w:hyperlink r:id="rId14" w:history="1">
        <w:r w:rsidRPr="00216E7D">
          <w:rPr>
            <w:rStyle w:val="Hyperlink"/>
            <w:rFonts w:cs="Times New Roman"/>
            <w:sz w:val="22"/>
            <w:szCs w:val="22"/>
            <w:shd w:val="clear" w:color="auto" w:fill="FFFFFF"/>
          </w:rPr>
          <w:t>https://www.usaid.gov/burkina-faso/agriculture-and-food-security</w:t>
        </w:r>
      </w:hyperlink>
    </w:p>
    <w:p w14:paraId="7212EFB5" w14:textId="77777777" w:rsidR="00B83FAD" w:rsidRPr="00B83FAD" w:rsidRDefault="00B83FAD" w:rsidP="00483EB4">
      <w:pPr>
        <w:rPr>
          <w:rStyle w:val="Hyperlink"/>
          <w:rFonts w:cs="Times New Roman"/>
          <w:color w:val="000000" w:themeColor="text1"/>
          <w:sz w:val="22"/>
          <w:szCs w:val="22"/>
          <w:u w:val="none"/>
          <w:shd w:val="clear" w:color="auto" w:fill="FFFFFF"/>
        </w:rPr>
      </w:pPr>
    </w:p>
    <w:p w14:paraId="523C3464" w14:textId="584B120E" w:rsidR="002C43E3" w:rsidRDefault="002C43E3" w:rsidP="00483EB4">
      <w:pPr>
        <w:rPr>
          <w:rStyle w:val="Hyperlink"/>
          <w:rFonts w:cs="Times New Roman"/>
          <w:color w:val="000000" w:themeColor="text1"/>
          <w:sz w:val="22"/>
          <w:szCs w:val="22"/>
          <w:shd w:val="clear" w:color="auto" w:fill="FFFFFF"/>
        </w:rPr>
      </w:pPr>
    </w:p>
    <w:p w14:paraId="53008551" w14:textId="77777777" w:rsidR="00B83FAD" w:rsidRPr="002C43E3" w:rsidRDefault="00B83FAD" w:rsidP="00483EB4">
      <w:pPr>
        <w:rPr>
          <w:rStyle w:val="Hyperlink"/>
          <w:rFonts w:cs="Times New Roman"/>
          <w:color w:val="000000" w:themeColor="text1"/>
          <w:sz w:val="22"/>
          <w:szCs w:val="22"/>
          <w:shd w:val="clear" w:color="auto" w:fill="FFFFFF"/>
        </w:rPr>
      </w:pPr>
    </w:p>
    <w:p w14:paraId="148583F9" w14:textId="6124A4BF" w:rsidR="002C43E3" w:rsidRDefault="002C43E3" w:rsidP="00483EB4">
      <w:pPr>
        <w:rPr>
          <w:rStyle w:val="Hyperlink"/>
          <w:rFonts w:cs="Times New Roman"/>
          <w:sz w:val="22"/>
          <w:szCs w:val="22"/>
          <w:shd w:val="clear" w:color="auto" w:fill="FFFFFF"/>
        </w:rPr>
      </w:pPr>
    </w:p>
    <w:p w14:paraId="55D1238E" w14:textId="77777777" w:rsidR="002C43E3" w:rsidRPr="002C43E3" w:rsidRDefault="002C43E3" w:rsidP="00483EB4">
      <w:pPr>
        <w:rPr>
          <w:rFonts w:cs="Times New Roman"/>
          <w:b/>
          <w:bCs/>
          <w:color w:val="000000" w:themeColor="text1"/>
          <w:sz w:val="22"/>
          <w:szCs w:val="22"/>
          <w:shd w:val="clear" w:color="auto" w:fill="FFFFFF"/>
        </w:rPr>
      </w:pPr>
    </w:p>
    <w:p w14:paraId="5854386A" w14:textId="478A6C87" w:rsidR="00483EB4" w:rsidRDefault="00483EB4">
      <w:pPr>
        <w:rPr>
          <w:sz w:val="21"/>
          <w:szCs w:val="20"/>
          <w:lang w:val="en-US"/>
        </w:rPr>
      </w:pPr>
    </w:p>
    <w:p w14:paraId="470C85D9" w14:textId="77777777" w:rsidR="00FA4037" w:rsidRDefault="00FA4037">
      <w:pPr>
        <w:rPr>
          <w:sz w:val="21"/>
          <w:szCs w:val="20"/>
          <w:lang w:val="en-US"/>
        </w:rPr>
      </w:pPr>
    </w:p>
    <w:p w14:paraId="14C4C4A4" w14:textId="77777777" w:rsidR="00FA4037" w:rsidRDefault="00FA4037">
      <w:pPr>
        <w:rPr>
          <w:sz w:val="21"/>
          <w:szCs w:val="20"/>
          <w:lang w:val="en-US"/>
        </w:rPr>
      </w:pPr>
    </w:p>
    <w:p w14:paraId="5C441F34" w14:textId="77777777" w:rsidR="00FA4037" w:rsidRPr="00FA4037" w:rsidRDefault="00FA4037">
      <w:pPr>
        <w:rPr>
          <w:sz w:val="21"/>
          <w:szCs w:val="20"/>
          <w:lang w:val="en-US"/>
        </w:rPr>
      </w:pPr>
    </w:p>
    <w:p w14:paraId="04A0AC70" w14:textId="77777777" w:rsidR="00FA4037" w:rsidRPr="00FA4037" w:rsidRDefault="00FA4037">
      <w:pPr>
        <w:rPr>
          <w:b/>
          <w:bCs/>
          <w:sz w:val="21"/>
          <w:szCs w:val="20"/>
          <w:u w:val="single"/>
          <w:lang w:val="en-US"/>
        </w:rPr>
      </w:pPr>
    </w:p>
    <w:sectPr w:rsidR="00FA4037" w:rsidRPr="00FA4037" w:rsidSect="00D771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Times New Roman (Body CS)">
    <w:altName w:val="Times New Roman"/>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C3D49"/>
    <w:multiLevelType w:val="hybridMultilevel"/>
    <w:tmpl w:val="47C6CF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114721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AF0"/>
    <w:rsid w:val="000554ED"/>
    <w:rsid w:val="0019665B"/>
    <w:rsid w:val="002416FD"/>
    <w:rsid w:val="0025485E"/>
    <w:rsid w:val="002A6F9E"/>
    <w:rsid w:val="002C43E3"/>
    <w:rsid w:val="002E7728"/>
    <w:rsid w:val="00452AF0"/>
    <w:rsid w:val="00483EB4"/>
    <w:rsid w:val="004E74D6"/>
    <w:rsid w:val="006C66C7"/>
    <w:rsid w:val="006E544B"/>
    <w:rsid w:val="007921B6"/>
    <w:rsid w:val="00795660"/>
    <w:rsid w:val="00823EA3"/>
    <w:rsid w:val="008679D4"/>
    <w:rsid w:val="00906546"/>
    <w:rsid w:val="00B83FAD"/>
    <w:rsid w:val="00B92738"/>
    <w:rsid w:val="00D11AE6"/>
    <w:rsid w:val="00D221E6"/>
    <w:rsid w:val="00D77127"/>
    <w:rsid w:val="00E04711"/>
    <w:rsid w:val="00FA4037"/>
    <w:rsid w:val="00FB7AB4"/>
    <w:rsid w:val="00FD04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719C5"/>
  <w14:defaultImageDpi w14:val="32767"/>
  <w15:chartTrackingRefBased/>
  <w15:docId w15:val="{97D356CB-5F39-0647-905A-B0B0C3082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Body CS)"/>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04711"/>
    <w:rPr>
      <w:color w:val="0563C1" w:themeColor="hyperlink"/>
      <w:u w:val="single"/>
    </w:rPr>
  </w:style>
  <w:style w:type="character" w:styleId="UnresolvedMention">
    <w:name w:val="Unresolved Mention"/>
    <w:basedOn w:val="DefaultParagraphFont"/>
    <w:uiPriority w:val="99"/>
    <w:rsid w:val="00E04711"/>
    <w:rPr>
      <w:color w:val="605E5C"/>
      <w:shd w:val="clear" w:color="auto" w:fill="E1DFDD"/>
    </w:rPr>
  </w:style>
  <w:style w:type="paragraph" w:styleId="ListParagraph">
    <w:name w:val="List Paragraph"/>
    <w:basedOn w:val="Normal"/>
    <w:uiPriority w:val="34"/>
    <w:qFormat/>
    <w:rsid w:val="00483EB4"/>
    <w:pPr>
      <w:ind w:left="720"/>
      <w:contextualSpacing/>
    </w:pPr>
  </w:style>
  <w:style w:type="character" w:styleId="FollowedHyperlink">
    <w:name w:val="FollowedHyperlink"/>
    <w:basedOn w:val="DefaultParagraphFont"/>
    <w:uiPriority w:val="99"/>
    <w:semiHidden/>
    <w:unhideWhenUsed/>
    <w:rsid w:val="00483EB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ncbi.nlm.nih.gov/pmc/articles/PMC6341212/"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farmprogress.com/corn/corn-yields-will-be-limited-without-irrigation"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biblio.iita.org/documents/S99ArtSinghRelativeInthomNodev.pdf-21f180cf00386db8c908dcf22df80731.pdf"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idl-bnc-idrc.dspacedirect.org/bitstream/handle/10625/52227/IDL-52227.pdf" TargetMode="External"/><Relationship Id="rId4" Type="http://schemas.openxmlformats.org/officeDocument/2006/relationships/webSettings" Target="webSettings.xml"/><Relationship Id="rId9" Type="http://schemas.openxmlformats.org/officeDocument/2006/relationships/hyperlink" Target="https://www.fao.org/giews/countrybrief/country.jsp?code=BFA&amp;lang=en" TargetMode="External"/><Relationship Id="rId14" Type="http://schemas.openxmlformats.org/officeDocument/2006/relationships/hyperlink" Target="https://www.usaid.gov/burkina-faso/agriculture-and-food-secur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3</Pages>
  <Words>345</Words>
  <Characters>1969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 Martin</dc:creator>
  <cp:keywords/>
  <dc:description/>
  <cp:lastModifiedBy>Christine Martin</cp:lastModifiedBy>
  <cp:revision>7</cp:revision>
  <dcterms:created xsi:type="dcterms:W3CDTF">2023-03-07T08:49:00Z</dcterms:created>
  <dcterms:modified xsi:type="dcterms:W3CDTF">2023-03-07T14:00:00Z</dcterms:modified>
</cp:coreProperties>
</file>