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013D" w14:textId="25771582" w:rsidR="00FC4FBE" w:rsidRPr="00FC4FBE" w:rsidRDefault="00FC4FBE" w:rsidP="00C40C45">
      <w:pPr>
        <w:rPr>
          <w:rFonts w:eastAsia="Times New Roman" w:cs="Times New Roman"/>
          <w:color w:val="000000"/>
          <w:kern w:val="0"/>
          <w:lang w:val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u w:val="single"/>
          <w:lang w:val="en-US"/>
          <w14:ligatures w14:val="none"/>
        </w:rPr>
        <w:t>Calculating Evapotranspiration</w:t>
      </w:r>
    </w:p>
    <w:p w14:paraId="053CF9A0" w14:textId="77777777" w:rsidR="00FC4FBE" w:rsidRDefault="00FC4FBE" w:rsidP="00C40C45">
      <w:pPr>
        <w:rPr>
          <w:rFonts w:eastAsia="Times New Roman" w:cs="Times New Roman"/>
          <w:color w:val="000000"/>
          <w:kern w:val="0"/>
          <w:lang w:val="en-US"/>
          <w14:ligatures w14:val="none"/>
        </w:rPr>
      </w:pPr>
    </w:p>
    <w:p w14:paraId="1F2EC492" w14:textId="032A5C49" w:rsidR="00C40C45" w:rsidRPr="00C40C45" w:rsidRDefault="00C40C45" w:rsidP="00C40C45">
      <w:pPr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  <w:r w:rsidRPr="00C40C45">
        <w:rPr>
          <w:rFonts w:eastAsia="Times New Roman" w:cs="Times New Roman"/>
          <w:color w:val="000000"/>
          <w:kern w:val="0"/>
          <w:lang w:val="en-US"/>
          <w14:ligatures w14:val="none"/>
        </w:rPr>
        <w:t>The potential evapotranspiration, Ep, was calculated using the Thornthwaite empirical method, which requires only the temperature data of the region of interest. This method uses a monthly time step.</w:t>
      </w:r>
    </w:p>
    <w:p w14:paraId="468DFF5F" w14:textId="77777777" w:rsidR="00C40C45" w:rsidRDefault="00C40C45"/>
    <w:p w14:paraId="0C67A8A6" w14:textId="1A255B7F" w:rsidR="00C40C45" w:rsidRDefault="00C40C45" w:rsidP="008D4A1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76552DD9" w14:textId="77777777" w:rsidR="00545BB3" w:rsidRDefault="00545BB3" w:rsidP="00C40C45">
      <w:pPr>
        <w:rPr>
          <w:rFonts w:eastAsiaTheme="minorEastAsia"/>
        </w:rPr>
      </w:pPr>
    </w:p>
    <w:p w14:paraId="337B43EB" w14:textId="1D639E92" w:rsidR="00C40C45" w:rsidRDefault="00545BB3">
      <w:pPr>
        <w:rPr>
          <w:rFonts w:eastAsiaTheme="minorEastAsia"/>
        </w:rPr>
      </w:pPr>
      <w:r>
        <w:rPr>
          <w:rFonts w:eastAsiaTheme="minorEastAsia"/>
        </w:rPr>
        <w:t>where L is the mean day length (in hours), N is the number of days in the month, T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is</w:t>
      </w:r>
      <w:r w:rsidR="009651BB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mean daily air temperature (deg</w:t>
      </w:r>
      <w:r w:rsidR="002212EC">
        <w:rPr>
          <w:rFonts w:eastAsiaTheme="minorEastAsia"/>
        </w:rPr>
        <w:t>.</w:t>
      </w:r>
      <w:r>
        <w:rPr>
          <w:rFonts w:eastAsiaTheme="minorEastAsia"/>
        </w:rPr>
        <w:t xml:space="preserve"> C), and I is the heat index, which is calculated as shown below. The parameter </w:t>
      </w:r>
      <w:r w:rsidRPr="00784130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is calculated based on this heat index.</w:t>
      </w:r>
    </w:p>
    <w:p w14:paraId="20393D3A" w14:textId="77777777" w:rsidR="00545BB3" w:rsidRDefault="00545BB3">
      <w:pPr>
        <w:rPr>
          <w:rFonts w:eastAsiaTheme="minorEastAsia"/>
        </w:rPr>
      </w:pPr>
    </w:p>
    <w:p w14:paraId="0749F18D" w14:textId="6C20B619" w:rsidR="00C40C45" w:rsidRPr="00C40C45" w:rsidRDefault="00C40C45" w:rsidP="00C40C4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1.5</m:t>
                      </m:r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for m=1…12</m:t>
              </m:r>
            </m:e>
          </m:nary>
        </m:oMath>
      </m:oMathPara>
    </w:p>
    <w:p w14:paraId="353B0221" w14:textId="33CD7D49" w:rsidR="00C40C45" w:rsidRDefault="00C40C45" w:rsidP="00C40C45">
      <w:pPr>
        <w:jc w:val="center"/>
        <w:rPr>
          <w:rFonts w:eastAsiaTheme="minorEastAsia"/>
        </w:rPr>
      </w:pPr>
    </w:p>
    <w:p w14:paraId="6D4C366E" w14:textId="73C60857" w:rsidR="00C40C45" w:rsidRDefault="00C40C45" w:rsidP="00C40C4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a=6.7×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-7.7×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I+0.49 </m:t>
        </m:r>
      </m:oMath>
      <w:r>
        <w:rPr>
          <w:rFonts w:eastAsiaTheme="minorEastAsia"/>
        </w:rPr>
        <w:tab/>
      </w:r>
    </w:p>
    <w:p w14:paraId="5D08248C" w14:textId="1C6F0001" w:rsidR="009651BB" w:rsidRDefault="009651BB" w:rsidP="00C40C45">
      <w:pPr>
        <w:jc w:val="center"/>
        <w:rPr>
          <w:rFonts w:eastAsiaTheme="minorEastAsia"/>
        </w:rPr>
      </w:pPr>
    </w:p>
    <w:p w14:paraId="695FE47A" w14:textId="0463DC06" w:rsidR="009651BB" w:rsidRDefault="009651BB" w:rsidP="009651BB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784130">
        <w:rPr>
          <w:rFonts w:eastAsiaTheme="minorEastAsia"/>
        </w:rPr>
        <w:t xml:space="preserve">set of </w:t>
      </w:r>
      <w:r>
        <w:rPr>
          <w:rFonts w:eastAsiaTheme="minorEastAsia"/>
        </w:rPr>
        <w:t>python function</w:t>
      </w:r>
      <w:r w:rsidR="00784130">
        <w:rPr>
          <w:rFonts w:eastAsiaTheme="minorEastAsia"/>
        </w:rPr>
        <w:t>s</w:t>
      </w:r>
      <w:r>
        <w:rPr>
          <w:rFonts w:eastAsiaTheme="minorEastAsia"/>
        </w:rPr>
        <w:t xml:space="preserve"> developed by Mark Richards </w:t>
      </w:r>
      <w:r w:rsidR="00784130">
        <w:rPr>
          <w:rFonts w:eastAsiaTheme="minorEastAsia"/>
        </w:rPr>
        <w:t>were</w:t>
      </w:r>
      <w:r>
        <w:rPr>
          <w:rFonts w:eastAsiaTheme="minorEastAsia"/>
        </w:rPr>
        <w:t xml:space="preserve"> used to apply </w:t>
      </w:r>
      <w:r w:rsidR="008304E4">
        <w:rPr>
          <w:rFonts w:eastAsiaTheme="minorEastAsia"/>
        </w:rPr>
        <w:t>the Thornthwaite</w:t>
      </w:r>
      <w:r>
        <w:rPr>
          <w:rFonts w:eastAsiaTheme="minorEastAsia"/>
        </w:rPr>
        <w:t xml:space="preserve"> method to the present study, requiring only the latitude and mean monthly temperatures for the region of interest [1].</w:t>
      </w:r>
      <w:r w:rsidR="008304E4">
        <w:rPr>
          <w:rFonts w:eastAsiaTheme="minorEastAsia"/>
        </w:rPr>
        <w:t xml:space="preserve"> All required temperature data was obtained from The World Bank Climate Change Knowledge Portal [2].</w:t>
      </w:r>
    </w:p>
    <w:p w14:paraId="5B75B8A1" w14:textId="5410711F" w:rsidR="007939B3" w:rsidRDefault="007939B3" w:rsidP="00C40C45">
      <w:pPr>
        <w:jc w:val="center"/>
        <w:rPr>
          <w:rFonts w:eastAsiaTheme="minorEastAsia"/>
        </w:rPr>
      </w:pPr>
    </w:p>
    <w:p w14:paraId="15D095FF" w14:textId="77777777" w:rsidR="00566FA1" w:rsidRDefault="00566FA1" w:rsidP="00C40C45">
      <w:pPr>
        <w:jc w:val="center"/>
        <w:rPr>
          <w:rFonts w:eastAsiaTheme="minorEastAsia"/>
        </w:rPr>
      </w:pPr>
    </w:p>
    <w:p w14:paraId="74291AD9" w14:textId="3E2607A9" w:rsidR="007939B3" w:rsidRDefault="007939B3" w:rsidP="007939B3">
      <w:pPr>
        <w:rPr>
          <w:rFonts w:eastAsiaTheme="minorEastAsia"/>
        </w:rPr>
      </w:pPr>
      <w:r>
        <w:rPr>
          <w:rFonts w:eastAsiaTheme="minorEastAsia"/>
        </w:rPr>
        <w:t>Once the potential evapotranspiration was calculated for each month, the values were multiplied by a crop coefficient</w:t>
      </w:r>
      <w:r w:rsidR="00150F88">
        <w:rPr>
          <w:rFonts w:eastAsiaTheme="minorEastAsia"/>
        </w:rPr>
        <w:t xml:space="preserve"> (</w:t>
      </w: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c</w:t>
      </w:r>
      <w:r w:rsidR="00150F88">
        <w:rPr>
          <w:rFonts w:eastAsiaTheme="minorEastAsia"/>
        </w:rPr>
        <w:t>)</w:t>
      </w:r>
      <w:r>
        <w:rPr>
          <w:rFonts w:eastAsiaTheme="minorEastAsia"/>
        </w:rPr>
        <w:t xml:space="preserve"> and the area of agricultural land to yield the total crop evapotranspiratio</w:t>
      </w:r>
      <w:r w:rsidR="00784130">
        <w:rPr>
          <w:rFonts w:eastAsiaTheme="minorEastAsia"/>
        </w:rPr>
        <w:t>n:</w:t>
      </w:r>
    </w:p>
    <w:p w14:paraId="52C2F530" w14:textId="1C45205C" w:rsidR="007939B3" w:rsidRDefault="007939B3" w:rsidP="007939B3">
      <w:pPr>
        <w:rPr>
          <w:rFonts w:eastAsiaTheme="minorEastAsia"/>
        </w:rPr>
      </w:pPr>
    </w:p>
    <w:p w14:paraId="22F72ECF" w14:textId="39B7B08B" w:rsidR="007939B3" w:rsidRPr="00150F88" w:rsidRDefault="007939B3" w:rsidP="007939B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crop</m:t>
              </m:r>
            </m:sub>
          </m:sSub>
        </m:oMath>
      </m:oMathPara>
    </w:p>
    <w:p w14:paraId="6AB33660" w14:textId="77777777" w:rsidR="00C40C45" w:rsidRPr="00C40C45" w:rsidRDefault="00C40C45" w:rsidP="00E14890">
      <w:pPr>
        <w:rPr>
          <w:rFonts w:eastAsiaTheme="minorEastAsia"/>
        </w:rPr>
      </w:pPr>
    </w:p>
    <w:p w14:paraId="480E427A" w14:textId="7B6EF2C0" w:rsidR="00C40C45" w:rsidRDefault="00111AEC">
      <w:pPr>
        <w:rPr>
          <w:rFonts w:eastAsiaTheme="minorEastAsia"/>
        </w:rPr>
      </w:pPr>
      <w:r>
        <w:rPr>
          <w:rFonts w:eastAsiaTheme="minorEastAsia"/>
        </w:rPr>
        <w:t>The crop coefficient was set to 1.20, corresponding to the maximum mid-season value recommended for both maize and sorghum, two of Burkina Faso’s major crops [</w:t>
      </w:r>
      <w:r w:rsidR="008304E4">
        <w:rPr>
          <w:rFonts w:eastAsiaTheme="minorEastAsia"/>
        </w:rPr>
        <w:t>3</w:t>
      </w:r>
      <w:r>
        <w:rPr>
          <w:rFonts w:eastAsiaTheme="minorEastAsia"/>
        </w:rPr>
        <w:t>]. The area of crop land (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crop</w:t>
      </w:r>
      <w:proofErr w:type="spellEnd"/>
      <w:r>
        <w:rPr>
          <w:rFonts w:eastAsiaTheme="minorEastAsia"/>
        </w:rPr>
        <w:t xml:space="preserve">) was </w:t>
      </w:r>
      <w:r w:rsidR="00CB58C3">
        <w:rPr>
          <w:rFonts w:eastAsiaTheme="minorEastAsia"/>
        </w:rPr>
        <w:t>set to 121,430 km</w:t>
      </w:r>
      <w:r w:rsidR="00CB58C3">
        <w:rPr>
          <w:rFonts w:eastAsiaTheme="minorEastAsia"/>
          <w:vertAlign w:val="superscript"/>
        </w:rPr>
        <w:t>2</w:t>
      </w:r>
      <w:r w:rsidR="00CB58C3">
        <w:rPr>
          <w:rFonts w:eastAsiaTheme="minorEastAsia"/>
        </w:rPr>
        <w:t>, as recorded in 2020 by The World Bank [</w:t>
      </w:r>
      <w:r w:rsidR="008304E4">
        <w:rPr>
          <w:rFonts w:eastAsiaTheme="minorEastAsia"/>
        </w:rPr>
        <w:t>4</w:t>
      </w:r>
      <w:r w:rsidR="00CB58C3">
        <w:rPr>
          <w:rFonts w:eastAsiaTheme="minorEastAsia"/>
        </w:rPr>
        <w:t>].</w:t>
      </w:r>
      <w:r w:rsidR="00C40C45">
        <w:rPr>
          <w:rFonts w:eastAsiaTheme="minorEastAsia"/>
        </w:rPr>
        <w:tab/>
      </w:r>
    </w:p>
    <w:p w14:paraId="6A63B0C6" w14:textId="0D81940B" w:rsidR="004C2CB6" w:rsidRDefault="004C2CB6">
      <w:pPr>
        <w:rPr>
          <w:rFonts w:eastAsiaTheme="minorEastAsia"/>
        </w:rPr>
      </w:pPr>
    </w:p>
    <w:p w14:paraId="3F1923FE" w14:textId="58AE4BB1" w:rsidR="004C2CB6" w:rsidRDefault="004C2CB6">
      <w:pPr>
        <w:rPr>
          <w:rFonts w:eastAsiaTheme="minorEastAsia"/>
        </w:rPr>
      </w:pPr>
    </w:p>
    <w:p w14:paraId="319A9FF7" w14:textId="13F79855" w:rsidR="004C2CB6" w:rsidRDefault="004C2CB6">
      <w:pPr>
        <w:rPr>
          <w:rFonts w:eastAsiaTheme="minorEastAsia"/>
        </w:rPr>
      </w:pPr>
    </w:p>
    <w:p w14:paraId="1C9BA0F0" w14:textId="1979E989" w:rsidR="004C2CB6" w:rsidRDefault="004C2CB6">
      <w:pPr>
        <w:rPr>
          <w:rFonts w:eastAsiaTheme="minorEastAsia"/>
        </w:rPr>
      </w:pPr>
    </w:p>
    <w:p w14:paraId="7500F825" w14:textId="413C994E" w:rsidR="004C2CB6" w:rsidRDefault="004C2CB6">
      <w:pPr>
        <w:rPr>
          <w:rFonts w:eastAsiaTheme="minorEastAsia"/>
        </w:rPr>
      </w:pPr>
    </w:p>
    <w:p w14:paraId="4CD21489" w14:textId="326AA563" w:rsidR="004C2CB6" w:rsidRDefault="004C2CB6">
      <w:pPr>
        <w:rPr>
          <w:rFonts w:eastAsiaTheme="minorEastAsia"/>
        </w:rPr>
      </w:pPr>
    </w:p>
    <w:p w14:paraId="405783BB" w14:textId="786582AF" w:rsidR="004C2CB6" w:rsidRDefault="004C2CB6">
      <w:pPr>
        <w:rPr>
          <w:rFonts w:eastAsiaTheme="minorEastAsia"/>
        </w:rPr>
      </w:pPr>
    </w:p>
    <w:p w14:paraId="69536709" w14:textId="3FA4C107" w:rsidR="004C2CB6" w:rsidRDefault="004C2CB6">
      <w:pPr>
        <w:rPr>
          <w:rFonts w:eastAsiaTheme="minorEastAsia"/>
        </w:rPr>
      </w:pPr>
    </w:p>
    <w:p w14:paraId="2E8DED94" w14:textId="15E01DE9" w:rsidR="004C2CB6" w:rsidRDefault="004C2CB6">
      <w:pPr>
        <w:rPr>
          <w:rFonts w:eastAsiaTheme="minorEastAsia"/>
        </w:rPr>
      </w:pPr>
    </w:p>
    <w:p w14:paraId="51E830A3" w14:textId="539EB182" w:rsidR="004C2CB6" w:rsidRDefault="004C2CB6">
      <w:pPr>
        <w:rPr>
          <w:rFonts w:eastAsiaTheme="minorEastAsia"/>
        </w:rPr>
      </w:pPr>
    </w:p>
    <w:p w14:paraId="0A0CAF55" w14:textId="23AF00F6" w:rsidR="004C2CB6" w:rsidRDefault="004C2CB6">
      <w:pPr>
        <w:rPr>
          <w:rFonts w:eastAsiaTheme="minorEastAsia"/>
        </w:rPr>
      </w:pPr>
    </w:p>
    <w:p w14:paraId="0BC48FDF" w14:textId="0ED021D3" w:rsidR="004C2CB6" w:rsidRDefault="004C2CB6">
      <w:pPr>
        <w:rPr>
          <w:rFonts w:eastAsiaTheme="minorEastAsia"/>
        </w:rPr>
      </w:pPr>
    </w:p>
    <w:p w14:paraId="61AE5DE3" w14:textId="77777777" w:rsidR="004C2CB6" w:rsidRDefault="004C2CB6">
      <w:pPr>
        <w:rPr>
          <w:rFonts w:eastAsiaTheme="minorEastAsia"/>
        </w:rPr>
      </w:pPr>
    </w:p>
    <w:p w14:paraId="3D9B9774" w14:textId="150E17A8" w:rsidR="004C2CB6" w:rsidRDefault="004C2CB6">
      <w:pPr>
        <w:rPr>
          <w:rFonts w:eastAsiaTheme="minorEastAsia"/>
        </w:rPr>
      </w:pPr>
      <w:r w:rsidRPr="004C2CB6">
        <w:rPr>
          <w:rFonts w:eastAsiaTheme="minorEastAsia"/>
          <w:b/>
          <w:bCs/>
        </w:rPr>
        <w:lastRenderedPageBreak/>
        <w:t>Results</w:t>
      </w:r>
      <w:r>
        <w:rPr>
          <w:rFonts w:eastAsiaTheme="minorEastAsia"/>
        </w:rPr>
        <w:t>:</w:t>
      </w:r>
    </w:p>
    <w:p w14:paraId="6C2664E4" w14:textId="77777777" w:rsidR="00C40C45" w:rsidRPr="00C40C45" w:rsidRDefault="00C40C45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39B3" w14:paraId="570FDA67" w14:textId="77777777" w:rsidTr="007939B3">
        <w:tc>
          <w:tcPr>
            <w:tcW w:w="3116" w:type="dxa"/>
          </w:tcPr>
          <w:p w14:paraId="25F5F204" w14:textId="00BEC11A" w:rsidR="007939B3" w:rsidRPr="00E14890" w:rsidRDefault="00150F88" w:rsidP="00EA742D">
            <w:pPr>
              <w:rPr>
                <w:b/>
                <w:bCs/>
                <w:sz w:val="22"/>
                <w:szCs w:val="22"/>
              </w:rPr>
            </w:pPr>
            <w:r w:rsidRPr="00E14890">
              <w:rPr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3117" w:type="dxa"/>
          </w:tcPr>
          <w:p w14:paraId="67524011" w14:textId="358910F0" w:rsidR="007939B3" w:rsidRPr="00E14890" w:rsidRDefault="00150F88" w:rsidP="00EA742D">
            <w:pPr>
              <w:rPr>
                <w:b/>
                <w:bCs/>
                <w:sz w:val="22"/>
                <w:szCs w:val="22"/>
              </w:rPr>
            </w:pPr>
            <w:r w:rsidRPr="00E14890">
              <w:rPr>
                <w:b/>
                <w:bCs/>
                <w:sz w:val="22"/>
                <w:szCs w:val="22"/>
              </w:rPr>
              <w:t>Potential Evapotranspiration (</w:t>
            </w:r>
            <w:r w:rsidR="003B35CA">
              <w:rPr>
                <w:b/>
                <w:bCs/>
                <w:sz w:val="22"/>
                <w:szCs w:val="22"/>
              </w:rPr>
              <w:t>mm/month</w:t>
            </w:r>
            <w:r w:rsidRPr="00E14890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0241FEA0" w14:textId="77777777" w:rsidR="003B35CA" w:rsidRDefault="00150F88" w:rsidP="00EA742D">
            <w:pPr>
              <w:rPr>
                <w:b/>
                <w:bCs/>
                <w:sz w:val="22"/>
                <w:szCs w:val="22"/>
              </w:rPr>
            </w:pPr>
            <w:r w:rsidRPr="00E14890">
              <w:rPr>
                <w:b/>
                <w:bCs/>
                <w:sz w:val="22"/>
                <w:szCs w:val="22"/>
              </w:rPr>
              <w:t xml:space="preserve">Crop Evapotranspiration </w:t>
            </w:r>
          </w:p>
          <w:p w14:paraId="5970CA5B" w14:textId="6A5E4267" w:rsidR="007939B3" w:rsidRPr="00E14890" w:rsidRDefault="00150F88" w:rsidP="00EA742D">
            <w:pPr>
              <w:rPr>
                <w:b/>
                <w:bCs/>
                <w:sz w:val="22"/>
                <w:szCs w:val="22"/>
              </w:rPr>
            </w:pPr>
            <w:r w:rsidRPr="00E14890">
              <w:rPr>
                <w:b/>
                <w:bCs/>
                <w:sz w:val="22"/>
                <w:szCs w:val="22"/>
              </w:rPr>
              <w:t>(</w:t>
            </w:r>
            <w:r w:rsidR="003B35CA">
              <w:rPr>
                <w:b/>
                <w:bCs/>
                <w:sz w:val="22"/>
                <w:szCs w:val="22"/>
              </w:rPr>
              <w:t>*10</w:t>
            </w:r>
            <w:r w:rsidR="003B35CA" w:rsidRPr="003B35CA">
              <w:rPr>
                <w:b/>
                <w:bCs/>
                <w:sz w:val="22"/>
                <w:szCs w:val="22"/>
                <w:vertAlign w:val="superscript"/>
              </w:rPr>
              <w:t>10</w:t>
            </w:r>
            <w:r w:rsidR="003B35CA">
              <w:rPr>
                <w:b/>
                <w:bCs/>
                <w:sz w:val="22"/>
                <w:szCs w:val="22"/>
              </w:rPr>
              <w:t xml:space="preserve"> </w:t>
            </w:r>
            <w:r w:rsidRPr="00E14890">
              <w:rPr>
                <w:b/>
                <w:bCs/>
                <w:sz w:val="22"/>
                <w:szCs w:val="22"/>
              </w:rPr>
              <w:t>m</w:t>
            </w:r>
            <w:r w:rsidRPr="00E14890">
              <w:rPr>
                <w:b/>
                <w:bCs/>
                <w:sz w:val="22"/>
                <w:szCs w:val="22"/>
                <w:vertAlign w:val="superscript"/>
              </w:rPr>
              <w:t>3</w:t>
            </w:r>
            <w:r w:rsidRPr="00E14890">
              <w:rPr>
                <w:b/>
                <w:bCs/>
                <w:sz w:val="22"/>
                <w:szCs w:val="22"/>
              </w:rPr>
              <w:t>/month)</w:t>
            </w:r>
          </w:p>
        </w:tc>
      </w:tr>
      <w:tr w:rsidR="007939B3" w14:paraId="69055854" w14:textId="77777777" w:rsidTr="007939B3">
        <w:tc>
          <w:tcPr>
            <w:tcW w:w="3116" w:type="dxa"/>
          </w:tcPr>
          <w:p w14:paraId="163A76FD" w14:textId="0136E89F" w:rsidR="00E14890" w:rsidRDefault="00E14890">
            <w:r>
              <w:t>January</w:t>
            </w:r>
          </w:p>
        </w:tc>
        <w:tc>
          <w:tcPr>
            <w:tcW w:w="3117" w:type="dxa"/>
          </w:tcPr>
          <w:p w14:paraId="5BF38C05" w14:textId="688E5AAA" w:rsidR="007939B3" w:rsidRDefault="003B35CA">
            <w:r>
              <w:t>101.33</w:t>
            </w:r>
          </w:p>
        </w:tc>
        <w:tc>
          <w:tcPr>
            <w:tcW w:w="3117" w:type="dxa"/>
          </w:tcPr>
          <w:p w14:paraId="294F79EE" w14:textId="70C55FD5" w:rsidR="007939B3" w:rsidRDefault="003B35CA">
            <w:r>
              <w:t>1.48</w:t>
            </w:r>
          </w:p>
        </w:tc>
      </w:tr>
      <w:tr w:rsidR="007939B3" w14:paraId="35482734" w14:textId="77777777" w:rsidTr="007939B3">
        <w:tc>
          <w:tcPr>
            <w:tcW w:w="3116" w:type="dxa"/>
          </w:tcPr>
          <w:p w14:paraId="0D1A898D" w14:textId="140BEC8E" w:rsidR="007939B3" w:rsidRDefault="00E14890">
            <w:r>
              <w:t>February</w:t>
            </w:r>
          </w:p>
        </w:tc>
        <w:tc>
          <w:tcPr>
            <w:tcW w:w="3117" w:type="dxa"/>
          </w:tcPr>
          <w:p w14:paraId="4E1BA370" w14:textId="39D6E4A9" w:rsidR="007939B3" w:rsidRDefault="003B35CA">
            <w:r>
              <w:t>160.31</w:t>
            </w:r>
          </w:p>
        </w:tc>
        <w:tc>
          <w:tcPr>
            <w:tcW w:w="3117" w:type="dxa"/>
          </w:tcPr>
          <w:p w14:paraId="1559E8E4" w14:textId="07CAF353" w:rsidR="007939B3" w:rsidRDefault="003B35CA">
            <w:r>
              <w:t>2.34</w:t>
            </w:r>
          </w:p>
        </w:tc>
      </w:tr>
      <w:tr w:rsidR="007939B3" w14:paraId="37EF0ECE" w14:textId="77777777" w:rsidTr="007939B3">
        <w:tc>
          <w:tcPr>
            <w:tcW w:w="3116" w:type="dxa"/>
          </w:tcPr>
          <w:p w14:paraId="2C14CE75" w14:textId="2707B39E" w:rsidR="007939B3" w:rsidRDefault="00E14890">
            <w:r>
              <w:t>March</w:t>
            </w:r>
          </w:p>
        </w:tc>
        <w:tc>
          <w:tcPr>
            <w:tcW w:w="3117" w:type="dxa"/>
          </w:tcPr>
          <w:p w14:paraId="35412CCE" w14:textId="040F0B6E" w:rsidR="007939B3" w:rsidRDefault="003B35CA">
            <w:r>
              <w:t>318.77</w:t>
            </w:r>
          </w:p>
        </w:tc>
        <w:tc>
          <w:tcPr>
            <w:tcW w:w="3117" w:type="dxa"/>
          </w:tcPr>
          <w:p w14:paraId="2060AD8F" w14:textId="14908AF4" w:rsidR="007939B3" w:rsidRDefault="003B35CA">
            <w:r>
              <w:t>4.65</w:t>
            </w:r>
          </w:p>
        </w:tc>
      </w:tr>
      <w:tr w:rsidR="007939B3" w14:paraId="3835710E" w14:textId="77777777" w:rsidTr="007939B3">
        <w:tc>
          <w:tcPr>
            <w:tcW w:w="3116" w:type="dxa"/>
          </w:tcPr>
          <w:p w14:paraId="6917D617" w14:textId="0C9F730E" w:rsidR="007939B3" w:rsidRDefault="00E14890">
            <w:r>
              <w:t>April</w:t>
            </w:r>
          </w:p>
        </w:tc>
        <w:tc>
          <w:tcPr>
            <w:tcW w:w="3117" w:type="dxa"/>
          </w:tcPr>
          <w:p w14:paraId="527D27B7" w14:textId="50361AE1" w:rsidR="007939B3" w:rsidRDefault="003B35CA">
            <w:r>
              <w:t>394.79</w:t>
            </w:r>
          </w:p>
        </w:tc>
        <w:tc>
          <w:tcPr>
            <w:tcW w:w="3117" w:type="dxa"/>
          </w:tcPr>
          <w:p w14:paraId="26697EE2" w14:textId="0B9FA88F" w:rsidR="007939B3" w:rsidRDefault="003B35CA">
            <w:r>
              <w:t>5.75</w:t>
            </w:r>
          </w:p>
        </w:tc>
      </w:tr>
      <w:tr w:rsidR="007939B3" w14:paraId="643E43DA" w14:textId="77777777" w:rsidTr="007939B3">
        <w:tc>
          <w:tcPr>
            <w:tcW w:w="3116" w:type="dxa"/>
          </w:tcPr>
          <w:p w14:paraId="753EEE77" w14:textId="6ADBFD86" w:rsidR="007939B3" w:rsidRDefault="00E14890">
            <w:r>
              <w:t>May</w:t>
            </w:r>
          </w:p>
        </w:tc>
        <w:tc>
          <w:tcPr>
            <w:tcW w:w="3117" w:type="dxa"/>
          </w:tcPr>
          <w:p w14:paraId="0A4F36E8" w14:textId="46B2121D" w:rsidR="007939B3" w:rsidRDefault="003B35CA">
            <w:r>
              <w:t>371.18</w:t>
            </w:r>
          </w:p>
        </w:tc>
        <w:tc>
          <w:tcPr>
            <w:tcW w:w="3117" w:type="dxa"/>
          </w:tcPr>
          <w:p w14:paraId="1BFA1682" w14:textId="2362580B" w:rsidR="007939B3" w:rsidRDefault="003B35CA">
            <w:r>
              <w:t>5.41</w:t>
            </w:r>
          </w:p>
        </w:tc>
      </w:tr>
      <w:tr w:rsidR="007939B3" w14:paraId="4BB72EBF" w14:textId="77777777" w:rsidTr="007939B3">
        <w:tc>
          <w:tcPr>
            <w:tcW w:w="3116" w:type="dxa"/>
          </w:tcPr>
          <w:p w14:paraId="43BDFF1A" w14:textId="5DEFC4BF" w:rsidR="007939B3" w:rsidRDefault="00E14890">
            <w:r>
              <w:t>June</w:t>
            </w:r>
          </w:p>
        </w:tc>
        <w:tc>
          <w:tcPr>
            <w:tcW w:w="3117" w:type="dxa"/>
          </w:tcPr>
          <w:p w14:paraId="6AF05A6A" w14:textId="386DBD59" w:rsidR="007939B3" w:rsidRDefault="003B35CA">
            <w:r>
              <w:t>246.20</w:t>
            </w:r>
          </w:p>
        </w:tc>
        <w:tc>
          <w:tcPr>
            <w:tcW w:w="3117" w:type="dxa"/>
          </w:tcPr>
          <w:p w14:paraId="21C989C6" w14:textId="0E91EEBD" w:rsidR="007939B3" w:rsidRDefault="003B35CA">
            <w:r>
              <w:t>3.59</w:t>
            </w:r>
          </w:p>
        </w:tc>
      </w:tr>
      <w:tr w:rsidR="007939B3" w14:paraId="3432F887" w14:textId="77777777" w:rsidTr="007939B3">
        <w:tc>
          <w:tcPr>
            <w:tcW w:w="3116" w:type="dxa"/>
          </w:tcPr>
          <w:p w14:paraId="4D89299B" w14:textId="3E1C17E9" w:rsidR="007939B3" w:rsidRDefault="00E14890">
            <w:r>
              <w:t>July</w:t>
            </w:r>
          </w:p>
        </w:tc>
        <w:tc>
          <w:tcPr>
            <w:tcW w:w="3117" w:type="dxa"/>
          </w:tcPr>
          <w:p w14:paraId="220DFF72" w14:textId="28B2949D" w:rsidR="007939B3" w:rsidRDefault="003B35CA">
            <w:r>
              <w:t>180.71</w:t>
            </w:r>
          </w:p>
        </w:tc>
        <w:tc>
          <w:tcPr>
            <w:tcW w:w="3117" w:type="dxa"/>
          </w:tcPr>
          <w:p w14:paraId="0E0D6D9E" w14:textId="4FB3CE88" w:rsidR="007939B3" w:rsidRDefault="003B35CA">
            <w:r>
              <w:t>2.63</w:t>
            </w:r>
          </w:p>
        </w:tc>
      </w:tr>
      <w:tr w:rsidR="00E14890" w14:paraId="53D3B6E7" w14:textId="77777777" w:rsidTr="007939B3">
        <w:tc>
          <w:tcPr>
            <w:tcW w:w="3116" w:type="dxa"/>
          </w:tcPr>
          <w:p w14:paraId="49A6C92B" w14:textId="7D41FA49" w:rsidR="00E14890" w:rsidRDefault="00E14890">
            <w:r>
              <w:t>August</w:t>
            </w:r>
          </w:p>
        </w:tc>
        <w:tc>
          <w:tcPr>
            <w:tcW w:w="3117" w:type="dxa"/>
          </w:tcPr>
          <w:p w14:paraId="1E805BDA" w14:textId="4D4A44DA" w:rsidR="00E14890" w:rsidRDefault="003B35CA">
            <w:r>
              <w:t>150.07</w:t>
            </w:r>
          </w:p>
        </w:tc>
        <w:tc>
          <w:tcPr>
            <w:tcW w:w="3117" w:type="dxa"/>
          </w:tcPr>
          <w:p w14:paraId="3D507CE2" w14:textId="54CE7525" w:rsidR="00E14890" w:rsidRDefault="003B35CA">
            <w:r>
              <w:t>2.19</w:t>
            </w:r>
          </w:p>
        </w:tc>
      </w:tr>
      <w:tr w:rsidR="00E14890" w14:paraId="18D2A805" w14:textId="77777777" w:rsidTr="007939B3">
        <w:tc>
          <w:tcPr>
            <w:tcW w:w="3116" w:type="dxa"/>
          </w:tcPr>
          <w:p w14:paraId="515DBB31" w14:textId="3FFFA863" w:rsidR="00E14890" w:rsidRDefault="00E14890">
            <w:r>
              <w:t>September</w:t>
            </w:r>
          </w:p>
        </w:tc>
        <w:tc>
          <w:tcPr>
            <w:tcW w:w="3117" w:type="dxa"/>
          </w:tcPr>
          <w:p w14:paraId="13E3273D" w14:textId="5078F8C9" w:rsidR="00E14890" w:rsidRDefault="003B35CA">
            <w:r>
              <w:t>162.38</w:t>
            </w:r>
          </w:p>
        </w:tc>
        <w:tc>
          <w:tcPr>
            <w:tcW w:w="3117" w:type="dxa"/>
          </w:tcPr>
          <w:p w14:paraId="0C64F9DF" w14:textId="67AE3C6B" w:rsidR="00E14890" w:rsidRDefault="003B35CA">
            <w:r>
              <w:t>2.37</w:t>
            </w:r>
          </w:p>
        </w:tc>
      </w:tr>
      <w:tr w:rsidR="00E14890" w14:paraId="7900EEA9" w14:textId="77777777" w:rsidTr="007939B3">
        <w:tc>
          <w:tcPr>
            <w:tcW w:w="3116" w:type="dxa"/>
          </w:tcPr>
          <w:p w14:paraId="1BDC85DB" w14:textId="68D547BD" w:rsidR="00E14890" w:rsidRDefault="00E14890">
            <w:r>
              <w:t>October</w:t>
            </w:r>
          </w:p>
        </w:tc>
        <w:tc>
          <w:tcPr>
            <w:tcW w:w="3117" w:type="dxa"/>
          </w:tcPr>
          <w:p w14:paraId="7607E817" w14:textId="0D45D79C" w:rsidR="00E14890" w:rsidRDefault="003B35CA">
            <w:r>
              <w:t>212.34</w:t>
            </w:r>
          </w:p>
        </w:tc>
        <w:tc>
          <w:tcPr>
            <w:tcW w:w="3117" w:type="dxa"/>
          </w:tcPr>
          <w:p w14:paraId="285FA9C7" w14:textId="4713339A" w:rsidR="00E14890" w:rsidRDefault="003B35CA">
            <w:r>
              <w:t>3.09</w:t>
            </w:r>
          </w:p>
        </w:tc>
      </w:tr>
      <w:tr w:rsidR="00E14890" w14:paraId="558A80C9" w14:textId="77777777" w:rsidTr="007939B3">
        <w:tc>
          <w:tcPr>
            <w:tcW w:w="3116" w:type="dxa"/>
          </w:tcPr>
          <w:p w14:paraId="30E1CFA6" w14:textId="69A40B88" w:rsidR="00E14890" w:rsidRDefault="00E14890">
            <w:r>
              <w:t>November</w:t>
            </w:r>
          </w:p>
        </w:tc>
        <w:tc>
          <w:tcPr>
            <w:tcW w:w="3117" w:type="dxa"/>
          </w:tcPr>
          <w:p w14:paraId="61E7F0AA" w14:textId="34F5540F" w:rsidR="00E14890" w:rsidRDefault="003B35CA">
            <w:r>
              <w:t>172.63</w:t>
            </w:r>
          </w:p>
        </w:tc>
        <w:tc>
          <w:tcPr>
            <w:tcW w:w="3117" w:type="dxa"/>
          </w:tcPr>
          <w:p w14:paraId="1A08900A" w14:textId="1970F1B4" w:rsidR="00E14890" w:rsidRDefault="003B35CA">
            <w:r>
              <w:t>2.52</w:t>
            </w:r>
          </w:p>
        </w:tc>
      </w:tr>
      <w:tr w:rsidR="00E14890" w14:paraId="0FDF81F6" w14:textId="77777777" w:rsidTr="007939B3">
        <w:tc>
          <w:tcPr>
            <w:tcW w:w="3116" w:type="dxa"/>
          </w:tcPr>
          <w:p w14:paraId="752F881E" w14:textId="04990138" w:rsidR="00E14890" w:rsidRDefault="00E14890">
            <w:r>
              <w:t>December</w:t>
            </w:r>
          </w:p>
        </w:tc>
        <w:tc>
          <w:tcPr>
            <w:tcW w:w="3117" w:type="dxa"/>
          </w:tcPr>
          <w:p w14:paraId="3B85CBD4" w14:textId="0BF59CD5" w:rsidR="00E14890" w:rsidRDefault="003B35CA">
            <w:r>
              <w:t>110.10</w:t>
            </w:r>
          </w:p>
        </w:tc>
        <w:tc>
          <w:tcPr>
            <w:tcW w:w="3117" w:type="dxa"/>
          </w:tcPr>
          <w:p w14:paraId="16E95145" w14:textId="5012DB35" w:rsidR="00E14890" w:rsidRDefault="003B35CA">
            <w:r>
              <w:t>1.60</w:t>
            </w:r>
          </w:p>
        </w:tc>
      </w:tr>
    </w:tbl>
    <w:p w14:paraId="659B8210" w14:textId="24EEE3AE" w:rsidR="00C40C45" w:rsidRDefault="00C40C45"/>
    <w:p w14:paraId="7BA143AD" w14:textId="74AE5043" w:rsidR="00CB58C3" w:rsidRDefault="00CB58C3"/>
    <w:p w14:paraId="5E4A0376" w14:textId="5873C013" w:rsidR="00CB58C3" w:rsidRDefault="00CB58C3"/>
    <w:p w14:paraId="6B9C7C8E" w14:textId="6D6343C0" w:rsidR="00CB58C3" w:rsidRDefault="00CB58C3"/>
    <w:p w14:paraId="142B19CF" w14:textId="5489D3D1" w:rsidR="00CB58C3" w:rsidRDefault="00CB58C3"/>
    <w:p w14:paraId="468FECEA" w14:textId="2A5A5E3E" w:rsidR="00CB58C3" w:rsidRDefault="00CB58C3">
      <w:pPr>
        <w:rPr>
          <w:b/>
          <w:bCs/>
          <w:u w:val="single"/>
        </w:rPr>
      </w:pPr>
      <w:r w:rsidRPr="00CB58C3">
        <w:rPr>
          <w:b/>
          <w:bCs/>
          <w:u w:val="single"/>
        </w:rPr>
        <w:t>Sources</w:t>
      </w:r>
    </w:p>
    <w:p w14:paraId="67DE40C5" w14:textId="5467B403" w:rsidR="00CB58C3" w:rsidRDefault="00CB58C3">
      <w:pPr>
        <w:rPr>
          <w:b/>
          <w:bCs/>
          <w:u w:val="single"/>
        </w:rPr>
      </w:pPr>
    </w:p>
    <w:p w14:paraId="2971A6E4" w14:textId="5BBC8924" w:rsidR="00CB58C3" w:rsidRDefault="00CB58C3">
      <w:r>
        <w:t>[1]</w:t>
      </w:r>
      <w:r w:rsidR="009651BB">
        <w:t xml:space="preserve"> </w:t>
      </w:r>
      <w:hyperlink r:id="rId5" w:history="1">
        <w:r w:rsidR="002212EC" w:rsidRPr="009D65DC">
          <w:rPr>
            <w:rStyle w:val="Hyperlink"/>
          </w:rPr>
          <w:t>https://pyeto.readthedocs.io/en/latest/thornthwaite.html</w:t>
        </w:r>
      </w:hyperlink>
    </w:p>
    <w:p w14:paraId="4D4753F1" w14:textId="51EA1F24" w:rsidR="002212EC" w:rsidRDefault="002212EC"/>
    <w:p w14:paraId="1DB98B5C" w14:textId="0598B160" w:rsidR="002212EC" w:rsidRDefault="002212EC">
      <w:r>
        <w:t xml:space="preserve">[2] </w:t>
      </w:r>
      <w:r w:rsidR="008304E4" w:rsidRPr="008304E4">
        <w:t>https://climateknowledgeportal.worldbank.org/country/burkina-faso/climate-data-historical</w:t>
      </w:r>
    </w:p>
    <w:p w14:paraId="7016CCCE" w14:textId="35BBFE09" w:rsidR="008304E4" w:rsidRDefault="008304E4"/>
    <w:p w14:paraId="080D7B36" w14:textId="6E3E386A" w:rsidR="008304E4" w:rsidRDefault="008304E4">
      <w:r>
        <w:t>[3]</w:t>
      </w:r>
      <w:r w:rsidR="00587DBE">
        <w:t xml:space="preserve"> </w:t>
      </w:r>
      <w:r w:rsidR="00587DBE" w:rsidRPr="00587DBE">
        <w:t>https://www.researchgate.net/publication/235704197_Crop_evapotranspiration-Guidelines_for_computing_crop_water_requirements-FAO_Irrigation_and_drainage_paper_56</w:t>
      </w:r>
    </w:p>
    <w:p w14:paraId="1BBEB5F9" w14:textId="7E57E1DA" w:rsidR="00CB58C3" w:rsidRDefault="00CB58C3"/>
    <w:p w14:paraId="0C806494" w14:textId="0EFCF54F" w:rsidR="00CB58C3" w:rsidRPr="00CB58C3" w:rsidRDefault="00CB58C3">
      <w:r>
        <w:t>[</w:t>
      </w:r>
      <w:r w:rsidR="008304E4">
        <w:t>4</w:t>
      </w:r>
      <w:r>
        <w:t xml:space="preserve">] </w:t>
      </w:r>
      <w:r w:rsidRPr="00CB58C3">
        <w:t>https://data.worldbank.org/indicator/AG.LND.AGRI.K2?locations=BF</w:t>
      </w:r>
    </w:p>
    <w:sectPr w:rsidR="00CB58C3" w:rsidRPr="00CB58C3" w:rsidSect="00D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C2E"/>
    <w:multiLevelType w:val="multilevel"/>
    <w:tmpl w:val="D3D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14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45"/>
    <w:rsid w:val="000554ED"/>
    <w:rsid w:val="00111AEC"/>
    <w:rsid w:val="00150F88"/>
    <w:rsid w:val="0019665B"/>
    <w:rsid w:val="002212EC"/>
    <w:rsid w:val="002416FD"/>
    <w:rsid w:val="0025485E"/>
    <w:rsid w:val="002A6F9E"/>
    <w:rsid w:val="003B35CA"/>
    <w:rsid w:val="004C2CB6"/>
    <w:rsid w:val="00545BB3"/>
    <w:rsid w:val="00566FA1"/>
    <w:rsid w:val="00587DBE"/>
    <w:rsid w:val="006C66C7"/>
    <w:rsid w:val="00784130"/>
    <w:rsid w:val="007921B6"/>
    <w:rsid w:val="007939B3"/>
    <w:rsid w:val="00823EA3"/>
    <w:rsid w:val="008304E4"/>
    <w:rsid w:val="008679D4"/>
    <w:rsid w:val="008D4A14"/>
    <w:rsid w:val="00906546"/>
    <w:rsid w:val="009651BB"/>
    <w:rsid w:val="00B92738"/>
    <w:rsid w:val="00C40C45"/>
    <w:rsid w:val="00CB58C3"/>
    <w:rsid w:val="00D77127"/>
    <w:rsid w:val="00E14890"/>
    <w:rsid w:val="00EA742D"/>
    <w:rsid w:val="00FB7AB4"/>
    <w:rsid w:val="00FC4FBE"/>
    <w:rsid w:val="00F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BF06"/>
  <w14:defaultImageDpi w14:val="32767"/>
  <w15:chartTrackingRefBased/>
  <w15:docId w15:val="{F9588B0E-77B5-234E-8996-844AB7C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C4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0C45"/>
    <w:pPr>
      <w:spacing w:before="100" w:beforeAutospacing="1" w:after="100" w:afterAutospacing="1"/>
    </w:pPr>
    <w:rPr>
      <w:rFonts w:eastAsia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40C45"/>
    <w:pPr>
      <w:ind w:left="720"/>
      <w:contextualSpacing/>
    </w:pPr>
  </w:style>
  <w:style w:type="table" w:styleId="TableGrid">
    <w:name w:val="Table Grid"/>
    <w:basedOn w:val="TableNormal"/>
    <w:uiPriority w:val="39"/>
    <w:rsid w:val="00793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21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eto.readthedocs.io/en/latest/thornthwai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15</cp:revision>
  <dcterms:created xsi:type="dcterms:W3CDTF">2023-02-28T13:34:00Z</dcterms:created>
  <dcterms:modified xsi:type="dcterms:W3CDTF">2023-02-28T16:29:00Z</dcterms:modified>
</cp:coreProperties>
</file>