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DF85" w14:textId="19BCE607" w:rsidR="00C26BBF" w:rsidRDefault="00020488">
      <w:pPr>
        <w:rPr>
          <w:sz w:val="28"/>
          <w:szCs w:val="28"/>
        </w:rPr>
      </w:pPr>
      <w:r>
        <w:rPr>
          <w:sz w:val="28"/>
          <w:szCs w:val="28"/>
        </w:rPr>
        <w:t>Number</w:t>
      </w:r>
      <w:r w:rsidR="00974CA8">
        <w:rPr>
          <w:sz w:val="28"/>
          <w:szCs w:val="28"/>
        </w:rPr>
        <w:t xml:space="preserve"> of </w:t>
      </w:r>
      <w:r w:rsidR="00974CA8" w:rsidRPr="00974CA8">
        <w:rPr>
          <w:sz w:val="28"/>
          <w:szCs w:val="28"/>
        </w:rPr>
        <w:t xml:space="preserve">Livestock and irrigation </w:t>
      </w:r>
      <w:r w:rsidR="00974CA8">
        <w:rPr>
          <w:sz w:val="28"/>
          <w:szCs w:val="28"/>
        </w:rPr>
        <w:t>areas per region</w:t>
      </w:r>
    </w:p>
    <w:p w14:paraId="60B159CF" w14:textId="0ECF3158" w:rsidR="00974CA8" w:rsidRDefault="00974CA8">
      <w:pPr>
        <w:rPr>
          <w:sz w:val="28"/>
          <w:szCs w:val="28"/>
        </w:rPr>
      </w:pPr>
    </w:p>
    <w:p w14:paraId="3DA4B9F6" w14:textId="5A254395" w:rsidR="00974CA8" w:rsidRDefault="00974CA8">
      <w:pPr>
        <w:rPr>
          <w:sz w:val="24"/>
          <w:szCs w:val="24"/>
        </w:rPr>
      </w:pPr>
      <w:r>
        <w:rPr>
          <w:sz w:val="24"/>
          <w:szCs w:val="24"/>
        </w:rPr>
        <w:t>Livestock</w:t>
      </w:r>
    </w:p>
    <w:p w14:paraId="629EA2A3" w14:textId="5102B31E" w:rsidR="00974CA8" w:rsidRDefault="00974CA8">
      <w:pPr>
        <w:rPr>
          <w:sz w:val="24"/>
          <w:szCs w:val="24"/>
        </w:rPr>
      </w:pPr>
      <w:r w:rsidRPr="00974CA8">
        <w:rPr>
          <w:noProof/>
          <w:sz w:val="24"/>
          <w:szCs w:val="24"/>
        </w:rPr>
        <w:drawing>
          <wp:inline distT="0" distB="0" distL="0" distR="0" wp14:anchorId="782C86CF" wp14:editId="5D2AE0E6">
            <wp:extent cx="5760720" cy="24993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760720" cy="2499360"/>
                    </a:xfrm>
                    <a:prstGeom prst="rect">
                      <a:avLst/>
                    </a:prstGeom>
                  </pic:spPr>
                </pic:pic>
              </a:graphicData>
            </a:graphic>
          </wp:inline>
        </w:drawing>
      </w:r>
    </w:p>
    <w:p w14:paraId="04A57D71" w14:textId="4E6D2218" w:rsidR="00974CA8" w:rsidRDefault="00974CA8">
      <w:pPr>
        <w:rPr>
          <w:sz w:val="24"/>
          <w:szCs w:val="24"/>
        </w:rPr>
      </w:pPr>
      <w:r>
        <w:rPr>
          <w:sz w:val="24"/>
          <w:szCs w:val="24"/>
        </w:rPr>
        <w:t xml:space="preserve">For the calculation of the water demand only mammals should be considered. The numbers presented in the graph represent the numbers of 2014. </w:t>
      </w:r>
    </w:p>
    <w:p w14:paraId="4BC1E4FC" w14:textId="365D4951" w:rsidR="00020488" w:rsidRDefault="00020488">
      <w:pPr>
        <w:rPr>
          <w:sz w:val="24"/>
          <w:szCs w:val="24"/>
        </w:rPr>
      </w:pPr>
      <w:r>
        <w:rPr>
          <w:sz w:val="24"/>
          <w:szCs w:val="24"/>
        </w:rPr>
        <w:t xml:space="preserve">The number of livestock increases by 2-3% per year which has to be corrected for the chosen year. </w:t>
      </w:r>
    </w:p>
    <w:p w14:paraId="07F27ADF" w14:textId="77777777" w:rsidR="00020488" w:rsidRDefault="00020488">
      <w:pPr>
        <w:rPr>
          <w:sz w:val="24"/>
          <w:szCs w:val="24"/>
        </w:rPr>
      </w:pPr>
      <w:r>
        <w:rPr>
          <w:sz w:val="24"/>
          <w:szCs w:val="24"/>
        </w:rPr>
        <w:t xml:space="preserve">Source: </w:t>
      </w:r>
    </w:p>
    <w:p w14:paraId="107F4CE9" w14:textId="70BA0C79" w:rsidR="00020488" w:rsidRDefault="00000000">
      <w:pPr>
        <w:rPr>
          <w:sz w:val="24"/>
          <w:szCs w:val="24"/>
        </w:rPr>
      </w:pPr>
      <w:hyperlink r:id="rId5" w:history="1">
        <w:r w:rsidR="00D56ED7" w:rsidRPr="00A41CF6">
          <w:rPr>
            <w:rStyle w:val="Hyperlink"/>
            <w:sz w:val="24"/>
            <w:szCs w:val="24"/>
          </w:rPr>
          <w:t>https://livestocklab.ifas.ufl.edu/media/livestocklabifasufledu/pdf-/pdfs-by-country-pre2019/BF_ASFProd_Mark_02082017.pdf</w:t>
        </w:r>
      </w:hyperlink>
    </w:p>
    <w:p w14:paraId="63BFCF43" w14:textId="05D6783E" w:rsidR="00D56ED7" w:rsidRDefault="00D56ED7">
      <w:pPr>
        <w:rPr>
          <w:sz w:val="24"/>
          <w:szCs w:val="24"/>
        </w:rPr>
      </w:pPr>
    </w:p>
    <w:p w14:paraId="1AF4E6E8" w14:textId="77777777" w:rsidR="00D56ED7" w:rsidRDefault="00D56ED7">
      <w:pPr>
        <w:rPr>
          <w:sz w:val="24"/>
          <w:szCs w:val="24"/>
        </w:rPr>
      </w:pPr>
      <w:r>
        <w:rPr>
          <w:sz w:val="24"/>
          <w:szCs w:val="24"/>
        </w:rPr>
        <w:t xml:space="preserve">Furthermore, to calculate the water demand, the number of animals must be converted to tropical livestock units (TLU). Therefore, the amount of cattle has to get multiplied with a factor of 0,7, the number of pigs with a factor of 0,2, the amount of sheep and goats with a factor of 0,1 and the number of birds with a factor of 0,01. </w:t>
      </w:r>
    </w:p>
    <w:p w14:paraId="587E9289" w14:textId="77777777" w:rsidR="00D56ED7" w:rsidRDefault="00D56ED7">
      <w:pPr>
        <w:rPr>
          <w:sz w:val="24"/>
          <w:szCs w:val="24"/>
        </w:rPr>
      </w:pPr>
      <w:r>
        <w:rPr>
          <w:sz w:val="24"/>
          <w:szCs w:val="24"/>
        </w:rPr>
        <w:t>Source:</w:t>
      </w:r>
    </w:p>
    <w:p w14:paraId="0FCF879E" w14:textId="0AB48330" w:rsidR="00D56ED7" w:rsidRDefault="00000000">
      <w:pPr>
        <w:rPr>
          <w:sz w:val="24"/>
          <w:szCs w:val="24"/>
        </w:rPr>
      </w:pPr>
      <w:hyperlink r:id="rId6" w:tgtFrame="_blank" w:history="1">
        <w:r w:rsidR="00D56ED7" w:rsidRPr="00D56ED7">
          <w:rPr>
            <w:rStyle w:val="Hyperlink"/>
            <w:rFonts w:ascii="Arial" w:hAnsi="Arial" w:cs="Arial"/>
            <w:color w:val="1A0DAB"/>
            <w:sz w:val="24"/>
            <w:szCs w:val="24"/>
            <w:shd w:val="clear" w:color="auto" w:fill="FFFFFF"/>
          </w:rPr>
          <w:t>https://productions-animales.org/article/view/4855/17716</w:t>
        </w:r>
      </w:hyperlink>
      <w:r w:rsidR="00D56ED7" w:rsidRPr="00D56ED7">
        <w:rPr>
          <w:sz w:val="24"/>
          <w:szCs w:val="24"/>
        </w:rPr>
        <w:t xml:space="preserve"> </w:t>
      </w:r>
    </w:p>
    <w:p w14:paraId="01BC2D2B" w14:textId="77777777" w:rsidR="00D56ED7" w:rsidRDefault="00D56ED7">
      <w:pPr>
        <w:rPr>
          <w:sz w:val="24"/>
          <w:szCs w:val="24"/>
        </w:rPr>
      </w:pPr>
    </w:p>
    <w:p w14:paraId="4A198A86" w14:textId="1272947C" w:rsidR="00D56ED7" w:rsidRDefault="00D56ED7">
      <w:pPr>
        <w:rPr>
          <w:sz w:val="24"/>
          <w:szCs w:val="24"/>
        </w:rPr>
      </w:pPr>
      <w:r>
        <w:rPr>
          <w:sz w:val="24"/>
          <w:szCs w:val="24"/>
        </w:rPr>
        <w:t>After these two corrections the amount of TLUs per region is as follows:</w:t>
      </w:r>
    </w:p>
    <w:tbl>
      <w:tblPr>
        <w:tblW w:w="3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128"/>
      </w:tblGrid>
      <w:tr w:rsidR="00D56ED7" w:rsidRPr="00D56ED7" w14:paraId="67BB0F68" w14:textId="77777777" w:rsidTr="00D56ED7">
        <w:trPr>
          <w:trHeight w:val="315"/>
        </w:trPr>
        <w:tc>
          <w:tcPr>
            <w:tcW w:w="2080" w:type="dxa"/>
            <w:shd w:val="clear" w:color="auto" w:fill="auto"/>
            <w:noWrap/>
            <w:vAlign w:val="bottom"/>
            <w:hideMark/>
          </w:tcPr>
          <w:p w14:paraId="4F6CF184" w14:textId="77777777" w:rsidR="00D56ED7" w:rsidRPr="00D56ED7" w:rsidRDefault="00D56ED7" w:rsidP="00D56ED7">
            <w:pPr>
              <w:spacing w:after="0" w:line="240" w:lineRule="auto"/>
              <w:rPr>
                <w:rFonts w:ascii="Calibri" w:eastAsia="Times New Roman" w:hAnsi="Calibri" w:cs="Calibri"/>
                <w:b/>
                <w:bCs/>
                <w:color w:val="000000"/>
                <w:sz w:val="24"/>
                <w:szCs w:val="24"/>
              </w:rPr>
            </w:pPr>
            <w:r w:rsidRPr="00D56ED7">
              <w:rPr>
                <w:rFonts w:ascii="Calibri" w:eastAsia="Times New Roman" w:hAnsi="Calibri" w:cs="Calibri"/>
                <w:b/>
                <w:bCs/>
                <w:color w:val="000000"/>
                <w:sz w:val="24"/>
                <w:szCs w:val="24"/>
              </w:rPr>
              <w:t>Region</w:t>
            </w:r>
          </w:p>
        </w:tc>
        <w:tc>
          <w:tcPr>
            <w:tcW w:w="1080" w:type="dxa"/>
            <w:shd w:val="clear" w:color="auto" w:fill="auto"/>
            <w:noWrap/>
            <w:vAlign w:val="bottom"/>
            <w:hideMark/>
          </w:tcPr>
          <w:p w14:paraId="217A311E" w14:textId="77777777" w:rsidR="00D56ED7" w:rsidRPr="00D56ED7" w:rsidRDefault="00D56ED7" w:rsidP="00D56ED7">
            <w:pPr>
              <w:spacing w:after="0" w:line="240" w:lineRule="auto"/>
              <w:rPr>
                <w:rFonts w:ascii="Calibri" w:eastAsia="Times New Roman" w:hAnsi="Calibri" w:cs="Calibri"/>
                <w:b/>
                <w:bCs/>
                <w:color w:val="000000"/>
                <w:sz w:val="24"/>
                <w:szCs w:val="24"/>
              </w:rPr>
            </w:pPr>
            <w:r w:rsidRPr="00D56ED7">
              <w:rPr>
                <w:rFonts w:ascii="Calibri" w:eastAsia="Times New Roman" w:hAnsi="Calibri" w:cs="Calibri"/>
                <w:b/>
                <w:bCs/>
                <w:color w:val="000000"/>
                <w:sz w:val="24"/>
                <w:szCs w:val="24"/>
              </w:rPr>
              <w:t>TLU</w:t>
            </w:r>
          </w:p>
        </w:tc>
      </w:tr>
      <w:tr w:rsidR="00D56ED7" w:rsidRPr="00D56ED7" w14:paraId="324243DE" w14:textId="77777777" w:rsidTr="00D56ED7">
        <w:trPr>
          <w:trHeight w:val="315"/>
        </w:trPr>
        <w:tc>
          <w:tcPr>
            <w:tcW w:w="2080" w:type="dxa"/>
            <w:shd w:val="clear" w:color="auto" w:fill="auto"/>
            <w:noWrap/>
            <w:vAlign w:val="bottom"/>
            <w:hideMark/>
          </w:tcPr>
          <w:p w14:paraId="0E4AFBE0"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 xml:space="preserve">Boucle du </w:t>
            </w:r>
            <w:proofErr w:type="spellStart"/>
            <w:r w:rsidRPr="00D56ED7">
              <w:rPr>
                <w:rFonts w:ascii="Calibri" w:eastAsia="Times New Roman" w:hAnsi="Calibri" w:cs="Calibri"/>
                <w:color w:val="000000"/>
                <w:sz w:val="24"/>
                <w:szCs w:val="24"/>
              </w:rPr>
              <w:t>Mouhoun</w:t>
            </w:r>
            <w:proofErr w:type="spellEnd"/>
          </w:p>
        </w:tc>
        <w:tc>
          <w:tcPr>
            <w:tcW w:w="1080" w:type="dxa"/>
            <w:shd w:val="clear" w:color="auto" w:fill="auto"/>
            <w:noWrap/>
            <w:vAlign w:val="bottom"/>
            <w:hideMark/>
          </w:tcPr>
          <w:p w14:paraId="6DAD73D9"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1131029</w:t>
            </w:r>
          </w:p>
        </w:tc>
      </w:tr>
      <w:tr w:rsidR="00D56ED7" w:rsidRPr="00D56ED7" w14:paraId="29596D75" w14:textId="77777777" w:rsidTr="00D56ED7">
        <w:trPr>
          <w:trHeight w:val="315"/>
        </w:trPr>
        <w:tc>
          <w:tcPr>
            <w:tcW w:w="2080" w:type="dxa"/>
            <w:shd w:val="clear" w:color="auto" w:fill="auto"/>
            <w:noWrap/>
            <w:vAlign w:val="bottom"/>
            <w:hideMark/>
          </w:tcPr>
          <w:p w14:paraId="33327530"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Cascades</w:t>
            </w:r>
          </w:p>
        </w:tc>
        <w:tc>
          <w:tcPr>
            <w:tcW w:w="1080" w:type="dxa"/>
            <w:shd w:val="clear" w:color="auto" w:fill="auto"/>
            <w:noWrap/>
            <w:vAlign w:val="bottom"/>
            <w:hideMark/>
          </w:tcPr>
          <w:p w14:paraId="31C68E9A"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721229,7</w:t>
            </w:r>
          </w:p>
        </w:tc>
      </w:tr>
      <w:tr w:rsidR="00D56ED7" w:rsidRPr="00D56ED7" w14:paraId="47B77A1A" w14:textId="77777777" w:rsidTr="00D56ED7">
        <w:trPr>
          <w:trHeight w:val="315"/>
        </w:trPr>
        <w:tc>
          <w:tcPr>
            <w:tcW w:w="2080" w:type="dxa"/>
            <w:shd w:val="clear" w:color="auto" w:fill="auto"/>
            <w:noWrap/>
            <w:vAlign w:val="bottom"/>
            <w:hideMark/>
          </w:tcPr>
          <w:p w14:paraId="66C8EE3A"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Centre</w:t>
            </w:r>
          </w:p>
        </w:tc>
        <w:tc>
          <w:tcPr>
            <w:tcW w:w="1080" w:type="dxa"/>
            <w:shd w:val="clear" w:color="auto" w:fill="auto"/>
            <w:noWrap/>
            <w:vAlign w:val="bottom"/>
            <w:hideMark/>
          </w:tcPr>
          <w:p w14:paraId="45682746"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283858,7</w:t>
            </w:r>
          </w:p>
        </w:tc>
      </w:tr>
      <w:tr w:rsidR="00D56ED7" w:rsidRPr="00D56ED7" w14:paraId="4DE988D9" w14:textId="77777777" w:rsidTr="00D56ED7">
        <w:trPr>
          <w:trHeight w:val="315"/>
        </w:trPr>
        <w:tc>
          <w:tcPr>
            <w:tcW w:w="2080" w:type="dxa"/>
            <w:shd w:val="clear" w:color="auto" w:fill="auto"/>
            <w:noWrap/>
            <w:vAlign w:val="bottom"/>
            <w:hideMark/>
          </w:tcPr>
          <w:p w14:paraId="64D410D5"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Centre-Est</w:t>
            </w:r>
          </w:p>
        </w:tc>
        <w:tc>
          <w:tcPr>
            <w:tcW w:w="1080" w:type="dxa"/>
            <w:shd w:val="clear" w:color="auto" w:fill="auto"/>
            <w:noWrap/>
            <w:vAlign w:val="bottom"/>
            <w:hideMark/>
          </w:tcPr>
          <w:p w14:paraId="3696AFF8"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720595,4</w:t>
            </w:r>
          </w:p>
        </w:tc>
      </w:tr>
      <w:tr w:rsidR="00D56ED7" w:rsidRPr="00D56ED7" w14:paraId="089A0027" w14:textId="77777777" w:rsidTr="00D56ED7">
        <w:trPr>
          <w:trHeight w:val="315"/>
        </w:trPr>
        <w:tc>
          <w:tcPr>
            <w:tcW w:w="2080" w:type="dxa"/>
            <w:shd w:val="clear" w:color="auto" w:fill="auto"/>
            <w:noWrap/>
            <w:vAlign w:val="bottom"/>
            <w:hideMark/>
          </w:tcPr>
          <w:p w14:paraId="1333B8D0"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lastRenderedPageBreak/>
              <w:t>Centre-Nord</w:t>
            </w:r>
          </w:p>
        </w:tc>
        <w:tc>
          <w:tcPr>
            <w:tcW w:w="1080" w:type="dxa"/>
            <w:shd w:val="clear" w:color="auto" w:fill="auto"/>
            <w:noWrap/>
            <w:vAlign w:val="bottom"/>
            <w:hideMark/>
          </w:tcPr>
          <w:p w14:paraId="4245BE15"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816612,1</w:t>
            </w:r>
          </w:p>
        </w:tc>
      </w:tr>
      <w:tr w:rsidR="00D56ED7" w:rsidRPr="00D56ED7" w14:paraId="0D32D88D" w14:textId="77777777" w:rsidTr="00D56ED7">
        <w:trPr>
          <w:trHeight w:val="315"/>
        </w:trPr>
        <w:tc>
          <w:tcPr>
            <w:tcW w:w="2080" w:type="dxa"/>
            <w:shd w:val="clear" w:color="auto" w:fill="auto"/>
            <w:noWrap/>
            <w:vAlign w:val="bottom"/>
            <w:hideMark/>
          </w:tcPr>
          <w:p w14:paraId="17048773"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Centre-Ouest</w:t>
            </w:r>
          </w:p>
        </w:tc>
        <w:tc>
          <w:tcPr>
            <w:tcW w:w="1080" w:type="dxa"/>
            <w:shd w:val="clear" w:color="auto" w:fill="auto"/>
            <w:noWrap/>
            <w:vAlign w:val="bottom"/>
            <w:hideMark/>
          </w:tcPr>
          <w:p w14:paraId="23CD11DC"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1203625</w:t>
            </w:r>
          </w:p>
        </w:tc>
      </w:tr>
      <w:tr w:rsidR="00D56ED7" w:rsidRPr="00D56ED7" w14:paraId="7BE5C612" w14:textId="77777777" w:rsidTr="00D56ED7">
        <w:trPr>
          <w:trHeight w:val="315"/>
        </w:trPr>
        <w:tc>
          <w:tcPr>
            <w:tcW w:w="2080" w:type="dxa"/>
            <w:shd w:val="clear" w:color="auto" w:fill="auto"/>
            <w:noWrap/>
            <w:vAlign w:val="bottom"/>
            <w:hideMark/>
          </w:tcPr>
          <w:p w14:paraId="72AA5277"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Centre-Sud</w:t>
            </w:r>
          </w:p>
        </w:tc>
        <w:tc>
          <w:tcPr>
            <w:tcW w:w="1080" w:type="dxa"/>
            <w:shd w:val="clear" w:color="auto" w:fill="auto"/>
            <w:noWrap/>
            <w:vAlign w:val="bottom"/>
            <w:hideMark/>
          </w:tcPr>
          <w:p w14:paraId="0B2A96BF"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515176,2</w:t>
            </w:r>
          </w:p>
        </w:tc>
      </w:tr>
      <w:tr w:rsidR="00D56ED7" w:rsidRPr="00D56ED7" w14:paraId="74169A75" w14:textId="77777777" w:rsidTr="00D56ED7">
        <w:trPr>
          <w:trHeight w:val="315"/>
        </w:trPr>
        <w:tc>
          <w:tcPr>
            <w:tcW w:w="2080" w:type="dxa"/>
            <w:shd w:val="clear" w:color="auto" w:fill="auto"/>
            <w:noWrap/>
            <w:vAlign w:val="bottom"/>
            <w:hideMark/>
          </w:tcPr>
          <w:p w14:paraId="38EC9295"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Est</w:t>
            </w:r>
          </w:p>
        </w:tc>
        <w:tc>
          <w:tcPr>
            <w:tcW w:w="1080" w:type="dxa"/>
            <w:shd w:val="clear" w:color="auto" w:fill="auto"/>
            <w:noWrap/>
            <w:vAlign w:val="bottom"/>
            <w:hideMark/>
          </w:tcPr>
          <w:p w14:paraId="66C02349"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1338991</w:t>
            </w:r>
          </w:p>
        </w:tc>
      </w:tr>
      <w:tr w:rsidR="00D56ED7" w:rsidRPr="00D56ED7" w14:paraId="6F617631" w14:textId="77777777" w:rsidTr="00D56ED7">
        <w:trPr>
          <w:trHeight w:val="315"/>
        </w:trPr>
        <w:tc>
          <w:tcPr>
            <w:tcW w:w="2080" w:type="dxa"/>
            <w:shd w:val="clear" w:color="auto" w:fill="auto"/>
            <w:noWrap/>
            <w:vAlign w:val="bottom"/>
            <w:hideMark/>
          </w:tcPr>
          <w:p w14:paraId="22306CC6"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Hauts-</w:t>
            </w:r>
            <w:proofErr w:type="spellStart"/>
            <w:r w:rsidRPr="00D56ED7">
              <w:rPr>
                <w:rFonts w:ascii="Calibri" w:eastAsia="Times New Roman" w:hAnsi="Calibri" w:cs="Calibri"/>
                <w:color w:val="000000"/>
                <w:sz w:val="24"/>
                <w:szCs w:val="24"/>
              </w:rPr>
              <w:t>Bassins</w:t>
            </w:r>
            <w:proofErr w:type="spellEnd"/>
          </w:p>
        </w:tc>
        <w:tc>
          <w:tcPr>
            <w:tcW w:w="1080" w:type="dxa"/>
            <w:shd w:val="clear" w:color="auto" w:fill="auto"/>
            <w:noWrap/>
            <w:vAlign w:val="bottom"/>
            <w:hideMark/>
          </w:tcPr>
          <w:p w14:paraId="36C99B8E"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1755962</w:t>
            </w:r>
          </w:p>
        </w:tc>
      </w:tr>
      <w:tr w:rsidR="00D56ED7" w:rsidRPr="00D56ED7" w14:paraId="66B79536" w14:textId="77777777" w:rsidTr="00D56ED7">
        <w:trPr>
          <w:trHeight w:val="315"/>
        </w:trPr>
        <w:tc>
          <w:tcPr>
            <w:tcW w:w="2080" w:type="dxa"/>
            <w:shd w:val="clear" w:color="auto" w:fill="auto"/>
            <w:noWrap/>
            <w:vAlign w:val="bottom"/>
            <w:hideMark/>
          </w:tcPr>
          <w:p w14:paraId="09002D51"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Nord</w:t>
            </w:r>
          </w:p>
        </w:tc>
        <w:tc>
          <w:tcPr>
            <w:tcW w:w="1080" w:type="dxa"/>
            <w:shd w:val="clear" w:color="auto" w:fill="auto"/>
            <w:noWrap/>
            <w:vAlign w:val="bottom"/>
            <w:hideMark/>
          </w:tcPr>
          <w:p w14:paraId="66D7251C"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733246,8</w:t>
            </w:r>
          </w:p>
        </w:tc>
      </w:tr>
      <w:tr w:rsidR="00D56ED7" w:rsidRPr="00D56ED7" w14:paraId="082F3628" w14:textId="77777777" w:rsidTr="00D56ED7">
        <w:trPr>
          <w:trHeight w:val="315"/>
        </w:trPr>
        <w:tc>
          <w:tcPr>
            <w:tcW w:w="2080" w:type="dxa"/>
            <w:shd w:val="clear" w:color="auto" w:fill="auto"/>
            <w:noWrap/>
            <w:vAlign w:val="bottom"/>
            <w:hideMark/>
          </w:tcPr>
          <w:p w14:paraId="2BE423FE"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Plateau Central</w:t>
            </w:r>
          </w:p>
        </w:tc>
        <w:tc>
          <w:tcPr>
            <w:tcW w:w="1080" w:type="dxa"/>
            <w:shd w:val="clear" w:color="auto" w:fill="auto"/>
            <w:noWrap/>
            <w:vAlign w:val="bottom"/>
            <w:hideMark/>
          </w:tcPr>
          <w:p w14:paraId="6A4585E9"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539122,7</w:t>
            </w:r>
          </w:p>
        </w:tc>
      </w:tr>
      <w:tr w:rsidR="00D56ED7" w:rsidRPr="00D56ED7" w14:paraId="6B0E1F6D" w14:textId="77777777" w:rsidTr="00D56ED7">
        <w:trPr>
          <w:trHeight w:val="315"/>
        </w:trPr>
        <w:tc>
          <w:tcPr>
            <w:tcW w:w="2080" w:type="dxa"/>
            <w:shd w:val="clear" w:color="auto" w:fill="auto"/>
            <w:noWrap/>
            <w:vAlign w:val="bottom"/>
            <w:hideMark/>
          </w:tcPr>
          <w:p w14:paraId="163D4F56"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Sahel</w:t>
            </w:r>
          </w:p>
        </w:tc>
        <w:tc>
          <w:tcPr>
            <w:tcW w:w="1080" w:type="dxa"/>
            <w:shd w:val="clear" w:color="auto" w:fill="auto"/>
            <w:noWrap/>
            <w:vAlign w:val="bottom"/>
            <w:hideMark/>
          </w:tcPr>
          <w:p w14:paraId="49194F90"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2220477</w:t>
            </w:r>
          </w:p>
        </w:tc>
      </w:tr>
      <w:tr w:rsidR="00D56ED7" w:rsidRPr="00D56ED7" w14:paraId="52A70491" w14:textId="77777777" w:rsidTr="00D56ED7">
        <w:trPr>
          <w:trHeight w:val="315"/>
        </w:trPr>
        <w:tc>
          <w:tcPr>
            <w:tcW w:w="2080" w:type="dxa"/>
            <w:shd w:val="clear" w:color="auto" w:fill="auto"/>
            <w:noWrap/>
            <w:vAlign w:val="bottom"/>
            <w:hideMark/>
          </w:tcPr>
          <w:p w14:paraId="17D889D1" w14:textId="77777777" w:rsidR="00D56ED7" w:rsidRPr="00D56ED7" w:rsidRDefault="00D56ED7" w:rsidP="00D56ED7">
            <w:pPr>
              <w:spacing w:after="0" w:line="240" w:lineRule="auto"/>
              <w:rPr>
                <w:rFonts w:ascii="Calibri" w:eastAsia="Times New Roman" w:hAnsi="Calibri" w:cs="Calibri"/>
                <w:color w:val="000000"/>
                <w:sz w:val="24"/>
                <w:szCs w:val="24"/>
              </w:rPr>
            </w:pPr>
            <w:r w:rsidRPr="00D56ED7">
              <w:rPr>
                <w:rFonts w:ascii="Calibri" w:eastAsia="Times New Roman" w:hAnsi="Calibri" w:cs="Calibri"/>
                <w:color w:val="000000"/>
                <w:sz w:val="24"/>
                <w:szCs w:val="24"/>
              </w:rPr>
              <w:t>Sud-Ouest</w:t>
            </w:r>
          </w:p>
        </w:tc>
        <w:tc>
          <w:tcPr>
            <w:tcW w:w="1080" w:type="dxa"/>
            <w:shd w:val="clear" w:color="auto" w:fill="auto"/>
            <w:noWrap/>
            <w:vAlign w:val="bottom"/>
            <w:hideMark/>
          </w:tcPr>
          <w:p w14:paraId="692BDC15" w14:textId="77777777" w:rsidR="00D56ED7" w:rsidRPr="00D56ED7" w:rsidRDefault="00D56ED7" w:rsidP="00D56ED7">
            <w:pPr>
              <w:spacing w:after="0" w:line="240" w:lineRule="auto"/>
              <w:jc w:val="right"/>
              <w:rPr>
                <w:rFonts w:ascii="Calibri" w:eastAsia="Times New Roman" w:hAnsi="Calibri" w:cs="Calibri"/>
                <w:color w:val="000000"/>
                <w:sz w:val="24"/>
                <w:szCs w:val="24"/>
              </w:rPr>
            </w:pPr>
            <w:r w:rsidRPr="00D56ED7">
              <w:rPr>
                <w:rFonts w:ascii="Calibri" w:eastAsia="Times New Roman" w:hAnsi="Calibri" w:cs="Calibri"/>
                <w:color w:val="000000"/>
                <w:sz w:val="24"/>
                <w:szCs w:val="24"/>
              </w:rPr>
              <w:t>541879,7</w:t>
            </w:r>
          </w:p>
        </w:tc>
      </w:tr>
    </w:tbl>
    <w:p w14:paraId="50B71729" w14:textId="77777777" w:rsidR="00D56ED7" w:rsidRPr="00D56ED7" w:rsidRDefault="00D56ED7">
      <w:pPr>
        <w:rPr>
          <w:sz w:val="24"/>
          <w:szCs w:val="24"/>
        </w:rPr>
      </w:pPr>
    </w:p>
    <w:p w14:paraId="3C120041" w14:textId="61BC5E6C" w:rsidR="00020488" w:rsidRDefault="00020488">
      <w:pPr>
        <w:rPr>
          <w:sz w:val="24"/>
          <w:szCs w:val="24"/>
        </w:rPr>
      </w:pPr>
    </w:p>
    <w:p w14:paraId="127F40AF" w14:textId="64651E85" w:rsidR="00020488" w:rsidRDefault="00020488">
      <w:pPr>
        <w:rPr>
          <w:sz w:val="24"/>
          <w:szCs w:val="24"/>
        </w:rPr>
      </w:pPr>
      <w:r>
        <w:rPr>
          <w:sz w:val="24"/>
          <w:szCs w:val="24"/>
        </w:rPr>
        <w:t>Irrigation area</w:t>
      </w:r>
    </w:p>
    <w:p w14:paraId="1650BD4B" w14:textId="7C60708F" w:rsidR="00020488" w:rsidRDefault="00020488">
      <w:pPr>
        <w:rPr>
          <w:sz w:val="24"/>
          <w:szCs w:val="24"/>
        </w:rPr>
      </w:pPr>
      <w:r w:rsidRPr="00020488">
        <w:rPr>
          <w:noProof/>
          <w:sz w:val="24"/>
          <w:szCs w:val="24"/>
        </w:rPr>
        <w:drawing>
          <wp:inline distT="0" distB="0" distL="0" distR="0" wp14:anchorId="26F23E9D" wp14:editId="3658E022">
            <wp:extent cx="5515015" cy="2428893"/>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515015" cy="2428893"/>
                    </a:xfrm>
                    <a:prstGeom prst="rect">
                      <a:avLst/>
                    </a:prstGeom>
                  </pic:spPr>
                </pic:pic>
              </a:graphicData>
            </a:graphic>
          </wp:inline>
        </w:drawing>
      </w:r>
    </w:p>
    <w:p w14:paraId="1ACB1CF5" w14:textId="28F13D75" w:rsidR="00020488" w:rsidRDefault="00020488">
      <w:pPr>
        <w:rPr>
          <w:sz w:val="24"/>
          <w:szCs w:val="24"/>
        </w:rPr>
      </w:pPr>
      <w:r>
        <w:rPr>
          <w:sz w:val="24"/>
          <w:szCs w:val="24"/>
        </w:rPr>
        <w:t>This is data from 2001. The amount of total irrigated areas has actually increased to 55 000 ha in 2020. Different approaches could be used to determine the actual water demand at the time and to project water demand in the future</w:t>
      </w:r>
      <w:r w:rsidR="004678F6">
        <w:rPr>
          <w:sz w:val="24"/>
          <w:szCs w:val="24"/>
        </w:rPr>
        <w:t>. Due to the fact that other studies suggest, that the real amount of irrigated areas could be twice as high the data is just extrapolated based on the total growth, assuming that the distribution stays the same, for a first estimate.</w:t>
      </w:r>
    </w:p>
    <w:p w14:paraId="424E3D96" w14:textId="77777777" w:rsidR="00020488" w:rsidRDefault="00020488">
      <w:pPr>
        <w:rPr>
          <w:sz w:val="24"/>
          <w:szCs w:val="24"/>
        </w:rPr>
      </w:pPr>
    </w:p>
    <w:p w14:paraId="41BF44BA" w14:textId="5053B540" w:rsidR="00020488" w:rsidRPr="00974CA8" w:rsidRDefault="00020488">
      <w:pPr>
        <w:rPr>
          <w:sz w:val="24"/>
          <w:szCs w:val="24"/>
        </w:rPr>
      </w:pPr>
      <w:r>
        <w:rPr>
          <w:sz w:val="24"/>
          <w:szCs w:val="24"/>
        </w:rPr>
        <w:t xml:space="preserve">Source: </w:t>
      </w:r>
      <w:r w:rsidRPr="00020488">
        <w:rPr>
          <w:sz w:val="24"/>
          <w:szCs w:val="24"/>
        </w:rPr>
        <w:t>https://www.researchgate.net/publication/235704701_Irrigation_in_Africa_Europe_and_Latin_America_Update_of_the_digital_global_map_of_irrigation_areas_to_Version_4</w:t>
      </w:r>
    </w:p>
    <w:sectPr w:rsidR="00020488" w:rsidRPr="00974CA8" w:rsidSect="00584D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A8"/>
    <w:rsid w:val="00020488"/>
    <w:rsid w:val="004678F6"/>
    <w:rsid w:val="00584DF9"/>
    <w:rsid w:val="00617155"/>
    <w:rsid w:val="00974CA8"/>
    <w:rsid w:val="00BE6E4A"/>
    <w:rsid w:val="00C26BBF"/>
    <w:rsid w:val="00C83BEF"/>
    <w:rsid w:val="00D56ED7"/>
    <w:rsid w:val="00FC77F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9FA4"/>
  <w15:chartTrackingRefBased/>
  <w15:docId w15:val="{E7E7334C-48F3-485A-BF4A-623E3068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ED7"/>
    <w:rPr>
      <w:color w:val="0563C1" w:themeColor="hyperlink"/>
      <w:u w:val="single"/>
    </w:rPr>
  </w:style>
  <w:style w:type="character" w:styleId="UnresolvedMention">
    <w:name w:val="Unresolved Mention"/>
    <w:basedOn w:val="DefaultParagraphFont"/>
    <w:uiPriority w:val="99"/>
    <w:semiHidden/>
    <w:unhideWhenUsed/>
    <w:rsid w:val="00D56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ductions-animales.org/article/view/4855/17716" TargetMode="External"/><Relationship Id="rId5" Type="http://schemas.openxmlformats.org/officeDocument/2006/relationships/hyperlink" Target="https://livestocklab.ifas.ufl.edu/media/livestocklabifasufledu/pdf-/pdfs-by-country-pre2019/BF_ASFProd_Mark_02082017.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Linnebach</dc:creator>
  <cp:keywords/>
  <dc:description/>
  <cp:lastModifiedBy>Jonathan Linnebach</cp:lastModifiedBy>
  <cp:revision>3</cp:revision>
  <dcterms:created xsi:type="dcterms:W3CDTF">2023-02-28T09:39:00Z</dcterms:created>
  <dcterms:modified xsi:type="dcterms:W3CDTF">2023-02-28T22:41:00Z</dcterms:modified>
</cp:coreProperties>
</file>