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The Company shall recieve the the notice under Clause 99.2 by [●].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Pages>1</Pages>
</Properties>
</file>