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The Company shall re</w:t>
      </w:r>
      <w:r>
        <w:rPr>
          <w:i/>
        </w:rPr>
        <w:t xml:space="preserve">cieve the </w:t>
      </w:r>
      <w:r>
        <w:t xml:space="preserve">the notice under Clause 99.</w:t>
      </w:r>
      <w:r>
        <w:t xml:space="preserve">2 by [●].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Pages>1</Pages>
</Properties>
</file>