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2077" w14:textId="77777777" w:rsidR="00F65D42" w:rsidRDefault="00000000">
      <w:pPr>
        <w:pStyle w:val="Heading1"/>
      </w:pPr>
      <w:bookmarkStart w:id="0" w:name="كابي-ماكس-للتطوير-العقاري"/>
      <w:r>
        <w:t>كابي ماكس للتطوير العقاري</w:t>
      </w:r>
    </w:p>
    <w:p w14:paraId="37A4621A" w14:textId="77777777" w:rsidR="00F65D42" w:rsidRDefault="00000000">
      <w:pPr>
        <w:pStyle w:val="FirstParagraph"/>
      </w:pPr>
      <w:r>
        <w:t xml:space="preserve">شركة بريطانية متخصصة في </w:t>
      </w:r>
      <w:r>
        <w:rPr>
          <w:b/>
          <w:bCs/>
        </w:rPr>
        <w:t>التطوير العقاري</w:t>
      </w:r>
      <w:r>
        <w:t xml:space="preserve"> و</w:t>
      </w:r>
      <w:r>
        <w:rPr>
          <w:b/>
          <w:bCs/>
        </w:rPr>
        <w:t>بيع وشراء العقارات</w:t>
      </w:r>
      <w:r>
        <w:t xml:space="preserve"> و</w:t>
      </w:r>
      <w:r>
        <w:rPr>
          <w:b/>
          <w:bCs/>
        </w:rPr>
        <w:t>إنشاء وتطوير وإدارة المجتمعات السكنية</w:t>
      </w:r>
      <w:r>
        <w:t xml:space="preserve"> والاستثمار فيها، مع قدرات مؤسسية في </w:t>
      </w:r>
      <w:r>
        <w:rPr>
          <w:b/>
          <w:bCs/>
        </w:rPr>
        <w:t>إنشاء وإدارة صناديق الاستثمار العقاري</w:t>
      </w:r>
      <w:r>
        <w:t xml:space="preserve">، ودمج العقارات بالتكنولوجيا (PropTech) بما في ذلك حلول </w:t>
      </w:r>
      <w:r>
        <w:rPr>
          <w:b/>
          <w:bCs/>
        </w:rPr>
        <w:t>البلوكتشين</w:t>
      </w:r>
      <w:r>
        <w:t xml:space="preserve"> و</w:t>
      </w:r>
      <w:r>
        <w:rPr>
          <w:b/>
          <w:bCs/>
        </w:rPr>
        <w:t>الملكية الجزئية</w:t>
      </w:r>
      <w:r>
        <w:t xml:space="preserve"> و</w:t>
      </w:r>
      <w:r>
        <w:rPr>
          <w:b/>
          <w:bCs/>
        </w:rPr>
        <w:t>الترميز</w:t>
      </w:r>
      <w:r>
        <w:t xml:space="preserve"> حيثما تسمح اللوائح. تعمل كابي ماكس عبر فروع في المملكة المتحدة والولايات المتحدة والإمارات، وتبني شراكات عالمية في التمويل والتأمين والتقييم والعقار والضيافة.</w:t>
      </w:r>
    </w:p>
    <w:p w14:paraId="1681FC3D" w14:textId="77777777" w:rsidR="00F65D42" w:rsidRDefault="00000000">
      <w:r>
        <w:pict w14:anchorId="1A12C0F0">
          <v:rect id="_x0000_i1025" style="width:0;height:1.5pt" o:hralign="center" o:hrstd="t" o:hr="t"/>
        </w:pict>
      </w:r>
    </w:p>
    <w:p w14:paraId="13B66A75" w14:textId="77777777" w:rsidR="00F65D42" w:rsidRDefault="00000000">
      <w:pPr>
        <w:pStyle w:val="Heading2"/>
      </w:pPr>
      <w:bookmarkStart w:id="1" w:name="خارطة-الموقع-site-map"/>
      <w:r>
        <w:t>خارطة الموقع (Site Map)</w:t>
      </w:r>
    </w:p>
    <w:p w14:paraId="581ECA1E" w14:textId="77777777" w:rsidR="00F65D42" w:rsidRDefault="00000000">
      <w:pPr>
        <w:pStyle w:val="Compact"/>
        <w:numPr>
          <w:ilvl w:val="0"/>
          <w:numId w:val="2"/>
        </w:numPr>
      </w:pPr>
      <w:r>
        <w:t>الصفحة الرئيسية</w:t>
      </w:r>
    </w:p>
    <w:p w14:paraId="303CC2E8" w14:textId="77777777" w:rsidR="00F65D42" w:rsidRDefault="00000000">
      <w:pPr>
        <w:pStyle w:val="Compact"/>
        <w:numPr>
          <w:ilvl w:val="0"/>
          <w:numId w:val="2"/>
        </w:numPr>
      </w:pPr>
      <w:r>
        <w:t>من نحن (الهوية والحوكمة)</w:t>
      </w:r>
    </w:p>
    <w:p w14:paraId="260E083D" w14:textId="77777777" w:rsidR="00F65D42" w:rsidRDefault="00000000">
      <w:pPr>
        <w:pStyle w:val="Compact"/>
        <w:numPr>
          <w:ilvl w:val="0"/>
          <w:numId w:val="2"/>
        </w:numPr>
      </w:pPr>
      <w:r>
        <w:t>مجالات العمل والخدمات</w:t>
      </w:r>
    </w:p>
    <w:p w14:paraId="035ECA5B" w14:textId="77777777" w:rsidR="00F65D42" w:rsidRDefault="00000000">
      <w:pPr>
        <w:pStyle w:val="Compact"/>
        <w:numPr>
          <w:ilvl w:val="0"/>
          <w:numId w:val="2"/>
        </w:numPr>
      </w:pPr>
      <w:r>
        <w:t>محفظتنا (المشاريع)</w:t>
      </w:r>
    </w:p>
    <w:p w14:paraId="6685AF64" w14:textId="77777777" w:rsidR="00F65D42" w:rsidRDefault="00000000">
      <w:pPr>
        <w:pStyle w:val="Compact"/>
        <w:numPr>
          <w:ilvl w:val="0"/>
          <w:numId w:val="2"/>
        </w:numPr>
      </w:pPr>
      <w:r>
        <w:t>حلول الاستثمار (صناديق/ملكية جزئية/ترميز)</w:t>
      </w:r>
    </w:p>
    <w:p w14:paraId="31A68138" w14:textId="77777777" w:rsidR="00F65D42" w:rsidRDefault="00000000">
      <w:pPr>
        <w:pStyle w:val="Compact"/>
        <w:numPr>
          <w:ilvl w:val="0"/>
          <w:numId w:val="2"/>
        </w:numPr>
      </w:pPr>
      <w:r>
        <w:t>التقنية والاستدامة (PropTech &amp; ESG)</w:t>
      </w:r>
    </w:p>
    <w:p w14:paraId="5BB81EC7" w14:textId="77777777" w:rsidR="00F65D42" w:rsidRDefault="00000000">
      <w:pPr>
        <w:pStyle w:val="Compact"/>
        <w:numPr>
          <w:ilvl w:val="0"/>
          <w:numId w:val="2"/>
        </w:numPr>
      </w:pPr>
      <w:r>
        <w:t>الشراكات والتحالفات</w:t>
      </w:r>
    </w:p>
    <w:p w14:paraId="4181A58A" w14:textId="77777777" w:rsidR="00F65D42" w:rsidRDefault="00000000">
      <w:pPr>
        <w:pStyle w:val="Compact"/>
        <w:numPr>
          <w:ilvl w:val="0"/>
          <w:numId w:val="2"/>
        </w:numPr>
      </w:pPr>
      <w:r>
        <w:t>رحلة العميل (مشتري/مستثمر/مالك أرض/مطوّر شريك)</w:t>
      </w:r>
    </w:p>
    <w:p w14:paraId="25B87288" w14:textId="77777777" w:rsidR="00F65D42" w:rsidRDefault="00000000">
      <w:pPr>
        <w:pStyle w:val="Compact"/>
        <w:numPr>
          <w:ilvl w:val="0"/>
          <w:numId w:val="2"/>
        </w:numPr>
      </w:pPr>
      <w:r>
        <w:t>التغطية الجغرافية والفروع</w:t>
      </w:r>
    </w:p>
    <w:p w14:paraId="300E8541" w14:textId="77777777" w:rsidR="00F65D42" w:rsidRDefault="00000000">
      <w:pPr>
        <w:pStyle w:val="Compact"/>
        <w:numPr>
          <w:ilvl w:val="0"/>
          <w:numId w:val="2"/>
        </w:numPr>
      </w:pPr>
      <w:r>
        <w:t>الأسئلة الشائعة (FAQ)</w:t>
      </w:r>
    </w:p>
    <w:p w14:paraId="381ACAC8" w14:textId="77777777" w:rsidR="00F65D42" w:rsidRDefault="00000000">
      <w:pPr>
        <w:pStyle w:val="Compact"/>
        <w:numPr>
          <w:ilvl w:val="0"/>
          <w:numId w:val="2"/>
        </w:numPr>
      </w:pPr>
      <w:proofErr w:type="spellStart"/>
      <w:r>
        <w:t>المستندات</w:t>
      </w:r>
      <w:proofErr w:type="spellEnd"/>
      <w:r>
        <w:t xml:space="preserve"> </w:t>
      </w:r>
      <w:proofErr w:type="spellStart"/>
      <w:r>
        <w:t>والسياسات</w:t>
      </w:r>
      <w:proofErr w:type="spellEnd"/>
    </w:p>
    <w:p w14:paraId="4F0BD634" w14:textId="77777777" w:rsidR="00DF166E" w:rsidRDefault="00DF166E" w:rsidP="00DF166E">
      <w:pPr>
        <w:pStyle w:val="Compact"/>
        <w:numPr>
          <w:ilvl w:val="0"/>
          <w:numId w:val="2"/>
        </w:numPr>
        <w:rPr>
          <w:b/>
          <w:bCs/>
          <w:rtl/>
        </w:rPr>
      </w:pPr>
      <w:r w:rsidRPr="00802DC6">
        <w:rPr>
          <w:rFonts w:hint="cs"/>
          <w:b/>
          <w:bCs/>
          <w:rtl/>
        </w:rPr>
        <w:t xml:space="preserve">مركز مستندات تحقق وتحميل </w:t>
      </w:r>
      <w:proofErr w:type="spellStart"/>
      <w:r w:rsidRPr="00802DC6">
        <w:rPr>
          <w:rFonts w:hint="cs"/>
          <w:b/>
          <w:bCs/>
          <w:rtl/>
        </w:rPr>
        <w:t>هامم</w:t>
      </w:r>
      <w:proofErr w:type="spellEnd"/>
    </w:p>
    <w:p w14:paraId="124A7F8C" w14:textId="77777777" w:rsidR="00DF166E" w:rsidRDefault="00DF166E" w:rsidP="00DF166E">
      <w:pPr>
        <w:pStyle w:val="Compact"/>
        <w:ind w:left="360"/>
      </w:pPr>
    </w:p>
    <w:p w14:paraId="76E22F06" w14:textId="77777777" w:rsidR="00F65D42" w:rsidRDefault="00000000">
      <w:pPr>
        <w:pStyle w:val="Compact"/>
        <w:numPr>
          <w:ilvl w:val="0"/>
          <w:numId w:val="2"/>
        </w:numPr>
      </w:pPr>
      <w:r>
        <w:t>تواصل معنا</w:t>
      </w:r>
    </w:p>
    <w:p w14:paraId="5E32E73F" w14:textId="77777777" w:rsidR="00F65D42" w:rsidRDefault="00000000">
      <w:r>
        <w:pict w14:anchorId="5C807647">
          <v:rect id="_x0000_i1026" style="width:0;height:1.5pt" o:hralign="center" o:hrstd="t" o:hr="t"/>
        </w:pict>
      </w:r>
    </w:p>
    <w:p w14:paraId="61DE55A5" w14:textId="77777777" w:rsidR="00F65D42" w:rsidRDefault="00000000">
      <w:pPr>
        <w:pStyle w:val="Heading2"/>
      </w:pPr>
      <w:bookmarkStart w:id="2" w:name="الصفحة-الرئيسية"/>
      <w:bookmarkEnd w:id="1"/>
      <w:r>
        <w:t>1) الصفحة الرئيسية</w:t>
      </w:r>
    </w:p>
    <w:p w14:paraId="29887B27" w14:textId="77777777" w:rsidR="00F65D42" w:rsidRDefault="00000000">
      <w:pPr>
        <w:pStyle w:val="FirstParagraph"/>
      </w:pPr>
      <w:r>
        <w:rPr>
          <w:b/>
          <w:bCs/>
        </w:rPr>
        <w:t>عبارة بطولية (Hero):</w:t>
      </w:r>
      <w:r>
        <w:br/>
      </w:r>
      <w:r>
        <w:rPr>
          <w:b/>
          <w:bCs/>
        </w:rPr>
        <w:t>نبني مجتمعات مُلهِمة… ونحمي قيمتها بالحوكمة والتقنية.</w:t>
      </w:r>
    </w:p>
    <w:p w14:paraId="73E94355" w14:textId="77777777" w:rsidR="00F65D42" w:rsidRDefault="00000000">
      <w:pPr>
        <w:pStyle w:val="BodyText"/>
      </w:pPr>
      <w:r>
        <w:rPr>
          <w:b/>
          <w:bCs/>
        </w:rPr>
        <w:t>وصف موجز:</w:t>
      </w:r>
      <w:r>
        <w:br/>
        <w:t>من مشاريع سكنية ومعيشية متكاملة، إلى أصول فندقية وتجارية مدرّة للدخل، توفّر كابي ماكس حلول تطوير وتنمية واستثمار وإدارة تشغيلية، مدعومة بتقنيات رقمنة وملكية جزئية وترميز، مع مسارات تخارج واضحة.</w:t>
      </w:r>
    </w:p>
    <w:p w14:paraId="56C90E9C" w14:textId="77777777" w:rsidR="00F65D42" w:rsidRDefault="00000000">
      <w:pPr>
        <w:pStyle w:val="BodyText"/>
      </w:pPr>
      <w:r>
        <w:rPr>
          <w:b/>
          <w:bCs/>
        </w:rPr>
        <w:t>دعوات الإجراء (CTAs):</w:t>
      </w:r>
      <w:r>
        <w:br/>
        <w:t>- استكشف مشاريعنا</w:t>
      </w:r>
      <w:r>
        <w:br/>
        <w:t>- انضم كمستثمر</w:t>
      </w:r>
      <w:r>
        <w:br/>
        <w:t>- قدّم أرضك للتطوير</w:t>
      </w:r>
      <w:r>
        <w:br/>
        <w:t>- حمّل كراسة مشروع</w:t>
      </w:r>
    </w:p>
    <w:p w14:paraId="7A4264E3" w14:textId="77777777" w:rsidR="00F65D42" w:rsidRDefault="00000000">
      <w:pPr>
        <w:pStyle w:val="BodyText"/>
      </w:pPr>
      <w:r>
        <w:rPr>
          <w:b/>
          <w:bCs/>
        </w:rPr>
        <w:t>مزايا سريعة:</w:t>
      </w:r>
      <w:r>
        <w:br/>
        <w:t>حوكمة قوية – تقييمات مستقلة – تمويلات وهيكلة ذكية – تقارير أداء شفافة – استدامة عالية.</w:t>
      </w:r>
    </w:p>
    <w:p w14:paraId="60256015" w14:textId="77777777" w:rsidR="00F65D42" w:rsidRDefault="00000000">
      <w:r>
        <w:lastRenderedPageBreak/>
        <w:pict w14:anchorId="47465962">
          <v:rect id="_x0000_i1027" style="width:0;height:1.5pt" o:hralign="center" o:hrstd="t" o:hr="t"/>
        </w:pict>
      </w:r>
    </w:p>
    <w:p w14:paraId="14E3FD24" w14:textId="77777777" w:rsidR="00F65D42" w:rsidRDefault="00000000">
      <w:pPr>
        <w:pStyle w:val="Heading2"/>
      </w:pPr>
      <w:bookmarkStart w:id="3" w:name="من-نحن-الهوية-والحوكمة"/>
      <w:bookmarkEnd w:id="2"/>
      <w:r>
        <w:t>2) من نحن (الهوية والحوكمة)</w:t>
      </w:r>
    </w:p>
    <w:p w14:paraId="09731D0E" w14:textId="77777777" w:rsidR="00F65D42" w:rsidRDefault="00000000">
      <w:pPr>
        <w:pStyle w:val="Heading3"/>
      </w:pPr>
      <w:bookmarkStart w:id="4" w:name="رسالتنا"/>
      <w:r>
        <w:t>رسالتنا</w:t>
      </w:r>
    </w:p>
    <w:p w14:paraId="202E66CC" w14:textId="77777777" w:rsidR="00F65D42" w:rsidRDefault="00000000">
      <w:pPr>
        <w:pStyle w:val="FirstParagraph"/>
      </w:pPr>
      <w:r>
        <w:t>تصميم وتطوير مجتمعات سكنية وتجارية عالية الجودة، مع حماية القيمة على المدى الطويل عبر إدارة محترفة وتقنيات حديثة.</w:t>
      </w:r>
    </w:p>
    <w:p w14:paraId="2F2A693E" w14:textId="77777777" w:rsidR="00F65D42" w:rsidRDefault="00000000">
      <w:pPr>
        <w:pStyle w:val="Heading3"/>
      </w:pPr>
      <w:bookmarkStart w:id="5" w:name="رؤيتنا"/>
      <w:bookmarkEnd w:id="4"/>
      <w:r>
        <w:t>رؤيتنا</w:t>
      </w:r>
    </w:p>
    <w:p w14:paraId="09142DCB" w14:textId="77777777" w:rsidR="00F65D42" w:rsidRDefault="00000000">
      <w:pPr>
        <w:pStyle w:val="FirstParagraph"/>
      </w:pPr>
      <w:r>
        <w:t>أن نكون شريك التطوير الموثوق في أوروبا والشرق الأوسط وأمريكا، حيث تلتقي المعايير الهندسية بالابتكار المالي.</w:t>
      </w:r>
    </w:p>
    <w:p w14:paraId="662D760C" w14:textId="77777777" w:rsidR="00F65D42" w:rsidRDefault="00000000">
      <w:pPr>
        <w:pStyle w:val="Heading3"/>
      </w:pPr>
      <w:bookmarkStart w:id="6" w:name="قيمنا"/>
      <w:bookmarkEnd w:id="5"/>
      <w:r>
        <w:t>قيمنا</w:t>
      </w:r>
    </w:p>
    <w:p w14:paraId="79169820" w14:textId="77777777" w:rsidR="00F65D4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الجودة والالتزام</w:t>
      </w:r>
      <w:r>
        <w:t>: مواصفات تنفيذ ومعايير تسليم دقيقة.</w:t>
      </w:r>
    </w:p>
    <w:p w14:paraId="72D707CC" w14:textId="77777777" w:rsidR="00F65D4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الشفافية</w:t>
      </w:r>
      <w:r>
        <w:t>: عقود واضحة وتقارير دورية للمشاريع والمستثمرين.</w:t>
      </w:r>
    </w:p>
    <w:p w14:paraId="3E5306D5" w14:textId="77777777" w:rsidR="00F65D4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الامتثال والحوكمة</w:t>
      </w:r>
      <w:r>
        <w:t>: أُطر مؤسسية لإدارة المخاطر والتعاقد والمشتريات.</w:t>
      </w:r>
    </w:p>
    <w:p w14:paraId="1239FE9C" w14:textId="77777777" w:rsidR="00F65D4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الاستدامة</w:t>
      </w:r>
      <w:r>
        <w:t>: تصميم صديق للبيئة وكفاءة طاقة وإدارة مياه ونفايات.</w:t>
      </w:r>
    </w:p>
    <w:p w14:paraId="55E9695B" w14:textId="77777777" w:rsidR="00F65D42" w:rsidRDefault="00000000">
      <w:pPr>
        <w:pStyle w:val="Heading3"/>
      </w:pPr>
      <w:bookmarkStart w:id="7" w:name="الحوكمة"/>
      <w:bookmarkEnd w:id="6"/>
      <w:r>
        <w:t>الحوكمة</w:t>
      </w:r>
    </w:p>
    <w:p w14:paraId="767BBB38" w14:textId="77777777" w:rsidR="00F65D42" w:rsidRDefault="00000000">
      <w:pPr>
        <w:pStyle w:val="Compact"/>
        <w:numPr>
          <w:ilvl w:val="0"/>
          <w:numId w:val="4"/>
        </w:numPr>
      </w:pPr>
      <w:r>
        <w:t>لجان مخاطر واستثمار ومشتريات.</w:t>
      </w:r>
      <w:r>
        <w:br/>
      </w:r>
    </w:p>
    <w:p w14:paraId="03CA5A85" w14:textId="77777777" w:rsidR="00F65D42" w:rsidRDefault="00000000">
      <w:pPr>
        <w:pStyle w:val="Compact"/>
        <w:numPr>
          <w:ilvl w:val="0"/>
          <w:numId w:val="4"/>
        </w:numPr>
      </w:pPr>
      <w:r>
        <w:t>سياسات تضارب مصالح، واستمرارية أعمال (BCP/DRP)، وأمن سيبراني.</w:t>
      </w:r>
      <w:r>
        <w:br/>
      </w:r>
    </w:p>
    <w:p w14:paraId="04FF4782" w14:textId="77777777" w:rsidR="00F65D42" w:rsidRDefault="00000000">
      <w:pPr>
        <w:pStyle w:val="Compact"/>
        <w:numPr>
          <w:ilvl w:val="0"/>
          <w:numId w:val="4"/>
        </w:numPr>
      </w:pPr>
      <w:r>
        <w:t>مراجعات هندسية/مالية مستقلة على مراحل المشروع.</w:t>
      </w:r>
    </w:p>
    <w:p w14:paraId="5066F9A0" w14:textId="77777777" w:rsidR="00F65D42" w:rsidRDefault="00000000">
      <w:r>
        <w:pict w14:anchorId="70DFEB67">
          <v:rect id="_x0000_i1028" style="width:0;height:1.5pt" o:hralign="center" o:hrstd="t" o:hr="t"/>
        </w:pict>
      </w:r>
    </w:p>
    <w:p w14:paraId="19836032" w14:textId="77777777" w:rsidR="00F65D42" w:rsidRDefault="00000000">
      <w:pPr>
        <w:pStyle w:val="Heading2"/>
      </w:pPr>
      <w:bookmarkStart w:id="8" w:name="مجالات-العمل-والخدمات"/>
      <w:bookmarkEnd w:id="3"/>
      <w:bookmarkEnd w:id="7"/>
      <w:r>
        <w:t>3) مجالات العمل والخدمات</w:t>
      </w:r>
    </w:p>
    <w:p w14:paraId="600E154F" w14:textId="77777777" w:rsidR="00F65D42" w:rsidRDefault="00000000">
      <w:pPr>
        <w:pStyle w:val="Heading3"/>
      </w:pPr>
      <w:bookmarkStart w:id="9" w:name="التطوير-العقاري"/>
      <w:r>
        <w:t>3.1 التطوير العقاري</w:t>
      </w:r>
    </w:p>
    <w:p w14:paraId="17546BEA" w14:textId="77777777" w:rsidR="00F65D42" w:rsidRDefault="00000000">
      <w:pPr>
        <w:pStyle w:val="Compact"/>
        <w:numPr>
          <w:ilvl w:val="0"/>
          <w:numId w:val="5"/>
        </w:numPr>
      </w:pPr>
      <w:r>
        <w:t>تطوير مجتمعات سكنية متكاملة (فلل/تاون هاوس/شقق).</w:t>
      </w:r>
      <w:r>
        <w:br/>
      </w:r>
    </w:p>
    <w:p w14:paraId="1CBCBF49" w14:textId="77777777" w:rsidR="00F65D42" w:rsidRDefault="00000000">
      <w:pPr>
        <w:pStyle w:val="Compact"/>
        <w:numPr>
          <w:ilvl w:val="0"/>
          <w:numId w:val="5"/>
        </w:numPr>
      </w:pPr>
      <w:r>
        <w:t>مشاريع استخدام مختلط (سكني/تجاري/ضيافة/مكاتب).</w:t>
      </w:r>
      <w:r>
        <w:br/>
      </w:r>
    </w:p>
    <w:p w14:paraId="10030DBE" w14:textId="77777777" w:rsidR="00F65D42" w:rsidRDefault="00000000">
      <w:pPr>
        <w:pStyle w:val="Compact"/>
        <w:numPr>
          <w:ilvl w:val="0"/>
          <w:numId w:val="5"/>
        </w:numPr>
      </w:pPr>
      <w:r>
        <w:t>إعادة التطوير وإعادة التأهيل والتحسين التشغيلي للأصول.</w:t>
      </w:r>
    </w:p>
    <w:p w14:paraId="6032EAAB" w14:textId="77777777" w:rsidR="00F65D42" w:rsidRDefault="00000000">
      <w:pPr>
        <w:pStyle w:val="Heading3"/>
      </w:pPr>
      <w:bookmarkStart w:id="10" w:name="الاستحواذ-والبيع"/>
      <w:bookmarkEnd w:id="9"/>
      <w:r>
        <w:t>3.2 الاستحواذ والبيع</w:t>
      </w:r>
    </w:p>
    <w:p w14:paraId="1C618840" w14:textId="77777777" w:rsidR="00F65D42" w:rsidRDefault="00000000">
      <w:pPr>
        <w:pStyle w:val="Compact"/>
        <w:numPr>
          <w:ilvl w:val="0"/>
          <w:numId w:val="6"/>
        </w:numPr>
      </w:pPr>
      <w:r>
        <w:t>الاستحواذ على الأراضي/الأصول وفق معايير انتقائية.</w:t>
      </w:r>
      <w:r>
        <w:br/>
      </w:r>
    </w:p>
    <w:p w14:paraId="64B4C8D4" w14:textId="77777777" w:rsidR="00F65D42" w:rsidRDefault="00000000">
      <w:pPr>
        <w:pStyle w:val="Compact"/>
        <w:numPr>
          <w:ilvl w:val="0"/>
          <w:numId w:val="6"/>
        </w:numPr>
      </w:pPr>
      <w:r>
        <w:t>صفقات Forward Purchase/Forward Funding مع مؤسسات.</w:t>
      </w:r>
      <w:r>
        <w:br/>
      </w:r>
    </w:p>
    <w:p w14:paraId="06895518" w14:textId="77777777" w:rsidR="00F65D42" w:rsidRDefault="00000000">
      <w:pPr>
        <w:pStyle w:val="Compact"/>
        <w:numPr>
          <w:ilvl w:val="0"/>
          <w:numId w:val="6"/>
        </w:numPr>
      </w:pPr>
      <w:r>
        <w:t>بيع وحدات التجزئة ووحدات الاستثمار المؤسسية.</w:t>
      </w:r>
    </w:p>
    <w:p w14:paraId="5D9238A8" w14:textId="77777777" w:rsidR="00F65D42" w:rsidRDefault="00000000">
      <w:pPr>
        <w:pStyle w:val="Heading3"/>
      </w:pPr>
      <w:bookmarkStart w:id="11" w:name="إدارة-الممتلكات-والمرافق-property-fm"/>
      <w:bookmarkEnd w:id="10"/>
      <w:r>
        <w:t>3.3 إدارة الممتلكات والمرافق (Property &amp; FM)</w:t>
      </w:r>
    </w:p>
    <w:p w14:paraId="4D94750C" w14:textId="77777777" w:rsidR="00F65D42" w:rsidRDefault="00000000">
      <w:pPr>
        <w:pStyle w:val="Compact"/>
        <w:numPr>
          <w:ilvl w:val="0"/>
          <w:numId w:val="7"/>
        </w:numPr>
      </w:pPr>
      <w:r>
        <w:t>إدارة إيجارات وتحصيلات وتعاقدات تشغيلية.</w:t>
      </w:r>
      <w:r>
        <w:br/>
      </w:r>
    </w:p>
    <w:p w14:paraId="535B3C67" w14:textId="77777777" w:rsidR="00F65D42" w:rsidRDefault="00000000">
      <w:pPr>
        <w:pStyle w:val="Compact"/>
        <w:numPr>
          <w:ilvl w:val="0"/>
          <w:numId w:val="7"/>
        </w:numPr>
      </w:pPr>
      <w:r>
        <w:t>صيانة وقائية/تصحيحية، ورفع كفاءة الطاقة.</w:t>
      </w:r>
      <w:r>
        <w:br/>
      </w:r>
    </w:p>
    <w:p w14:paraId="6E291C99" w14:textId="77777777" w:rsidR="00F65D42" w:rsidRDefault="00000000">
      <w:pPr>
        <w:pStyle w:val="Compact"/>
        <w:numPr>
          <w:ilvl w:val="0"/>
          <w:numId w:val="7"/>
        </w:numPr>
      </w:pPr>
      <w:r>
        <w:t>تجربة سكنية راقية وخدمات مجتمع.</w:t>
      </w:r>
    </w:p>
    <w:p w14:paraId="3A3B09FA" w14:textId="77777777" w:rsidR="00F65D42" w:rsidRDefault="00000000">
      <w:pPr>
        <w:pStyle w:val="Heading3"/>
      </w:pPr>
      <w:bookmarkStart w:id="12" w:name="إنشاء-وإدارة-الصناديق-العقارية"/>
      <w:bookmarkEnd w:id="11"/>
      <w:r>
        <w:t>3.4 إنشاء وإدارة الصناديق العقارية</w:t>
      </w:r>
    </w:p>
    <w:p w14:paraId="05FA80FC" w14:textId="77777777" w:rsidR="00F65D42" w:rsidRDefault="00000000">
      <w:pPr>
        <w:pStyle w:val="Compact"/>
        <w:numPr>
          <w:ilvl w:val="0"/>
          <w:numId w:val="8"/>
        </w:numPr>
      </w:pPr>
      <w:r>
        <w:t>صناديق دخل (Core/Core+)، قيمة مضافة (Value-Add)، وفرص خاصة.</w:t>
      </w:r>
      <w:r>
        <w:br/>
      </w:r>
    </w:p>
    <w:p w14:paraId="7632E9C2" w14:textId="77777777" w:rsidR="00F65D42" w:rsidRDefault="00000000">
      <w:pPr>
        <w:pStyle w:val="Compact"/>
        <w:numPr>
          <w:ilvl w:val="0"/>
          <w:numId w:val="8"/>
        </w:numPr>
      </w:pPr>
      <w:r>
        <w:t>أمناء حفظ/تقييم/تدقيق مستقل، وتقارير أداء دورية.</w:t>
      </w:r>
    </w:p>
    <w:p w14:paraId="1A3EA9BF" w14:textId="77777777" w:rsidR="00F65D42" w:rsidRDefault="00000000">
      <w:pPr>
        <w:pStyle w:val="Heading3"/>
      </w:pPr>
      <w:bookmarkStart w:id="13" w:name="X69c63282240d422917e51d106d17418bd282ec2"/>
      <w:bookmarkEnd w:id="12"/>
      <w:r>
        <w:t>3.5 حلول الملكية الجزئية والترميز (حيث يسمح التنظيم)</w:t>
      </w:r>
    </w:p>
    <w:p w14:paraId="7102B802" w14:textId="77777777" w:rsidR="00F65D42" w:rsidRDefault="00000000">
      <w:pPr>
        <w:pStyle w:val="Compact"/>
        <w:numPr>
          <w:ilvl w:val="0"/>
          <w:numId w:val="9"/>
        </w:numPr>
      </w:pPr>
      <w:r>
        <w:t>نماذج ملكية جزئية لتمكين المشاركة بمبالغ مرنة.</w:t>
      </w:r>
      <w:r>
        <w:br/>
      </w:r>
    </w:p>
    <w:p w14:paraId="105A2AB4" w14:textId="77777777" w:rsidR="00F65D42" w:rsidRDefault="00000000">
      <w:pPr>
        <w:pStyle w:val="Compact"/>
        <w:numPr>
          <w:ilvl w:val="0"/>
          <w:numId w:val="9"/>
        </w:numPr>
      </w:pPr>
      <w:r>
        <w:t>توثيق رقمي/ترميز للأصول وفق قيود التحويل وفئات المستثمرين.</w:t>
      </w:r>
      <w:r>
        <w:br/>
      </w:r>
    </w:p>
    <w:p w14:paraId="6E24E62C" w14:textId="77777777" w:rsidR="00F65D42" w:rsidRDefault="00000000">
      <w:pPr>
        <w:pStyle w:val="Compact"/>
        <w:numPr>
          <w:ilvl w:val="0"/>
          <w:numId w:val="9"/>
        </w:numPr>
      </w:pPr>
      <w:r>
        <w:t>سوق ثانوي داخلي منظّم للتخارج (إن وُجد).</w:t>
      </w:r>
    </w:p>
    <w:p w14:paraId="189F1B53" w14:textId="77777777" w:rsidR="00F65D42" w:rsidRDefault="00000000">
      <w:pPr>
        <w:pStyle w:val="Heading3"/>
      </w:pPr>
      <w:bookmarkStart w:id="14" w:name="التسويق-والبيع-المؤسسي-والتجزئة"/>
      <w:bookmarkEnd w:id="13"/>
      <w:r>
        <w:t>3.6 التسويق والبيع المؤسسي والتجزئة</w:t>
      </w:r>
    </w:p>
    <w:p w14:paraId="2AE80403" w14:textId="77777777" w:rsidR="00F65D42" w:rsidRDefault="00000000">
      <w:pPr>
        <w:pStyle w:val="Compact"/>
        <w:numPr>
          <w:ilvl w:val="0"/>
          <w:numId w:val="10"/>
        </w:numPr>
      </w:pPr>
      <w:r>
        <w:t>قنوات رقمية، صالات عرض، ومبيعات عبر شركاء دوليين.</w:t>
      </w:r>
      <w:r>
        <w:br/>
      </w:r>
    </w:p>
    <w:p w14:paraId="21EEBE29" w14:textId="77777777" w:rsidR="00F65D42" w:rsidRDefault="00000000">
      <w:pPr>
        <w:pStyle w:val="Compact"/>
        <w:numPr>
          <w:ilvl w:val="0"/>
          <w:numId w:val="10"/>
        </w:numPr>
      </w:pPr>
      <w:r>
        <w:t>عقود ذكية لحجوزات/دفعات مجدولة عند الإمكان.</w:t>
      </w:r>
    </w:p>
    <w:p w14:paraId="5F01E0EB" w14:textId="77777777" w:rsidR="00F65D42" w:rsidRDefault="00000000">
      <w:r>
        <w:pict w14:anchorId="5956B059">
          <v:rect id="_x0000_i1029" style="width:0;height:1.5pt" o:hralign="center" o:hrstd="t" o:hr="t"/>
        </w:pict>
      </w:r>
    </w:p>
    <w:p w14:paraId="661E6FC9" w14:textId="77777777" w:rsidR="00F65D42" w:rsidRDefault="00000000">
      <w:pPr>
        <w:pStyle w:val="Heading2"/>
      </w:pPr>
      <w:bookmarkStart w:id="15" w:name="محفظتنا-المشاريع"/>
      <w:bookmarkEnd w:id="8"/>
      <w:bookmarkEnd w:id="14"/>
      <w:r>
        <w:t>4) محفظتنا (المشاريع)</w:t>
      </w:r>
    </w:p>
    <w:p w14:paraId="38B358BF" w14:textId="77777777" w:rsidR="00F65D42" w:rsidRDefault="00000000">
      <w:pPr>
        <w:pStyle w:val="FirstParagraph"/>
      </w:pPr>
      <w:r>
        <w:rPr>
          <w:b/>
          <w:bCs/>
        </w:rPr>
        <w:t>تصنيف المشاريع:</w:t>
      </w:r>
      <w:r>
        <w:t xml:space="preserve"> سكني – ضيافة – تجاري/مكتبي – استخدام مختلط – لوجستي – طلابي – رعاية كبار السن.</w:t>
      </w:r>
      <w:r>
        <w:br/>
      </w:r>
      <w:r>
        <w:rPr>
          <w:b/>
          <w:bCs/>
        </w:rPr>
        <w:t>مؤشرات الأداء:</w:t>
      </w:r>
      <w:r>
        <w:t xml:space="preserve"> نسبة الإنجاز، مبيعات محقّقة، نسب الإشغال، عائد متوقّع، أثر بيئي.</w:t>
      </w:r>
    </w:p>
    <w:p w14:paraId="53607259" w14:textId="77777777" w:rsidR="00F65D42" w:rsidRDefault="00000000">
      <w:pPr>
        <w:pStyle w:val="BodyText"/>
      </w:pPr>
      <w:r>
        <w:rPr>
          <w:b/>
          <w:bCs/>
        </w:rPr>
        <w:t>بطاقات مشروع (قالب):</w:t>
      </w:r>
      <w:r>
        <w:br/>
        <w:t>- الاسم والموقع</w:t>
      </w:r>
      <w:r>
        <w:br/>
        <w:t>- الحالة (تحت الإنشاء/جاهز/مؤجر)</w:t>
      </w:r>
      <w:r>
        <w:br/>
        <w:t>- الوصف والمعايير الفنية</w:t>
      </w:r>
      <w:r>
        <w:br/>
        <w:t>- الجدول الزمني ومعالم الإنجاز</w:t>
      </w:r>
      <w:r>
        <w:br/>
        <w:t>- نموذج الاستثمار/التمويل</w:t>
      </w:r>
      <w:r>
        <w:br/>
        <w:t>- الوثائق القابلة للتنزيل (كراسة/تصاميم/تراخيص)</w:t>
      </w:r>
      <w:r>
        <w:br/>
        <w:t>- اتصل لحجز/استفسار</w:t>
      </w:r>
    </w:p>
    <w:p w14:paraId="360FADCE" w14:textId="77777777" w:rsidR="00F65D42" w:rsidRDefault="00000000">
      <w:pPr>
        <w:pStyle w:val="BodyText"/>
      </w:pPr>
      <w:r>
        <w:rPr>
          <w:b/>
          <w:bCs/>
        </w:rPr>
        <w:t>دراسات حالة (أمثلة سردية):</w:t>
      </w:r>
      <w:r>
        <w:br/>
        <w:t xml:space="preserve">- </w:t>
      </w:r>
      <w:r>
        <w:rPr>
          <w:b/>
          <w:bCs/>
        </w:rPr>
        <w:t>مجتمع سكني متكامل:</w:t>
      </w:r>
      <w:r>
        <w:t xml:space="preserve"> بنية تحتية خضراء، مسارات مشاة، وخدمات مجتمعية.</w:t>
      </w:r>
      <w:r>
        <w:br/>
        <w:t xml:space="preserve">- </w:t>
      </w:r>
      <w:r>
        <w:rPr>
          <w:b/>
          <w:bCs/>
        </w:rPr>
        <w:t>فندق/شقق فندقية مُدارة:</w:t>
      </w:r>
      <w:r>
        <w:t xml:space="preserve"> تحسين إشغال وتوزيعات ربع سنوية.</w:t>
      </w:r>
      <w:r>
        <w:br/>
        <w:t xml:space="preserve">- </w:t>
      </w:r>
      <w:r>
        <w:rPr>
          <w:b/>
          <w:bCs/>
        </w:rPr>
        <w:t>إعادة تأهيل برج مكتبي:</w:t>
      </w:r>
      <w:r>
        <w:t xml:space="preserve"> رفع العائد عبر تحسين كفاءة الطاقة ونسب الإشغال.</w:t>
      </w:r>
    </w:p>
    <w:p w14:paraId="128B79C7" w14:textId="77777777" w:rsidR="00F65D42" w:rsidRDefault="00000000">
      <w:r>
        <w:pict w14:anchorId="6DB82FC1">
          <v:rect id="_x0000_i1030" style="width:0;height:1.5pt" o:hralign="center" o:hrstd="t" o:hr="t"/>
        </w:pict>
      </w:r>
    </w:p>
    <w:p w14:paraId="0BCB74C7" w14:textId="77777777" w:rsidR="00F65D42" w:rsidRDefault="00000000">
      <w:pPr>
        <w:pStyle w:val="Heading2"/>
      </w:pPr>
      <w:bookmarkStart w:id="16" w:name="حلول-الاستثمار-صناديقملكية-جزئيةترميز"/>
      <w:bookmarkEnd w:id="15"/>
      <w:r>
        <w:t>5) حلول الاستثمار (صناديق/ملكية جزئية/ترميز)</w:t>
      </w:r>
    </w:p>
    <w:p w14:paraId="174BB396" w14:textId="77777777" w:rsidR="00F65D42" w:rsidRDefault="00000000">
      <w:pPr>
        <w:pStyle w:val="Heading3"/>
      </w:pPr>
      <w:bookmarkStart w:id="17" w:name="للجهات-المؤسسية"/>
      <w:r>
        <w:t>للجهات المؤسسية</w:t>
      </w:r>
    </w:p>
    <w:p w14:paraId="4E354B4C" w14:textId="77777777" w:rsidR="00F65D42" w:rsidRDefault="00000000">
      <w:pPr>
        <w:pStyle w:val="Compact"/>
        <w:numPr>
          <w:ilvl w:val="0"/>
          <w:numId w:val="11"/>
        </w:numPr>
      </w:pPr>
      <w:r>
        <w:t>صفقات تطوير مشتركة (JV) وإدارة تطوير (DM).</w:t>
      </w:r>
      <w:r>
        <w:br/>
      </w:r>
    </w:p>
    <w:p w14:paraId="6D967939" w14:textId="77777777" w:rsidR="00F65D42" w:rsidRDefault="00000000">
      <w:pPr>
        <w:pStyle w:val="Compact"/>
        <w:numPr>
          <w:ilvl w:val="0"/>
          <w:numId w:val="11"/>
        </w:numPr>
      </w:pPr>
      <w:r>
        <w:t>صفقات Forward Funding مع جداول مراحل وإنجازات.</w:t>
      </w:r>
      <w:r>
        <w:br/>
      </w:r>
    </w:p>
    <w:p w14:paraId="40B57F03" w14:textId="77777777" w:rsidR="00F65D42" w:rsidRDefault="00000000">
      <w:pPr>
        <w:pStyle w:val="Compact"/>
        <w:numPr>
          <w:ilvl w:val="0"/>
          <w:numId w:val="11"/>
        </w:numPr>
      </w:pPr>
      <w:r>
        <w:t>محافظ دخلية مع عقود إيجار طويلة/مستأجرين مرجعيين.</w:t>
      </w:r>
    </w:p>
    <w:p w14:paraId="0DD660F2" w14:textId="77777777" w:rsidR="00F65D42" w:rsidRDefault="00000000">
      <w:pPr>
        <w:pStyle w:val="Heading3"/>
      </w:pPr>
      <w:bookmarkStart w:id="18" w:name="للأفراد-والمستثمرين-المعتمدين"/>
      <w:bookmarkEnd w:id="17"/>
      <w:r>
        <w:t>للأفراد والمستثمرين المعتمدين</w:t>
      </w:r>
    </w:p>
    <w:p w14:paraId="7451E8FF" w14:textId="77777777" w:rsidR="00F65D42" w:rsidRDefault="00000000">
      <w:pPr>
        <w:pStyle w:val="Compact"/>
        <w:numPr>
          <w:ilvl w:val="0"/>
          <w:numId w:val="12"/>
        </w:numPr>
      </w:pPr>
      <w:r>
        <w:t>فرص ملكية جزئية مُقيمة ومؤمنة (حيث يسمح التنظيم).</w:t>
      </w:r>
      <w:r>
        <w:br/>
      </w:r>
    </w:p>
    <w:p w14:paraId="05646A9D" w14:textId="77777777" w:rsidR="00F65D42" w:rsidRDefault="00000000">
      <w:pPr>
        <w:pStyle w:val="Compact"/>
        <w:numPr>
          <w:ilvl w:val="0"/>
          <w:numId w:val="12"/>
        </w:numPr>
      </w:pPr>
      <w:r>
        <w:t>إفصاحات مخاطر ورسوم واضحة وآليات تخارج معلنة.</w:t>
      </w:r>
    </w:p>
    <w:p w14:paraId="785AB2C4" w14:textId="77777777" w:rsidR="00F65D42" w:rsidRDefault="00000000">
      <w:pPr>
        <w:pStyle w:val="BlockText"/>
      </w:pPr>
      <w:r>
        <w:rPr>
          <w:b/>
          <w:bCs/>
        </w:rPr>
        <w:t>لا تُقدَّم نصيحة استثمارية شخصية</w:t>
      </w:r>
      <w:r>
        <w:t xml:space="preserve"> إلا بموجب ترخيص وتصريح واضحين.</w:t>
      </w:r>
    </w:p>
    <w:p w14:paraId="4A891013" w14:textId="77777777" w:rsidR="00F65D42" w:rsidRDefault="00000000">
      <w:r>
        <w:pict w14:anchorId="4E0CEEC2">
          <v:rect id="_x0000_i1031" style="width:0;height:1.5pt" o:hralign="center" o:hrstd="t" o:hr="t"/>
        </w:pict>
      </w:r>
    </w:p>
    <w:p w14:paraId="073A80F2" w14:textId="77777777" w:rsidR="00F65D42" w:rsidRDefault="00000000">
      <w:pPr>
        <w:pStyle w:val="Heading2"/>
      </w:pPr>
      <w:bookmarkStart w:id="19" w:name="التقنية-والاستدامة-proptech-esg"/>
      <w:bookmarkEnd w:id="16"/>
      <w:bookmarkEnd w:id="18"/>
      <w:r>
        <w:t>6) التقنية والاستدامة (PropTech &amp; ESG)</w:t>
      </w:r>
    </w:p>
    <w:p w14:paraId="6A7187CC" w14:textId="77777777" w:rsidR="00F65D42" w:rsidRDefault="00000000">
      <w:pPr>
        <w:pStyle w:val="Heading3"/>
      </w:pPr>
      <w:bookmarkStart w:id="20" w:name="proptech"/>
      <w:r>
        <w:t>PropTech</w:t>
      </w:r>
    </w:p>
    <w:p w14:paraId="20738CAE" w14:textId="77777777" w:rsidR="00F65D42" w:rsidRDefault="00000000">
      <w:pPr>
        <w:pStyle w:val="Compact"/>
        <w:numPr>
          <w:ilvl w:val="0"/>
          <w:numId w:val="13"/>
        </w:numPr>
      </w:pPr>
      <w:r>
        <w:t>نمذجة معلومات المباني (BIM) وتوائم رقمية (Digital Twin).</w:t>
      </w:r>
      <w:r>
        <w:br/>
      </w:r>
    </w:p>
    <w:p w14:paraId="0BE8B473" w14:textId="77777777" w:rsidR="00F65D42" w:rsidRDefault="00000000">
      <w:pPr>
        <w:pStyle w:val="Compact"/>
        <w:numPr>
          <w:ilvl w:val="0"/>
          <w:numId w:val="13"/>
        </w:numPr>
      </w:pPr>
      <w:r>
        <w:t>إنترنت الأشياء للمباني الذكية، وإدارة طاقة متقدمة.</w:t>
      </w:r>
      <w:r>
        <w:br/>
      </w:r>
    </w:p>
    <w:p w14:paraId="795F4CF5" w14:textId="77777777" w:rsidR="00F65D42" w:rsidRDefault="00000000">
      <w:pPr>
        <w:pStyle w:val="Compact"/>
        <w:numPr>
          <w:ilvl w:val="0"/>
          <w:numId w:val="13"/>
        </w:numPr>
      </w:pPr>
      <w:r>
        <w:t>منصات بيع/إيجار رقمية، وتوقيع إلكتروني وتتبّع مراحل.</w:t>
      </w:r>
    </w:p>
    <w:p w14:paraId="58184126" w14:textId="77777777" w:rsidR="00F65D42" w:rsidRDefault="00000000">
      <w:pPr>
        <w:pStyle w:val="Heading3"/>
      </w:pPr>
      <w:bookmarkStart w:id="21" w:name="blockchain-حيث-يسمح-التنظيم"/>
      <w:bookmarkEnd w:id="20"/>
      <w:r>
        <w:t>Blockchain (حيث يسمح التنظيم)</w:t>
      </w:r>
    </w:p>
    <w:p w14:paraId="3588293E" w14:textId="77777777" w:rsidR="00F65D42" w:rsidRDefault="00000000">
      <w:pPr>
        <w:pStyle w:val="Compact"/>
        <w:numPr>
          <w:ilvl w:val="0"/>
          <w:numId w:val="14"/>
        </w:numPr>
      </w:pPr>
      <w:r>
        <w:t>توثيق رقمي للملكية، إدارة قيود التحويل، وسجلات على السلسلة.</w:t>
      </w:r>
      <w:r>
        <w:br/>
      </w:r>
    </w:p>
    <w:p w14:paraId="43A31294" w14:textId="77777777" w:rsidR="00F65D42" w:rsidRDefault="00000000">
      <w:pPr>
        <w:pStyle w:val="Compact"/>
        <w:numPr>
          <w:ilvl w:val="0"/>
          <w:numId w:val="14"/>
        </w:numPr>
      </w:pPr>
      <w:r>
        <w:t>واجهات امتثال (KYC/AML/عقوبات) متكاملة، و«Travel Rule» عند الحاجة.</w:t>
      </w:r>
    </w:p>
    <w:p w14:paraId="620C968C" w14:textId="77777777" w:rsidR="00F65D42" w:rsidRDefault="00000000">
      <w:pPr>
        <w:pStyle w:val="Heading3"/>
      </w:pPr>
      <w:bookmarkStart w:id="22" w:name="esg"/>
      <w:bookmarkEnd w:id="21"/>
      <w:r>
        <w:t>ESG</w:t>
      </w:r>
    </w:p>
    <w:p w14:paraId="17F87073" w14:textId="77777777" w:rsidR="00F65D42" w:rsidRDefault="00000000">
      <w:pPr>
        <w:pStyle w:val="Compact"/>
        <w:numPr>
          <w:ilvl w:val="0"/>
          <w:numId w:val="15"/>
        </w:numPr>
      </w:pPr>
      <w:r>
        <w:t>تصميم منخفض الانبعاثات، مواد مستدامة، إدارة مياه ورّي ذكي.</w:t>
      </w:r>
      <w:r>
        <w:br/>
      </w:r>
    </w:p>
    <w:p w14:paraId="30FE9B5C" w14:textId="77777777" w:rsidR="00F65D42" w:rsidRDefault="00000000">
      <w:pPr>
        <w:pStyle w:val="Compact"/>
        <w:numPr>
          <w:ilvl w:val="0"/>
          <w:numId w:val="15"/>
        </w:numPr>
      </w:pPr>
      <w:r>
        <w:t>مساحات خضراء وجودة حياة، وتقارير أثر بيئي.</w:t>
      </w:r>
    </w:p>
    <w:p w14:paraId="329AD903" w14:textId="77777777" w:rsidR="00F65D42" w:rsidRDefault="00000000">
      <w:r>
        <w:pict w14:anchorId="613054D4">
          <v:rect id="_x0000_i1032" style="width:0;height:1.5pt" o:hralign="center" o:hrstd="t" o:hr="t"/>
        </w:pict>
      </w:r>
    </w:p>
    <w:p w14:paraId="79841197" w14:textId="77777777" w:rsidR="00F65D42" w:rsidRDefault="00000000">
      <w:pPr>
        <w:pStyle w:val="Heading2"/>
      </w:pPr>
      <w:bookmarkStart w:id="23" w:name="الشراكات-والتحالفات"/>
      <w:bookmarkEnd w:id="19"/>
      <w:bookmarkEnd w:id="22"/>
      <w:r>
        <w:t>7) الشراكات والتحالفات</w:t>
      </w:r>
    </w:p>
    <w:p w14:paraId="5AA3D553" w14:textId="77777777" w:rsidR="00F65D42" w:rsidRDefault="00000000">
      <w:pPr>
        <w:pStyle w:val="FirstParagraph"/>
      </w:pPr>
      <w:r>
        <w:rPr>
          <w:b/>
          <w:bCs/>
        </w:rPr>
        <w:t>تمويل/تأمين/تقييم/عقار/ضيافة:</w:t>
      </w:r>
      <w:r>
        <w:br/>
        <w:t>- (أمثلة) مؤسسات تمويل، شركات تأمين، بيوت خبرة تقييم، شركات عقارية وإدارة ضيافة.</w:t>
      </w:r>
      <w:r>
        <w:br/>
        <w:t>- نماذج تعاون: JV، مشاركة أرباح، تطوير مُدار، إدارة تشغيلية.</w:t>
      </w:r>
    </w:p>
    <w:p w14:paraId="5A3BBA93" w14:textId="77777777" w:rsidR="00F65D42" w:rsidRDefault="00000000">
      <w:pPr>
        <w:pStyle w:val="BlockText"/>
      </w:pPr>
      <w:r>
        <w:t>تُعرض تفاصيل كل شراكة داخل وثائق المشروع/الصندوق وفق متطلبات الإفصاح.</w:t>
      </w:r>
    </w:p>
    <w:p w14:paraId="4071890C" w14:textId="77777777" w:rsidR="00F65D42" w:rsidRDefault="00000000">
      <w:r>
        <w:pict w14:anchorId="16332661">
          <v:rect id="_x0000_i1033" style="width:0;height:1.5pt" o:hralign="center" o:hrstd="t" o:hr="t"/>
        </w:pict>
      </w:r>
    </w:p>
    <w:p w14:paraId="5EA35D8F" w14:textId="77777777" w:rsidR="00F65D42" w:rsidRDefault="00000000">
      <w:pPr>
        <w:pStyle w:val="Heading2"/>
      </w:pPr>
      <w:bookmarkStart w:id="24" w:name="رحلة-العميل"/>
      <w:bookmarkEnd w:id="23"/>
      <w:r>
        <w:t>8) رحلة العميل</w:t>
      </w:r>
    </w:p>
    <w:p w14:paraId="3C492CBD" w14:textId="77777777" w:rsidR="00F65D42" w:rsidRDefault="00000000">
      <w:pPr>
        <w:pStyle w:val="Heading3"/>
      </w:pPr>
      <w:bookmarkStart w:id="25" w:name="مشتري-وحدة-سكنيةتجارية"/>
      <w:r>
        <w:t>مشتري وحدة سكنية/تجارية</w:t>
      </w:r>
    </w:p>
    <w:p w14:paraId="5E4616D1" w14:textId="77777777" w:rsidR="00F65D42" w:rsidRDefault="00000000">
      <w:pPr>
        <w:pStyle w:val="Compact"/>
        <w:numPr>
          <w:ilvl w:val="0"/>
          <w:numId w:val="16"/>
        </w:numPr>
      </w:pPr>
      <w:r>
        <w:t>اختيار المشروع والوحدة</w:t>
      </w:r>
      <w:r>
        <w:br/>
      </w:r>
    </w:p>
    <w:p w14:paraId="41E626B1" w14:textId="77777777" w:rsidR="00F65D42" w:rsidRDefault="00000000">
      <w:pPr>
        <w:pStyle w:val="Compact"/>
        <w:numPr>
          <w:ilvl w:val="0"/>
          <w:numId w:val="16"/>
        </w:numPr>
      </w:pPr>
      <w:r>
        <w:t>حجز ودفع جدولي</w:t>
      </w:r>
      <w:r>
        <w:br/>
      </w:r>
    </w:p>
    <w:p w14:paraId="35673B2E" w14:textId="77777777" w:rsidR="00F65D42" w:rsidRDefault="00000000">
      <w:pPr>
        <w:pStyle w:val="Compact"/>
        <w:numPr>
          <w:ilvl w:val="0"/>
          <w:numId w:val="16"/>
        </w:numPr>
      </w:pPr>
      <w:r>
        <w:t>متابعة مراحل البناء</w:t>
      </w:r>
      <w:r>
        <w:br/>
      </w:r>
    </w:p>
    <w:p w14:paraId="5456163F" w14:textId="77777777" w:rsidR="00F65D42" w:rsidRDefault="00000000">
      <w:pPr>
        <w:pStyle w:val="Compact"/>
        <w:numPr>
          <w:ilvl w:val="0"/>
          <w:numId w:val="16"/>
        </w:numPr>
      </w:pPr>
      <w:r>
        <w:t>الاستلام وخدمات ما بعد البيع</w:t>
      </w:r>
    </w:p>
    <w:p w14:paraId="05A0541E" w14:textId="77777777" w:rsidR="00F65D42" w:rsidRDefault="00000000">
      <w:pPr>
        <w:pStyle w:val="Heading3"/>
      </w:pPr>
      <w:bookmarkStart w:id="26" w:name="مستثمر"/>
      <w:bookmarkEnd w:id="25"/>
      <w:r>
        <w:t>مستثمر</w:t>
      </w:r>
    </w:p>
    <w:p w14:paraId="72C7C595" w14:textId="77777777" w:rsidR="00F65D42" w:rsidRDefault="00000000">
      <w:pPr>
        <w:pStyle w:val="Compact"/>
        <w:numPr>
          <w:ilvl w:val="0"/>
          <w:numId w:val="17"/>
        </w:numPr>
      </w:pPr>
      <w:r>
        <w:t>فتح حساب/التحقق (KYC/AML)</w:t>
      </w:r>
      <w:r>
        <w:br/>
      </w:r>
    </w:p>
    <w:p w14:paraId="74F3D84A" w14:textId="77777777" w:rsidR="00F65D42" w:rsidRDefault="00000000">
      <w:pPr>
        <w:pStyle w:val="Compact"/>
        <w:numPr>
          <w:ilvl w:val="0"/>
          <w:numId w:val="17"/>
        </w:numPr>
      </w:pPr>
      <w:r>
        <w:t>تصفّح الفرص وقراءة الوثائق</w:t>
      </w:r>
      <w:r>
        <w:br/>
      </w:r>
    </w:p>
    <w:p w14:paraId="49BD9621" w14:textId="77777777" w:rsidR="00F65D42" w:rsidRDefault="00000000">
      <w:pPr>
        <w:pStyle w:val="Compact"/>
        <w:numPr>
          <w:ilvl w:val="0"/>
          <w:numId w:val="17"/>
        </w:numPr>
      </w:pPr>
      <w:r>
        <w:t>الاكتتاب/الشراء</w:t>
      </w:r>
      <w:r>
        <w:br/>
      </w:r>
    </w:p>
    <w:p w14:paraId="09354496" w14:textId="77777777" w:rsidR="00F65D42" w:rsidRDefault="00000000">
      <w:pPr>
        <w:pStyle w:val="Compact"/>
        <w:numPr>
          <w:ilvl w:val="0"/>
          <w:numId w:val="17"/>
        </w:numPr>
      </w:pPr>
      <w:r>
        <w:t>متابعة الأداء/التوزيعات</w:t>
      </w:r>
      <w:r>
        <w:br/>
      </w:r>
    </w:p>
    <w:p w14:paraId="5B94E4BD" w14:textId="77777777" w:rsidR="00F65D42" w:rsidRDefault="00000000">
      <w:pPr>
        <w:pStyle w:val="Compact"/>
        <w:numPr>
          <w:ilvl w:val="0"/>
          <w:numId w:val="17"/>
        </w:numPr>
      </w:pPr>
      <w:r>
        <w:t>التخارج وفق الشروط</w:t>
      </w:r>
    </w:p>
    <w:p w14:paraId="7A1813FA" w14:textId="77777777" w:rsidR="00F65D42" w:rsidRDefault="00000000">
      <w:pPr>
        <w:pStyle w:val="Heading3"/>
      </w:pPr>
      <w:bookmarkStart w:id="27" w:name="مالك-أرضمطور-شريك"/>
      <w:bookmarkEnd w:id="26"/>
      <w:r>
        <w:t>مالك أرض/مطوّر شريك</w:t>
      </w:r>
    </w:p>
    <w:p w14:paraId="08C35E8D" w14:textId="77777777" w:rsidR="00F65D42" w:rsidRDefault="00000000">
      <w:pPr>
        <w:pStyle w:val="Compact"/>
        <w:numPr>
          <w:ilvl w:val="0"/>
          <w:numId w:val="18"/>
        </w:numPr>
      </w:pPr>
      <w:r>
        <w:t>تقديم أرض/مشروع</w:t>
      </w:r>
      <w:r>
        <w:br/>
      </w:r>
    </w:p>
    <w:p w14:paraId="4A0EFD19" w14:textId="77777777" w:rsidR="00F65D42" w:rsidRDefault="00000000">
      <w:pPr>
        <w:pStyle w:val="Compact"/>
        <w:numPr>
          <w:ilvl w:val="0"/>
          <w:numId w:val="18"/>
        </w:numPr>
      </w:pPr>
      <w:r>
        <w:t>التقييم الفني/القانوني/المالي</w:t>
      </w:r>
      <w:r>
        <w:br/>
      </w:r>
    </w:p>
    <w:p w14:paraId="3C107290" w14:textId="77777777" w:rsidR="00F65D42" w:rsidRDefault="00000000">
      <w:pPr>
        <w:pStyle w:val="Compact"/>
        <w:numPr>
          <w:ilvl w:val="0"/>
          <w:numId w:val="18"/>
        </w:numPr>
      </w:pPr>
      <w:r>
        <w:t>هيكلة الصفقة والتمويل</w:t>
      </w:r>
      <w:r>
        <w:br/>
      </w:r>
    </w:p>
    <w:p w14:paraId="5E07C6EB" w14:textId="77777777" w:rsidR="00F65D42" w:rsidRDefault="00000000">
      <w:pPr>
        <w:pStyle w:val="Compact"/>
        <w:numPr>
          <w:ilvl w:val="0"/>
          <w:numId w:val="18"/>
        </w:numPr>
      </w:pPr>
      <w:r>
        <w:t>التطوير والتنفيذ</w:t>
      </w:r>
      <w:r>
        <w:br/>
      </w:r>
    </w:p>
    <w:p w14:paraId="6B66FF95" w14:textId="77777777" w:rsidR="00F65D42" w:rsidRDefault="00000000">
      <w:pPr>
        <w:pStyle w:val="Compact"/>
        <w:numPr>
          <w:ilvl w:val="0"/>
          <w:numId w:val="18"/>
        </w:numPr>
      </w:pPr>
      <w:r>
        <w:t>التسويق والبيع/التشغيل</w:t>
      </w:r>
    </w:p>
    <w:p w14:paraId="6967EBA4" w14:textId="77777777" w:rsidR="00F65D42" w:rsidRDefault="00000000">
      <w:r>
        <w:pict w14:anchorId="43541727">
          <v:rect id="_x0000_i1034" style="width:0;height:1.5pt" o:hralign="center" o:hrstd="t" o:hr="t"/>
        </w:pict>
      </w:r>
    </w:p>
    <w:p w14:paraId="52C7DDCD" w14:textId="77777777" w:rsidR="00F65D42" w:rsidRDefault="00000000">
      <w:pPr>
        <w:pStyle w:val="Heading2"/>
      </w:pPr>
      <w:bookmarkStart w:id="28" w:name="التغطية-الجغرافية-والفروع"/>
      <w:bookmarkEnd w:id="24"/>
      <w:bookmarkEnd w:id="27"/>
      <w:r>
        <w:t>9) التغطية الجغرافية والفروع</w:t>
      </w:r>
    </w:p>
    <w:p w14:paraId="5894D88A" w14:textId="77777777" w:rsidR="00F65D42" w:rsidRDefault="00000000">
      <w:pPr>
        <w:pStyle w:val="FirstParagraph"/>
      </w:pPr>
      <w:r>
        <w:rPr>
          <w:b/>
          <w:bCs/>
        </w:rPr>
        <w:t>المملكة المتحدة (UK):</w:t>
      </w:r>
      <w:r>
        <w:t xml:space="preserve"> 128 City Road, London, United Kingdom, EC1V 2NX</w:t>
      </w:r>
      <w:r>
        <w:br/>
      </w:r>
      <w:r>
        <w:rPr>
          <w:b/>
          <w:bCs/>
        </w:rPr>
        <w:t>الولايات المتحدة (US):</w:t>
      </w:r>
      <w:r>
        <w:t xml:space="preserve"> 30 N Gould St, Ste R, Sheridan, WY 82801</w:t>
      </w:r>
      <w:r>
        <w:br/>
      </w:r>
      <w:r>
        <w:rPr>
          <w:b/>
          <w:bCs/>
        </w:rPr>
        <w:t>الإمارات العربية المتحدة (UAE):</w:t>
      </w:r>
      <w:r>
        <w:t xml:space="preserve"> أبوظبي – City of Lights، برج Addax (جزيرة الريم)</w:t>
      </w:r>
    </w:p>
    <w:p w14:paraId="092180BC" w14:textId="77777777" w:rsidR="00F65D42" w:rsidRDefault="00000000">
      <w:r>
        <w:pict w14:anchorId="0C090AB0">
          <v:rect id="_x0000_i1035" style="width:0;height:1.5pt" o:hralign="center" o:hrstd="t" o:hr="t"/>
        </w:pict>
      </w:r>
    </w:p>
    <w:p w14:paraId="65546CA9" w14:textId="77777777" w:rsidR="00F65D42" w:rsidRDefault="00000000">
      <w:pPr>
        <w:pStyle w:val="Heading2"/>
      </w:pPr>
      <w:bookmarkStart w:id="29" w:name="الأسئلة-الشائعة-faq"/>
      <w:bookmarkEnd w:id="28"/>
      <w:r>
        <w:t>10) الأسئلة الشائعة (FAQ)</w:t>
      </w:r>
    </w:p>
    <w:p w14:paraId="72D96A5B" w14:textId="77777777" w:rsidR="00F65D42" w:rsidRDefault="00000000">
      <w:pPr>
        <w:pStyle w:val="FirstParagraph"/>
      </w:pPr>
      <w:r>
        <w:rPr>
          <w:b/>
          <w:bCs/>
        </w:rPr>
        <w:t>ما معايير اختيار الأراضي/الأصول؟</w:t>
      </w:r>
      <w:r>
        <w:br/>
        <w:t>موقع، طلب فعلي، قدرة تنفيذ، أمان قانوني، تمويل، ومعايير عائد/مخاطر واضحة.</w:t>
      </w:r>
    </w:p>
    <w:p w14:paraId="19D21288" w14:textId="77777777" w:rsidR="00F65D42" w:rsidRDefault="00000000">
      <w:pPr>
        <w:pStyle w:val="BodyText"/>
      </w:pPr>
      <w:r>
        <w:rPr>
          <w:b/>
          <w:bCs/>
        </w:rPr>
        <w:t>ما آليات حماية المشتري/المستثمر؟</w:t>
      </w:r>
      <w:r>
        <w:br/>
        <w:t>حوكمة مشتريات، حسابات ضمان/تحكّم تدريجي بالدفعات، تقييمات مستقلة، وتأمينات مناسبة.</w:t>
      </w:r>
    </w:p>
    <w:p w14:paraId="2B1DAD6B" w14:textId="77777777" w:rsidR="00F65D42" w:rsidRDefault="00000000">
      <w:pPr>
        <w:pStyle w:val="BodyText"/>
      </w:pPr>
      <w:r>
        <w:rPr>
          <w:b/>
          <w:bCs/>
        </w:rPr>
        <w:t>هل تقدّمون ملكية جزئية/ترميز؟</w:t>
      </w:r>
      <w:r>
        <w:br/>
        <w:t>نعم، حيث يسمح التنظيم ومع الإفصاحات اللازمة وفئات المستثمرين المؤهّلين.</w:t>
      </w:r>
    </w:p>
    <w:p w14:paraId="2C92BCB0" w14:textId="77777777" w:rsidR="00F65D42" w:rsidRDefault="00000000">
      <w:r>
        <w:pict w14:anchorId="51EBBB68">
          <v:rect id="_x0000_i1036" style="width:0;height:1.5pt" o:hralign="center" o:hrstd="t" o:hr="t"/>
        </w:pict>
      </w:r>
    </w:p>
    <w:p w14:paraId="145D651C" w14:textId="77777777" w:rsidR="00F65D42" w:rsidRDefault="00000000">
      <w:pPr>
        <w:pStyle w:val="Heading2"/>
      </w:pPr>
      <w:bookmarkStart w:id="30" w:name="المستندات-والسياسات"/>
      <w:bookmarkEnd w:id="29"/>
      <w:r>
        <w:t>11) المستندات والسياسات</w:t>
      </w:r>
    </w:p>
    <w:p w14:paraId="5DFCAD59" w14:textId="77777777" w:rsidR="00F65D42" w:rsidRDefault="00000000">
      <w:pPr>
        <w:pStyle w:val="Compact"/>
        <w:numPr>
          <w:ilvl w:val="0"/>
          <w:numId w:val="19"/>
        </w:numPr>
      </w:pPr>
      <w:r>
        <w:t>الشروط والأحكام العامة</w:t>
      </w:r>
      <w:r>
        <w:br/>
      </w:r>
    </w:p>
    <w:p w14:paraId="419328CB" w14:textId="77777777" w:rsidR="00F65D42" w:rsidRDefault="00000000">
      <w:pPr>
        <w:pStyle w:val="Compact"/>
        <w:numPr>
          <w:ilvl w:val="0"/>
          <w:numId w:val="19"/>
        </w:numPr>
      </w:pPr>
      <w:r>
        <w:t>سياسة الخصوصية وحماية البيانات</w:t>
      </w:r>
      <w:r>
        <w:br/>
      </w:r>
    </w:p>
    <w:p w14:paraId="4590B815" w14:textId="77777777" w:rsidR="00F65D42" w:rsidRDefault="00000000">
      <w:pPr>
        <w:pStyle w:val="Compact"/>
        <w:numPr>
          <w:ilvl w:val="0"/>
          <w:numId w:val="19"/>
        </w:numPr>
      </w:pPr>
      <w:r>
        <w:t>سياسة مكافحة غسل الأموال وتمويل الإرهاب (AML/CFT)</w:t>
      </w:r>
      <w:r>
        <w:br/>
      </w:r>
    </w:p>
    <w:p w14:paraId="5BF2CA47" w14:textId="77777777" w:rsidR="00F65D42" w:rsidRDefault="00000000">
      <w:pPr>
        <w:pStyle w:val="Compact"/>
        <w:numPr>
          <w:ilvl w:val="0"/>
          <w:numId w:val="19"/>
        </w:numPr>
      </w:pPr>
      <w:r>
        <w:t>إفصاحات المخاطر</w:t>
      </w:r>
      <w:r>
        <w:br/>
      </w:r>
    </w:p>
    <w:p w14:paraId="0C46FF08" w14:textId="77777777" w:rsidR="00F65D42" w:rsidRDefault="00000000">
      <w:pPr>
        <w:pStyle w:val="Compact"/>
        <w:numPr>
          <w:ilvl w:val="0"/>
          <w:numId w:val="19"/>
        </w:numPr>
      </w:pPr>
      <w:r>
        <w:t>وثائق الطرح/نشرات المعلومات/اتفاقيات الاكتتاب</w:t>
      </w:r>
      <w:r>
        <w:br/>
      </w:r>
    </w:p>
    <w:p w14:paraId="1AB28557" w14:textId="77777777" w:rsidR="00F65D42" w:rsidRDefault="00000000">
      <w:pPr>
        <w:pStyle w:val="Compact"/>
        <w:numPr>
          <w:ilvl w:val="0"/>
          <w:numId w:val="19"/>
        </w:numPr>
      </w:pPr>
      <w:r>
        <w:t>سياسة الشكاوى وحل النزاعات</w:t>
      </w:r>
      <w:r>
        <w:br/>
      </w:r>
    </w:p>
    <w:p w14:paraId="4DB20D42" w14:textId="77777777" w:rsidR="00F65D42" w:rsidRDefault="00000000">
      <w:pPr>
        <w:pStyle w:val="Compact"/>
        <w:numPr>
          <w:ilvl w:val="0"/>
          <w:numId w:val="19"/>
        </w:numPr>
      </w:pPr>
      <w:r>
        <w:t>سياسة تضارب المصالح</w:t>
      </w:r>
      <w:r>
        <w:br/>
      </w:r>
    </w:p>
    <w:p w14:paraId="42B36EB9" w14:textId="77777777" w:rsidR="00F65D42" w:rsidRDefault="00000000">
      <w:pPr>
        <w:pStyle w:val="Compact"/>
        <w:numPr>
          <w:ilvl w:val="0"/>
          <w:numId w:val="19"/>
        </w:numPr>
      </w:pPr>
      <w:r>
        <w:t>سياسة الاستمرارية وخطط الطوارئ (BCP/DRP)</w:t>
      </w:r>
      <w:r>
        <w:br/>
      </w:r>
    </w:p>
    <w:p w14:paraId="78AB8F90" w14:textId="77777777" w:rsidR="00F65D42" w:rsidRDefault="00000000">
      <w:pPr>
        <w:pStyle w:val="Compact"/>
        <w:numPr>
          <w:ilvl w:val="0"/>
          <w:numId w:val="19"/>
        </w:numPr>
      </w:pPr>
      <w:r>
        <w:t>سياسة الأمن السيبراني وإدارة الثغرات</w:t>
      </w:r>
    </w:p>
    <w:p w14:paraId="68AF77C7" w14:textId="77777777" w:rsidR="00F65D42" w:rsidRDefault="00000000">
      <w:pPr>
        <w:pStyle w:val="BlockText"/>
      </w:pPr>
      <w:r>
        <w:t>تتخصّص الوثائق حسب الولاية (UK/EU/US/UAE) وتُنشر كروابط PDF قابلة للتنزيل.</w:t>
      </w:r>
    </w:p>
    <w:p w14:paraId="2E92FFDC" w14:textId="77777777" w:rsidR="00F65D42" w:rsidRDefault="00000000">
      <w:r>
        <w:pict w14:anchorId="5B816AD5">
          <v:rect id="_x0000_i1037" style="width:0;height:1.5pt" o:hralign="center" o:hrstd="t" o:hr="t"/>
        </w:pict>
      </w:r>
    </w:p>
    <w:p w14:paraId="586E6A58" w14:textId="77777777" w:rsidR="00F65D42" w:rsidRDefault="00000000">
      <w:pPr>
        <w:pStyle w:val="Heading2"/>
      </w:pPr>
      <w:bookmarkStart w:id="31" w:name="تواصل-معنا"/>
      <w:bookmarkEnd w:id="30"/>
      <w:r>
        <w:t>12) تواصل معنا</w:t>
      </w:r>
    </w:p>
    <w:p w14:paraId="1EF2A07E" w14:textId="554D5962" w:rsidR="00F65D42" w:rsidRDefault="00000000">
      <w:pPr>
        <w:pStyle w:val="FirstParagraph"/>
      </w:pPr>
      <w:proofErr w:type="spellStart"/>
      <w:r>
        <w:rPr>
          <w:b/>
          <w:bCs/>
        </w:rPr>
        <w:t>المشاريع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والمبيعات</w:t>
      </w:r>
      <w:proofErr w:type="spellEnd"/>
      <w:r>
        <w:rPr>
          <w:b/>
          <w:bCs/>
        </w:rPr>
        <w:t>:</w:t>
      </w:r>
      <w:r>
        <w:t xml:space="preserve"> sales@capimaxdevelopment.com</w:t>
      </w:r>
      <w:r>
        <w:br/>
      </w:r>
      <w:proofErr w:type="spellStart"/>
      <w:r>
        <w:rPr>
          <w:b/>
          <w:bCs/>
        </w:rPr>
        <w:t>المستثمرون</w:t>
      </w:r>
      <w:proofErr w:type="spellEnd"/>
      <w:r>
        <w:rPr>
          <w:b/>
          <w:bCs/>
        </w:rPr>
        <w:t>:</w:t>
      </w:r>
      <w:r>
        <w:t xml:space="preserve"> ir@capimaxdevelopment.com</w:t>
      </w:r>
      <w:r>
        <w:br/>
      </w:r>
      <w:proofErr w:type="spellStart"/>
      <w:r>
        <w:rPr>
          <w:b/>
          <w:bCs/>
        </w:rPr>
        <w:t>شراكات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أراضٍ</w:t>
      </w:r>
      <w:proofErr w:type="spellEnd"/>
      <w:r>
        <w:rPr>
          <w:b/>
          <w:bCs/>
        </w:rPr>
        <w:t>:</w:t>
      </w:r>
      <w:r>
        <w:t xml:space="preserve"> partners@capimaxdevelopment.com</w:t>
      </w:r>
      <w:r>
        <w:br/>
      </w:r>
      <w:proofErr w:type="spellStart"/>
      <w:r>
        <w:rPr>
          <w:b/>
          <w:bCs/>
        </w:rPr>
        <w:t>الدعم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العام</w:t>
      </w:r>
      <w:proofErr w:type="spellEnd"/>
      <w:r>
        <w:rPr>
          <w:b/>
          <w:bCs/>
        </w:rPr>
        <w:t>:</w:t>
      </w:r>
      <w:r>
        <w:t xml:space="preserve"> info@capimaxdevelopment.com</w:t>
      </w:r>
      <w:r>
        <w:br/>
      </w:r>
      <w:proofErr w:type="spellStart"/>
      <w:r>
        <w:rPr>
          <w:b/>
          <w:bCs/>
        </w:rPr>
        <w:t>العناوين</w:t>
      </w:r>
      <w:proofErr w:type="spellEnd"/>
      <w:r>
        <w:rPr>
          <w:b/>
          <w:bCs/>
        </w:rPr>
        <w:t>:</w:t>
      </w:r>
      <w:r>
        <w:t xml:space="preserve"> كما في قسم الفروع</w:t>
      </w:r>
    </w:p>
    <w:p w14:paraId="5D03B22D" w14:textId="77777777" w:rsidR="00F65D42" w:rsidRDefault="00000000">
      <w:r>
        <w:pict w14:anchorId="0EEC565B">
          <v:rect id="_x0000_i1038" style="width:0;height:1.5pt" o:hralign="center" o:hrstd="t" o:hr="t"/>
        </w:pict>
      </w:r>
    </w:p>
    <w:p w14:paraId="6960ED89" w14:textId="77777777" w:rsidR="00F65D42" w:rsidRDefault="00000000">
      <w:bookmarkStart w:id="32" w:name="تحذير-مخاطر-عام"/>
      <w:bookmarkEnd w:id="31"/>
      <w:r>
        <w:pict w14:anchorId="1BB9A6E5">
          <v:rect id="_x0000_i1039" style="width:0;height:1.5pt" o:hralign="center" o:hrstd="t" o:hr="t"/>
        </w:pict>
      </w:r>
    </w:p>
    <w:p w14:paraId="468589E5" w14:textId="77777777" w:rsidR="00F65D42" w:rsidRDefault="00000000">
      <w:pPr>
        <w:pStyle w:val="Heading2"/>
      </w:pPr>
      <w:bookmarkStart w:id="33" w:name="ملاحظات-تنفيذية-للفريق-التقنيالتصميم"/>
      <w:bookmarkEnd w:id="32"/>
      <w:r>
        <w:t>ملاحظات تنفيذية (للفريق التقني/التصميم)</w:t>
      </w:r>
    </w:p>
    <w:p w14:paraId="0C07E9F7" w14:textId="77777777" w:rsidR="00F65D42" w:rsidRDefault="00000000">
      <w:pPr>
        <w:pStyle w:val="Compact"/>
        <w:numPr>
          <w:ilvl w:val="0"/>
          <w:numId w:val="20"/>
        </w:numPr>
      </w:pPr>
      <w:r>
        <w:t>ثنائي اللغة (عربي/English)، WCAG 2.1، أداء عالٍ، حماية بيانات.</w:t>
      </w:r>
      <w:r>
        <w:br/>
      </w:r>
    </w:p>
    <w:p w14:paraId="26A75F0E" w14:textId="77777777" w:rsidR="00F65D42" w:rsidRDefault="00000000">
      <w:pPr>
        <w:pStyle w:val="Compact"/>
        <w:numPr>
          <w:ilvl w:val="0"/>
          <w:numId w:val="20"/>
        </w:numPr>
      </w:pPr>
      <w:r>
        <w:t>تكامل KYC/AML، توقيع إلكتروني، بوابات دفع، مستودع مستندات آمن.</w:t>
      </w:r>
      <w:r>
        <w:br/>
      </w:r>
    </w:p>
    <w:p w14:paraId="7DF66A02" w14:textId="77777777" w:rsidR="00F65D42" w:rsidRDefault="00000000">
      <w:pPr>
        <w:pStyle w:val="Compact"/>
        <w:numPr>
          <w:ilvl w:val="0"/>
          <w:numId w:val="20"/>
        </w:numPr>
      </w:pPr>
      <w:r>
        <w:t>بطاقات مشاريع ديناميكية، خرائط تفاعلية، جداول مبيعات وآليات حجز.</w:t>
      </w:r>
      <w:r>
        <w:br/>
      </w:r>
    </w:p>
    <w:p w14:paraId="714DCB54" w14:textId="77777777" w:rsidR="00F65D42" w:rsidRDefault="00000000">
      <w:pPr>
        <w:pStyle w:val="Compact"/>
        <w:numPr>
          <w:ilvl w:val="0"/>
          <w:numId w:val="20"/>
        </w:numPr>
      </w:pPr>
      <w:r>
        <w:t>مؤشرات تقدم المشروع، مخطط زمني، ولوحة حالة (Status Page).</w:t>
      </w:r>
      <w:r>
        <w:br/>
      </w:r>
    </w:p>
    <w:p w14:paraId="507E586A" w14:textId="77777777" w:rsidR="00F65D42" w:rsidRDefault="00000000">
      <w:pPr>
        <w:pStyle w:val="Compact"/>
        <w:numPr>
          <w:ilvl w:val="0"/>
          <w:numId w:val="20"/>
        </w:numPr>
      </w:pPr>
      <w:r>
        <w:t>روابط تنزيل PDF لكل وثيقة/كراسة مشروع.</w:t>
      </w:r>
      <w:bookmarkEnd w:id="0"/>
      <w:bookmarkEnd w:id="33"/>
    </w:p>
    <w:sectPr w:rsidR="00F65D4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EA63F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8E853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9D2DA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9EAE154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804076563">
    <w:abstractNumId w:val="0"/>
  </w:num>
  <w:num w:numId="2" w16cid:durableId="20103253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7106243">
    <w:abstractNumId w:val="1"/>
  </w:num>
  <w:num w:numId="4" w16cid:durableId="766849206">
    <w:abstractNumId w:val="1"/>
  </w:num>
  <w:num w:numId="5" w16cid:durableId="1741902761">
    <w:abstractNumId w:val="1"/>
  </w:num>
  <w:num w:numId="6" w16cid:durableId="1367482057">
    <w:abstractNumId w:val="1"/>
  </w:num>
  <w:num w:numId="7" w16cid:durableId="1005061072">
    <w:abstractNumId w:val="1"/>
  </w:num>
  <w:num w:numId="8" w16cid:durableId="1504974965">
    <w:abstractNumId w:val="1"/>
  </w:num>
  <w:num w:numId="9" w16cid:durableId="1582639687">
    <w:abstractNumId w:val="1"/>
  </w:num>
  <w:num w:numId="10" w16cid:durableId="1340501692">
    <w:abstractNumId w:val="1"/>
  </w:num>
  <w:num w:numId="11" w16cid:durableId="690642361">
    <w:abstractNumId w:val="1"/>
  </w:num>
  <w:num w:numId="12" w16cid:durableId="670446971">
    <w:abstractNumId w:val="1"/>
  </w:num>
  <w:num w:numId="13" w16cid:durableId="1799492945">
    <w:abstractNumId w:val="1"/>
  </w:num>
  <w:num w:numId="14" w16cid:durableId="1594512705">
    <w:abstractNumId w:val="1"/>
  </w:num>
  <w:num w:numId="15" w16cid:durableId="1191065201">
    <w:abstractNumId w:val="1"/>
  </w:num>
  <w:num w:numId="16" w16cid:durableId="5531976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429830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925724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135529">
    <w:abstractNumId w:val="1"/>
  </w:num>
  <w:num w:numId="20" w16cid:durableId="1302660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42"/>
    <w:rsid w:val="000411CD"/>
    <w:rsid w:val="0089322A"/>
    <w:rsid w:val="00A96C25"/>
    <w:rsid w:val="00DF166E"/>
    <w:rsid w:val="00F6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7CEF2"/>
  <w15:docId w15:val="{6AFAF73F-D825-4CF2-AC8B-C87E8D54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ibrahim gad</dc:creator>
  <cp:keywords/>
  <cp:lastModifiedBy>ibrahim gad</cp:lastModifiedBy>
  <cp:revision>3</cp:revision>
  <dcterms:created xsi:type="dcterms:W3CDTF">2025-08-20T17:25:00Z</dcterms:created>
  <dcterms:modified xsi:type="dcterms:W3CDTF">2025-08-20T17:34:00Z</dcterms:modified>
</cp:coreProperties>
</file>