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ECA6" w14:textId="77777777" w:rsidR="0038571B" w:rsidRDefault="00000000">
      <w:pPr>
        <w:jc w:val="center"/>
      </w:pPr>
      <w:r>
        <w:rPr>
          <w:b/>
          <w:color w:val="1A1A2E"/>
          <w:sz w:val="36"/>
        </w:rPr>
        <w:t>Thesis Structure Plan</w:t>
      </w:r>
      <w:r>
        <w:rPr>
          <w:b/>
          <w:color w:val="1A1A2E"/>
          <w:sz w:val="36"/>
        </w:rPr>
        <w:br/>
      </w:r>
      <w:r>
        <w:rPr>
          <w:color w:val="444466"/>
          <w:sz w:val="28"/>
        </w:rPr>
        <w:t>Daan - CD4+ T Cell ABM</w:t>
      </w:r>
      <w:r>
        <w:rPr>
          <w:color w:val="444466"/>
          <w:sz w:val="28"/>
        </w:rPr>
        <w:br/>
      </w:r>
      <w:r>
        <w:rPr>
          <w:color w:val="888888"/>
          <w:sz w:val="20"/>
        </w:rPr>
        <w:t>Supervisor: Hajar Besbassi | University of Antwerp | 2025-2026</w:t>
      </w:r>
    </w:p>
    <w:p w14:paraId="41AE595F" w14:textId="77777777" w:rsidR="0038571B" w:rsidRDefault="0038571B"/>
    <w:p w14:paraId="58A76CC6" w14:textId="77777777" w:rsidR="0038571B" w:rsidRDefault="00000000">
      <w:pPr>
        <w:pStyle w:val="Heading1"/>
      </w:pPr>
      <w:r>
        <w:rPr>
          <w:color w:val="1A1A2E"/>
        </w:rPr>
        <w:t>Suggested Titles</w:t>
      </w:r>
    </w:p>
    <w:p w14:paraId="2A04CAE9" w14:textId="77777777" w:rsidR="0038571B" w:rsidRDefault="00000000">
      <w:r>
        <w:t>Option A (recommended):</w:t>
      </w:r>
      <w:r>
        <w:br/>
        <w:t>"Memory Capacity as a Regulator of CD4+ T Cell Persistence: An Agent-Based Model of Post-Vaccination Immune Memory Formation"</w:t>
      </w:r>
    </w:p>
    <w:p w14:paraId="14E92477" w14:textId="77777777" w:rsidR="0038571B" w:rsidRDefault="00000000">
      <w:r>
        <w:t>Option B:</w:t>
      </w:r>
      <w:r>
        <w:br/>
        <w:t>"Does Memory Homeostasis Explain Long-Lived CD4+ T Cell Responses? Agent-Based Modeling of Yellow Fever Vaccination Data"</w:t>
      </w:r>
    </w:p>
    <w:p w14:paraId="4F289836" w14:textId="77777777" w:rsidR="0038571B" w:rsidRDefault="00000000">
      <w:r>
        <w:t>Option C (simpler):</w:t>
      </w:r>
      <w:r>
        <w:br/>
        <w:t>"Agent-Based Modeling of CD4+ T Cell Memory Dynamics Following Yellow Fever Vaccination"</w:t>
      </w:r>
    </w:p>
    <w:p w14:paraId="6364252F" w14:textId="77777777" w:rsidR="0038571B" w:rsidRDefault="00000000">
      <w:pPr>
        <w:pStyle w:val="Heading1"/>
      </w:pPr>
      <w:r>
        <w:rPr>
          <w:color w:val="1A1A2E"/>
        </w:rPr>
        <w:t>Your Thesis in One Paragraph</w:t>
      </w:r>
    </w:p>
    <w:p w14:paraId="13F3668D" w14:textId="77777777" w:rsidR="0038571B" w:rsidRDefault="00000000">
      <w:r>
        <w:t>CD4+ T cells form long-lived memory after yellow fever vaccination: TSCM persists at ~0.25% AIM+ after 1 year, and TCM declines only 53% (compared to 70% for CD8). A baseline ABM without memory regulation allows memory cells to accumulate indefinitely, producing unrealistically high counts at 1 year. Introducing a memory capacity parameter (K_mem) - representing homeostatic competition for IL-7/IL-15 survival niches - creates a plateau that matches the observed persistence level. This single mechanism is the thesis contribution. Unlike CD8+ T cells, CD4+ T cells do NOT require an explicit contraction mechanism: adding contraction improves RMSE by only 0.001, confirming that CD4 memory is genuinely persistent. The MPEC-biased fate split (q = 0.25) further supports that CD4 responses are inherently memory-oriented.</w:t>
      </w:r>
    </w:p>
    <w:p w14:paraId="7BB1E6F7" w14:textId="77777777" w:rsidR="0038571B" w:rsidRDefault="00000000">
      <w:pPr>
        <w:pStyle w:val="Heading1"/>
      </w:pPr>
      <w:r>
        <w:rPr>
          <w:color w:val="1A1A2E"/>
        </w:rPr>
        <w:t>Thesis Structure</w:t>
      </w:r>
    </w:p>
    <w:p w14:paraId="72F69753" w14:textId="77777777" w:rsidR="0038571B" w:rsidRDefault="00000000">
      <w:r>
        <w:t>Target length: 25-35 pages including figures and appendix.</w:t>
      </w:r>
    </w:p>
    <w:p w14:paraId="79184642" w14:textId="77777777" w:rsidR="0038571B" w:rsidRDefault="0038571B"/>
    <w:p w14:paraId="334C3C9A" w14:textId="77777777" w:rsidR="0038571B" w:rsidRDefault="00000000">
      <w:pPr>
        <w:pStyle w:val="Heading2"/>
      </w:pPr>
      <w:r>
        <w:rPr>
          <w:color w:val="1A1A2E"/>
        </w:rPr>
        <w:lastRenderedPageBreak/>
        <w:t>Chapter 1: Introduction (~7 pages)</w:t>
      </w:r>
    </w:p>
    <w:p w14:paraId="0EBDA5B5" w14:textId="77777777" w:rsidR="0038571B" w:rsidRDefault="00000000">
      <w:pPr>
        <w:pStyle w:val="Heading3"/>
      </w:pPr>
      <w:r>
        <w:rPr>
          <w:color w:val="1A1A2E"/>
        </w:rPr>
        <w:t>1.1 The immune system: a brief overview (1 page)</w:t>
      </w:r>
    </w:p>
    <w:p w14:paraId="1C8AC85A" w14:textId="77777777" w:rsidR="0038571B" w:rsidRDefault="00000000">
      <w:r>
        <w:t>- Innate vs adaptive immunity</w:t>
      </w:r>
      <w:r>
        <w:br/>
        <w:t>- T cells: CD4 (helper) vs CD8 (killer)</w:t>
      </w:r>
      <w:r>
        <w:br/>
        <w:t>- Why vaccination works</w:t>
      </w:r>
    </w:p>
    <w:p w14:paraId="1334F5FF" w14:textId="77777777" w:rsidR="0038571B" w:rsidRDefault="00000000">
      <w:pPr>
        <w:pStyle w:val="Heading3"/>
      </w:pPr>
      <w:r>
        <w:rPr>
          <w:color w:val="1A1A2E"/>
        </w:rPr>
        <w:t>1.2 CD4+ T cells: the helpers (2 pages)</w:t>
      </w:r>
    </w:p>
    <w:p w14:paraId="71CDEE2F" w14:textId="77777777" w:rsidR="0038571B" w:rsidRDefault="00000000">
      <w:r>
        <w:t>- What CD4+ cells do: coordinate the immune response via cytokines</w:t>
      </w:r>
      <w:r>
        <w:br/>
        <w:t>- The subsets: Naive, TSCM, TCM, TEM, TEMRA</w:t>
      </w:r>
      <w:r>
        <w:br/>
        <w:t>- INCLUDE DIAGRAM: differentiation pathway</w:t>
      </w:r>
      <w:r>
        <w:br/>
        <w:t>- MPEC vs SLEC fate decision</w:t>
      </w:r>
      <w:r>
        <w:br/>
        <w:t>- Key difference from CD8: CD4 memory PERSISTS long-term</w:t>
      </w:r>
      <w:r>
        <w:br/>
        <w:t>- Memory homeostasis: IL-7/IL-15 competition for survival niches</w:t>
      </w:r>
      <w:r>
        <w:br/>
        <w:t xml:space="preserve">  (Surh &amp; Sprent 2008)</w:t>
      </w:r>
      <w:r>
        <w:br/>
        <w:t>- The concept of a 'memory niche' with limited capacity</w:t>
      </w:r>
      <w:r>
        <w:br/>
        <w:t>- Key references: Farber et al. 2014</w:t>
      </w:r>
    </w:p>
    <w:p w14:paraId="043763E9" w14:textId="77777777" w:rsidR="0038571B" w:rsidRDefault="00000000">
      <w:pPr>
        <w:pStyle w:val="Heading3"/>
      </w:pPr>
      <w:r>
        <w:rPr>
          <w:color w:val="1A1A2E"/>
        </w:rPr>
        <w:t>1.3 Yellow fever vaccination (1 page)</w:t>
      </w:r>
    </w:p>
    <w:p w14:paraId="5C00853C" w14:textId="77777777" w:rsidR="0038571B" w:rsidRDefault="00000000">
      <w:r>
        <w:t>- YF-17D vaccine (Stamaril): live-attenuated viral vaccine</w:t>
      </w:r>
      <w:r>
        <w:br/>
        <w:t>- The TYF study: 48 vaccinees, longitudinal sampling</w:t>
      </w:r>
      <w:r>
        <w:br/>
        <w:t>- 4 timepoints: Day 1, Day 22, Day 43, 1 Year</w:t>
      </w:r>
      <w:r>
        <w:br/>
        <w:t>- AIM4 assay: measures CD4+ T cell activation (%AIM+)</w:t>
      </w:r>
      <w:r>
        <w:br/>
        <w:t>- CD4 data specifics: TEM is all zeros (not detected by AIM4 assay)</w:t>
      </w:r>
      <w:r>
        <w:br/>
        <w:t>- NOTE: TYF is the study code for Yellow Fever, not typhoid</w:t>
      </w:r>
    </w:p>
    <w:p w14:paraId="1B04335A" w14:textId="77777777" w:rsidR="0038571B" w:rsidRDefault="00000000">
      <w:pPr>
        <w:pStyle w:val="Heading3"/>
      </w:pPr>
      <w:r>
        <w:rPr>
          <w:color w:val="1A1A2E"/>
        </w:rPr>
        <w:t>1.4 Mathematical modeling in immunology (2 pages)</w:t>
      </w:r>
    </w:p>
    <w:p w14:paraId="0B32D466" w14:textId="77777777" w:rsidR="0038571B" w:rsidRDefault="00000000">
      <w:r>
        <w:t>- ODE models vs agent-based models</w:t>
      </w:r>
      <w:r>
        <w:br/>
        <w:t>- Why ABM: individual cell fate decisions (MPEC/SLEC split is stochastic)</w:t>
      </w:r>
      <w:r>
        <w:br/>
        <w:t>- The Mesa framework for agent-based modeling in Python</w:t>
      </w:r>
      <w:r>
        <w:br/>
        <w:t>- Reference: Willem et al.</w:t>
      </w:r>
    </w:p>
    <w:p w14:paraId="380AF238" w14:textId="77777777" w:rsidR="0038571B" w:rsidRDefault="00000000">
      <w:pPr>
        <w:pStyle w:val="Heading3"/>
      </w:pPr>
      <w:r>
        <w:rPr>
          <w:color w:val="1A1A2E"/>
        </w:rPr>
        <w:t>1.5 Research question and objectives (1 page)</w:t>
      </w:r>
    </w:p>
    <w:p w14:paraId="16FB2BC8" w14:textId="77777777" w:rsidR="0038571B" w:rsidRDefault="00000000">
      <w:r>
        <w:t>Research question: "Can an ABM with a memory capacity mechanism (K_mem) explain the persistent CD4+ T cell memory observed after yellow fever vaccination?"</w:t>
      </w:r>
      <w:r>
        <w:br/>
      </w:r>
      <w:r>
        <w:br/>
        <w:t>Objectives:</w:t>
      </w:r>
      <w:r>
        <w:br/>
        <w:t>1. Build an ABM of CD4+ T cell differentiation with K_mem</w:t>
      </w:r>
      <w:r>
        <w:br/>
        <w:t>2. Calibrate against TYF vaccination data</w:t>
      </w:r>
      <w:r>
        <w:br/>
        <w:t>3. Ablation test: does the model work WITHOUT K_mem?</w:t>
      </w:r>
      <w:r>
        <w:br/>
        <w:t>4. Test whether contraction is needed for CD4 (compare with CD8)</w:t>
      </w:r>
      <w:r>
        <w:br/>
        <w:t>5. Interpret the biological meaning of the best-fit parameters</w:t>
      </w:r>
    </w:p>
    <w:p w14:paraId="3CCB5E8A" w14:textId="77777777" w:rsidR="0038571B" w:rsidRDefault="00000000">
      <w:pPr>
        <w:pStyle w:val="Heading2"/>
      </w:pPr>
      <w:r>
        <w:rPr>
          <w:color w:val="1A1A2E"/>
        </w:rPr>
        <w:lastRenderedPageBreak/>
        <w:t>Chapter 2: Data (~3 pages)</w:t>
      </w:r>
    </w:p>
    <w:p w14:paraId="60F6A787" w14:textId="77777777" w:rsidR="0038571B" w:rsidRDefault="00000000">
      <w:pPr>
        <w:pStyle w:val="Heading3"/>
      </w:pPr>
      <w:r>
        <w:rPr>
          <w:color w:val="1A1A2E"/>
        </w:rPr>
        <w:t>2.1 Dataset overview (1 page)</w:t>
      </w:r>
    </w:p>
    <w:p w14:paraId="7185C640" w14:textId="77777777" w:rsidR="0038571B" w:rsidRDefault="00000000">
      <w:r>
        <w:t>- 48 vaccinees, AIM4 panel (CD4+ T cells)</w:t>
      </w:r>
      <w:r>
        <w:br/>
        <w:t>- Timepoints and sample sizes</w:t>
      </w:r>
      <w:r>
        <w:br/>
        <w:t>- Data quality checks</w:t>
      </w:r>
    </w:p>
    <w:p w14:paraId="341367C8" w14:textId="77777777" w:rsidR="0038571B" w:rsidRDefault="00000000">
      <w:pPr>
        <w:pStyle w:val="Heading3"/>
      </w:pPr>
      <w:r>
        <w:rPr>
          <w:color w:val="1A1A2E"/>
        </w:rPr>
        <w:t>2.2 CD4 subset medians (1 page)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8571B" w14:paraId="47BA5651" w14:textId="77777777" w:rsidTr="0038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813819" w14:textId="77777777" w:rsidR="0038571B" w:rsidRDefault="00000000">
            <w:r>
              <w:rPr>
                <w:sz w:val="18"/>
              </w:rPr>
              <w:t>Timepoint</w:t>
            </w:r>
          </w:p>
        </w:tc>
        <w:tc>
          <w:tcPr>
            <w:tcW w:w="1728" w:type="dxa"/>
          </w:tcPr>
          <w:p w14:paraId="63520C1E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TSCM</w:t>
            </w:r>
          </w:p>
        </w:tc>
        <w:tc>
          <w:tcPr>
            <w:tcW w:w="1728" w:type="dxa"/>
          </w:tcPr>
          <w:p w14:paraId="5DA7D076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TCM</w:t>
            </w:r>
          </w:p>
        </w:tc>
        <w:tc>
          <w:tcPr>
            <w:tcW w:w="1728" w:type="dxa"/>
          </w:tcPr>
          <w:p w14:paraId="09F5187C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</w:t>
            </w:r>
          </w:p>
        </w:tc>
        <w:tc>
          <w:tcPr>
            <w:tcW w:w="1728" w:type="dxa"/>
          </w:tcPr>
          <w:p w14:paraId="1AB909D1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TEMRA</w:t>
            </w:r>
          </w:p>
        </w:tc>
      </w:tr>
      <w:tr w:rsidR="0038571B" w14:paraId="36E4149B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8E2E87" w14:textId="77777777" w:rsidR="0038571B" w:rsidRDefault="00000000">
            <w:r>
              <w:rPr>
                <w:sz w:val="18"/>
              </w:rPr>
              <w:t>Day 1</w:t>
            </w:r>
          </w:p>
        </w:tc>
        <w:tc>
          <w:tcPr>
            <w:tcW w:w="1728" w:type="dxa"/>
          </w:tcPr>
          <w:p w14:paraId="339BC75D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1728" w:type="dxa"/>
          </w:tcPr>
          <w:p w14:paraId="7A3BF7D9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1728" w:type="dxa"/>
          </w:tcPr>
          <w:p w14:paraId="69A04175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1728" w:type="dxa"/>
          </w:tcPr>
          <w:p w14:paraId="43FC08A2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</w:tr>
      <w:tr w:rsidR="0038571B" w14:paraId="51000A17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F74B68" w14:textId="77777777" w:rsidR="0038571B" w:rsidRDefault="00000000">
            <w:r>
              <w:rPr>
                <w:sz w:val="18"/>
              </w:rPr>
              <w:t>Day 22</w:t>
            </w:r>
          </w:p>
        </w:tc>
        <w:tc>
          <w:tcPr>
            <w:tcW w:w="1728" w:type="dxa"/>
          </w:tcPr>
          <w:p w14:paraId="3814D176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0.218</w:t>
            </w:r>
          </w:p>
        </w:tc>
        <w:tc>
          <w:tcPr>
            <w:tcW w:w="1728" w:type="dxa"/>
          </w:tcPr>
          <w:p w14:paraId="11B47F4D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0.381</w:t>
            </w:r>
          </w:p>
        </w:tc>
        <w:tc>
          <w:tcPr>
            <w:tcW w:w="1728" w:type="dxa"/>
          </w:tcPr>
          <w:p w14:paraId="548461DF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1728" w:type="dxa"/>
          </w:tcPr>
          <w:p w14:paraId="75AB8AFD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0.072</w:t>
            </w:r>
          </w:p>
        </w:tc>
      </w:tr>
      <w:tr w:rsidR="0038571B" w14:paraId="78D5CCAA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8FE9B4" w14:textId="77777777" w:rsidR="0038571B" w:rsidRDefault="00000000">
            <w:r>
              <w:rPr>
                <w:sz w:val="18"/>
              </w:rPr>
              <w:t>Day 43</w:t>
            </w:r>
          </w:p>
        </w:tc>
        <w:tc>
          <w:tcPr>
            <w:tcW w:w="1728" w:type="dxa"/>
          </w:tcPr>
          <w:p w14:paraId="71054D98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0.172</w:t>
            </w:r>
          </w:p>
        </w:tc>
        <w:tc>
          <w:tcPr>
            <w:tcW w:w="1728" w:type="dxa"/>
          </w:tcPr>
          <w:p w14:paraId="737EAAB0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0.339</w:t>
            </w:r>
          </w:p>
        </w:tc>
        <w:tc>
          <w:tcPr>
            <w:tcW w:w="1728" w:type="dxa"/>
          </w:tcPr>
          <w:p w14:paraId="5D67267C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1728" w:type="dxa"/>
          </w:tcPr>
          <w:p w14:paraId="593C4953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0.092</w:t>
            </w:r>
          </w:p>
        </w:tc>
      </w:tr>
      <w:tr w:rsidR="0038571B" w14:paraId="41F631A2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199BF4" w14:textId="77777777" w:rsidR="0038571B" w:rsidRDefault="00000000">
            <w:r>
              <w:rPr>
                <w:sz w:val="18"/>
              </w:rPr>
              <w:t>1 Year</w:t>
            </w:r>
          </w:p>
        </w:tc>
        <w:tc>
          <w:tcPr>
            <w:tcW w:w="1728" w:type="dxa"/>
          </w:tcPr>
          <w:p w14:paraId="1A80C5C5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0.246</w:t>
            </w:r>
          </w:p>
        </w:tc>
        <w:tc>
          <w:tcPr>
            <w:tcW w:w="1728" w:type="dxa"/>
          </w:tcPr>
          <w:p w14:paraId="592FE025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0.178</w:t>
            </w:r>
          </w:p>
        </w:tc>
        <w:tc>
          <w:tcPr>
            <w:tcW w:w="1728" w:type="dxa"/>
          </w:tcPr>
          <w:p w14:paraId="1CB6D385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</w:t>
            </w:r>
          </w:p>
        </w:tc>
        <w:tc>
          <w:tcPr>
            <w:tcW w:w="1728" w:type="dxa"/>
          </w:tcPr>
          <w:p w14:paraId="2CDD5442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0.034</w:t>
            </w:r>
          </w:p>
        </w:tc>
      </w:tr>
    </w:tbl>
    <w:p w14:paraId="1CDADC89" w14:textId="77777777" w:rsidR="0038571B" w:rsidRDefault="00000000">
      <w:r>
        <w:br/>
        <w:t>Note: TEM is zero at all timepoints. The AIM4 assay does not detect CD4 effector memory cells. This means only 3 subsets (TSCM, TCM, TEMRA) are available for calibration = 12 data points.</w:t>
      </w:r>
    </w:p>
    <w:p w14:paraId="134B2E97" w14:textId="77777777" w:rsidR="0038571B" w:rsidRDefault="00000000">
      <w:pPr>
        <w:pStyle w:val="Heading3"/>
      </w:pPr>
      <w:r>
        <w:rPr>
          <w:color w:val="1A1A2E"/>
        </w:rPr>
        <w:t>2.3 Key observations (1 page)</w:t>
      </w:r>
    </w:p>
    <w:p w14:paraId="464720E2" w14:textId="77777777" w:rsidR="0038571B" w:rsidRDefault="00000000">
      <w:r>
        <w:t>1. TSCM PERSISTS at 1 Year (0.246) - does NOT drop like CD8 TSCM</w:t>
      </w:r>
      <w:r>
        <w:br/>
        <w:t>2. TCM drops only 53% (0.381 -&gt; 0.178), much less than CD8's 70%</w:t>
      </w:r>
      <w:r>
        <w:br/>
        <w:t>3. TEM is zero everywhere (not detectable by AIM4 assay)</w:t>
      </w:r>
      <w:r>
        <w:br/>
        <w:t>4. TEMRA is small and drops to near-zero at 1Y (0.034)</w:t>
      </w:r>
      <w:r>
        <w:br/>
        <w:t>5. Overall: CD4 memory is PERSISTENT, not contracting</w:t>
      </w:r>
      <w:r>
        <w:br/>
      </w:r>
      <w:r>
        <w:br/>
        <w:t>This suggests the model needs a mechanism for memory MAINTENANCE, not contraction.</w:t>
      </w:r>
    </w:p>
    <w:p w14:paraId="31C569A0" w14:textId="77777777" w:rsidR="0038571B" w:rsidRDefault="00000000">
      <w:pPr>
        <w:pStyle w:val="Heading2"/>
      </w:pPr>
      <w:r>
        <w:rPr>
          <w:color w:val="1A1A2E"/>
        </w:rPr>
        <w:t>Chapter 3: Methods (~7 pages)</w:t>
      </w:r>
    </w:p>
    <w:p w14:paraId="7D71EBB3" w14:textId="77777777" w:rsidR="0038571B" w:rsidRDefault="00000000">
      <w:pPr>
        <w:pStyle w:val="Heading3"/>
      </w:pPr>
      <w:r>
        <w:rPr>
          <w:color w:val="1A1A2E"/>
        </w:rPr>
        <w:t>3.1 Model architecture (3 pages)</w:t>
      </w:r>
    </w:p>
    <w:p w14:paraId="166C244C" w14:textId="77777777" w:rsidR="0038571B" w:rsidRDefault="00000000">
      <w:r>
        <w:t>CRITICAL: Include a state transition diagram (Figure 1).</w:t>
      </w:r>
      <w:r>
        <w:br/>
      </w:r>
      <w:r>
        <w:br/>
        <w:t>States: Naive -&gt; activation -&gt; MPEC or SLEC (fate decision)</w:t>
      </w:r>
      <w:r>
        <w:br/>
        <w:t xml:space="preserve">  MPEC -&gt; TSCM or TCM (memory path, regulated by K_mem)</w:t>
      </w:r>
      <w:r>
        <w:br/>
        <w:t xml:space="preserve">  SLEC -&gt; TEM or TEMRA (effector path)</w:t>
      </w:r>
      <w:r>
        <w:br/>
        <w:t xml:space="preserve">  All states have death rates</w:t>
      </w:r>
      <w:r>
        <w:br/>
      </w:r>
      <w:r>
        <w:br/>
        <w:t>Describe each component:</w:t>
      </w:r>
      <w:r>
        <w:br/>
        <w:t>- Gaussian antigen curve: A(t)</w:t>
      </w:r>
      <w:r>
        <w:br/>
        <w:t>- Activation: p_act = A(t) * alpha_peak</w:t>
      </w:r>
      <w:r>
        <w:br/>
        <w:t>- MPEC/SLEC fate split: probability q for SLEC</w:t>
      </w:r>
      <w:r>
        <w:br/>
        <w:t>- Clonal burst: 2^b_MPEC daughters</w:t>
      </w:r>
      <w:r>
        <w:br/>
        <w:t>- Routing fractions with K_mem cap</w:t>
      </w:r>
      <w:r>
        <w:br/>
        <w:t>- Death rates from literature</w:t>
      </w:r>
      <w:r>
        <w:br/>
      </w:r>
      <w:r>
        <w:lastRenderedPageBreak/>
        <w:br/>
        <w:t>Include FULL parameter table.</w:t>
      </w:r>
    </w:p>
    <w:p w14:paraId="4DB92B3C" w14:textId="77777777" w:rsidR="0038571B" w:rsidRDefault="00000000">
      <w:pPr>
        <w:pStyle w:val="Heading3"/>
      </w:pPr>
      <w:r>
        <w:rPr>
          <w:color w:val="1A1A2E"/>
        </w:rPr>
        <w:t>3.2 Memory capacity mechanism K_mem (1 page)</w:t>
      </w:r>
    </w:p>
    <w:p w14:paraId="53BC7C68" w14:textId="77777777" w:rsidR="0038571B" w:rsidRDefault="00000000">
      <w:r>
        <w:t>THE key mechanism of your thesis.</w:t>
      </w:r>
      <w:r>
        <w:br/>
      </w:r>
      <w:r>
        <w:br/>
        <w:t>Implementation:</w:t>
      </w:r>
      <w:r>
        <w:br/>
        <w:t xml:space="preserve">  cap = max(0, 1 - (TSCM + TCM) / K_mem)</w:t>
      </w:r>
      <w:r>
        <w:br/>
        <w:t xml:space="preserve">  Routing probability into TSCM: f_TSCM * cap</w:t>
      </w:r>
      <w:r>
        <w:br/>
        <w:t xml:space="preserve">  Routing probability into TCM: f_TCM * cap</w:t>
      </w:r>
      <w:r>
        <w:br/>
      </w:r>
      <w:r>
        <w:br/>
        <w:t>When TSCM + TCM &lt; K_mem: cap ~ 1, routing proceeds normally.</w:t>
      </w:r>
      <w:r>
        <w:br/>
        <w:t>When TSCM + TCM approaches K_mem: cap -&gt; 0, no new memory cells can form.</w:t>
      </w:r>
      <w:r>
        <w:br/>
        <w:t>When TSCM + TCM &gt;= K_mem: cap = 0, memory pool is full.</w:t>
      </w:r>
      <w:r>
        <w:br/>
      </w:r>
      <w:r>
        <w:br/>
        <w:t>Biological basis: memory T cells compete for limited IL-7 and IL-15 survival signals in the lymph node microenvironment. When the niche is full, new memory cells cannot access these signals and do not survive. (Surh &amp; Sprent 2008, Immunity)</w:t>
      </w:r>
      <w:r>
        <w:br/>
      </w:r>
      <w:r>
        <w:br/>
        <w:t>K_mem applies ONLY to the MPEC -&gt; TSCM/TCM routing, NOT to SLEC -&gt; TEM/TEMRA. Effector cells are not limited by memory niches.</w:t>
      </w:r>
    </w:p>
    <w:p w14:paraId="00FD72EF" w14:textId="77777777" w:rsidR="0038571B" w:rsidRDefault="00000000">
      <w:pPr>
        <w:pStyle w:val="Heading3"/>
      </w:pPr>
      <w:r>
        <w:rPr>
          <w:color w:val="1A1A2E"/>
        </w:rPr>
        <w:t>3.3 Observation model and scaling (0.5 page)</w:t>
      </w:r>
    </w:p>
    <w:p w14:paraId="162EE370" w14:textId="77777777" w:rsidR="0038571B" w:rsidRDefault="00000000">
      <w:r>
        <w:t>- Model counts cells, data is %AIM+</w:t>
      </w:r>
      <w:r>
        <w:br/>
        <w:t>- S_CD4 parameter: number of initial naive cells (also the scaling denominator)</w:t>
      </w:r>
      <w:r>
        <w:br/>
        <w:t>- Scaling factor s bridges model output to data scale</w:t>
      </w:r>
    </w:p>
    <w:p w14:paraId="1FD80466" w14:textId="77777777" w:rsidR="0038571B" w:rsidRDefault="00000000">
      <w:pPr>
        <w:pStyle w:val="Heading3"/>
      </w:pPr>
      <w:r>
        <w:rPr>
          <w:color w:val="1A1A2E"/>
        </w:rPr>
        <w:t>3.4 Calibration (1.5 pages)</w:t>
      </w:r>
    </w:p>
    <w:p w14:paraId="3D2D91B0" w14:textId="77777777" w:rsidR="0038571B" w:rsidRDefault="00000000">
      <w:r>
        <w:t>Free parameters (4):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571B" w14:paraId="49E9D11D" w14:textId="77777777" w:rsidTr="0038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3AD9DB" w14:textId="77777777" w:rsidR="0038571B" w:rsidRDefault="00000000">
            <w:r>
              <w:rPr>
                <w:sz w:val="18"/>
              </w:rPr>
              <w:t>Parameter</w:t>
            </w:r>
          </w:p>
        </w:tc>
        <w:tc>
          <w:tcPr>
            <w:tcW w:w="2160" w:type="dxa"/>
          </w:tcPr>
          <w:p w14:paraId="24C45850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Symbol</w:t>
            </w:r>
          </w:p>
        </w:tc>
        <w:tc>
          <w:tcPr>
            <w:tcW w:w="2160" w:type="dxa"/>
          </w:tcPr>
          <w:p w14:paraId="1B7CBFEB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Range</w:t>
            </w:r>
          </w:p>
        </w:tc>
        <w:tc>
          <w:tcPr>
            <w:tcW w:w="2160" w:type="dxa"/>
          </w:tcPr>
          <w:p w14:paraId="1BDB5F75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38571B" w14:paraId="6D4756BB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08158F" w14:textId="77777777" w:rsidR="0038571B" w:rsidRDefault="00000000">
            <w:r>
              <w:rPr>
                <w:sz w:val="18"/>
              </w:rPr>
              <w:t>Activation peak</w:t>
            </w:r>
          </w:p>
        </w:tc>
        <w:tc>
          <w:tcPr>
            <w:tcW w:w="2160" w:type="dxa"/>
          </w:tcPr>
          <w:p w14:paraId="132FE87E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alpha_peak</w:t>
            </w:r>
          </w:p>
        </w:tc>
        <w:tc>
          <w:tcPr>
            <w:tcW w:w="2160" w:type="dxa"/>
          </w:tcPr>
          <w:p w14:paraId="2FF6DF93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[0.01 - 0.3]</w:t>
            </w:r>
          </w:p>
        </w:tc>
        <w:tc>
          <w:tcPr>
            <w:tcW w:w="2160" w:type="dxa"/>
          </w:tcPr>
          <w:p w14:paraId="2CEBCDEA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 activation probability at antigen peak</w:t>
            </w:r>
          </w:p>
        </w:tc>
      </w:tr>
      <w:tr w:rsidR="0038571B" w14:paraId="71A9548C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D74422" w14:textId="77777777" w:rsidR="0038571B" w:rsidRDefault="00000000">
            <w:r>
              <w:rPr>
                <w:sz w:val="18"/>
              </w:rPr>
              <w:t>MPEC burst size</w:t>
            </w:r>
          </w:p>
        </w:tc>
        <w:tc>
          <w:tcPr>
            <w:tcW w:w="2160" w:type="dxa"/>
          </w:tcPr>
          <w:p w14:paraId="315DC476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b_MPEC</w:t>
            </w:r>
          </w:p>
        </w:tc>
        <w:tc>
          <w:tcPr>
            <w:tcW w:w="2160" w:type="dxa"/>
          </w:tcPr>
          <w:p w14:paraId="7546C339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[1 - 5]</w:t>
            </w:r>
          </w:p>
        </w:tc>
        <w:tc>
          <w:tcPr>
            <w:tcW w:w="2160" w:type="dxa"/>
          </w:tcPr>
          <w:p w14:paraId="36BC522D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 of doublings: 2^b daughters</w:t>
            </w:r>
          </w:p>
        </w:tc>
      </w:tr>
      <w:tr w:rsidR="0038571B" w14:paraId="6F394A35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1D74A6" w14:textId="77777777" w:rsidR="0038571B" w:rsidRDefault="00000000">
            <w:r>
              <w:rPr>
                <w:sz w:val="18"/>
              </w:rPr>
              <w:t>Memory capacity</w:t>
            </w:r>
          </w:p>
        </w:tc>
        <w:tc>
          <w:tcPr>
            <w:tcW w:w="2160" w:type="dxa"/>
          </w:tcPr>
          <w:p w14:paraId="6D10CC75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K_mem</w:t>
            </w:r>
          </w:p>
        </w:tc>
        <w:tc>
          <w:tcPr>
            <w:tcW w:w="2160" w:type="dxa"/>
          </w:tcPr>
          <w:p w14:paraId="3880A1A3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[50 - 500]</w:t>
            </w:r>
          </w:p>
        </w:tc>
        <w:tc>
          <w:tcPr>
            <w:tcW w:w="2160" w:type="dxa"/>
          </w:tcPr>
          <w:p w14:paraId="39C5AAE1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 TSCM + TCM cells (in model units)</w:t>
            </w:r>
          </w:p>
        </w:tc>
      </w:tr>
      <w:tr w:rsidR="0038571B" w14:paraId="7AC4A9EB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E0D69B" w14:textId="77777777" w:rsidR="0038571B" w:rsidRDefault="00000000">
            <w:r>
              <w:rPr>
                <w:sz w:val="18"/>
              </w:rPr>
              <w:t>Scaling factor</w:t>
            </w:r>
          </w:p>
        </w:tc>
        <w:tc>
          <w:tcPr>
            <w:tcW w:w="2160" w:type="dxa"/>
          </w:tcPr>
          <w:p w14:paraId="6395BBD1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S_CD4</w:t>
            </w:r>
          </w:p>
        </w:tc>
        <w:tc>
          <w:tcPr>
            <w:tcW w:w="2160" w:type="dxa"/>
          </w:tcPr>
          <w:p w14:paraId="02533405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[500 - 10000]</w:t>
            </w:r>
          </w:p>
        </w:tc>
        <w:tc>
          <w:tcPr>
            <w:tcW w:w="2160" w:type="dxa"/>
          </w:tcPr>
          <w:p w14:paraId="4CFF574B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Initial naive pool size</w:t>
            </w:r>
          </w:p>
        </w:tc>
      </w:tr>
    </w:tbl>
    <w:p w14:paraId="65B78CC3" w14:textId="77777777" w:rsidR="0038571B" w:rsidRDefault="00000000">
      <w:r>
        <w:br/>
        <w:t>Optimization: Optuna (Bayesian) with 50-seed median per evaluation.</w:t>
      </w:r>
      <w:r>
        <w:br/>
        <w:t>Loss function: normalized RMSE with per-subset peak normalization.</w:t>
      </w:r>
      <w:r>
        <w:br/>
        <w:t>All other parameters fixed from literature (see parameter table in 3.1).</w:t>
      </w:r>
    </w:p>
    <w:p w14:paraId="4DA0005D" w14:textId="77777777" w:rsidR="0038571B" w:rsidRDefault="00000000">
      <w:pPr>
        <w:pStyle w:val="Heading3"/>
      </w:pPr>
      <w:r>
        <w:rPr>
          <w:color w:val="1A1A2E"/>
        </w:rPr>
        <w:t>3.5 Ablation and comparison tests (0.5 page)</w:t>
      </w:r>
    </w:p>
    <w:p w14:paraId="0E3ABC5E" w14:textId="77777777" w:rsidR="0038571B" w:rsidRDefault="00000000">
      <w:r>
        <w:t>Three models to compare:</w:t>
      </w:r>
      <w:r>
        <w:br/>
      </w:r>
      <w:r>
        <w:br/>
      </w:r>
      <w:r>
        <w:lastRenderedPageBreak/>
        <w:t>Model A: Full model WITH K_mem (main result)</w:t>
      </w:r>
      <w:r>
        <w:br/>
        <w:t>Model B (ablation): WITHOUT K_mem (set K_mem = very large, re-optimize)</w:t>
      </w:r>
      <w:r>
        <w:br/>
        <w:t>Model C: WITH K_mem + contraction (does adding contraction help?)</w:t>
      </w:r>
      <w:r>
        <w:br/>
      </w:r>
      <w:r>
        <w:br/>
        <w:t>Comparing A vs B proves K_mem is necessary.</w:t>
      </w:r>
      <w:r>
        <w:br/>
        <w:t>Comparing A vs C proves contraction is NOT necessary for CD4.</w:t>
      </w:r>
    </w:p>
    <w:p w14:paraId="7E5907AF" w14:textId="77777777" w:rsidR="0038571B" w:rsidRDefault="00000000">
      <w:pPr>
        <w:pStyle w:val="Heading3"/>
      </w:pPr>
      <w:r>
        <w:rPr>
          <w:color w:val="1A1A2E"/>
        </w:rPr>
        <w:t>3.6 Computational implementation (0.5 page)</w:t>
      </w:r>
    </w:p>
    <w:p w14:paraId="3888C4DA" w14:textId="77777777" w:rsidR="0038571B" w:rsidRDefault="00000000">
      <w:r>
        <w:t>- Python 3.x, Mesa framework for ABM</w:t>
      </w:r>
      <w:r>
        <w:br/>
        <w:t>- Multiprocessing for parallel seed evaluation</w:t>
      </w:r>
      <w:r>
        <w:br/>
        <w:t>- Optuna with SQLite persistence</w:t>
      </w:r>
      <w:r>
        <w:br/>
        <w:t>- Run times</w:t>
      </w:r>
    </w:p>
    <w:p w14:paraId="71F4B7D5" w14:textId="77777777" w:rsidR="0038571B" w:rsidRDefault="00000000">
      <w:pPr>
        <w:pStyle w:val="Heading2"/>
      </w:pPr>
      <w:r>
        <w:rPr>
          <w:color w:val="1A1A2E"/>
        </w:rPr>
        <w:t>Chapter 4: Results (~7 pages)</w:t>
      </w:r>
    </w:p>
    <w:p w14:paraId="543D6202" w14:textId="77777777" w:rsidR="0038571B" w:rsidRDefault="00000000">
      <w:pPr>
        <w:pStyle w:val="Heading3"/>
      </w:pPr>
      <w:r>
        <w:rPr>
          <w:color w:val="1A1A2E"/>
        </w:rPr>
        <w:t>4.1 Model A: full model with K_mem - main result (2 pages)</w:t>
      </w:r>
    </w:p>
    <w:p w14:paraId="51E5DBD7" w14:textId="77777777" w:rsidR="0038571B" w:rsidRDefault="00000000">
      <w:r>
        <w:t>Best-fit parameters from HPC optimization: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571B" w14:paraId="4CB5F643" w14:textId="77777777" w:rsidTr="0038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F9D45" w14:textId="77777777" w:rsidR="0038571B" w:rsidRDefault="00000000">
            <w:r>
              <w:rPr>
                <w:sz w:val="18"/>
              </w:rPr>
              <w:t>Parameter</w:t>
            </w:r>
          </w:p>
        </w:tc>
        <w:tc>
          <w:tcPr>
            <w:tcW w:w="2880" w:type="dxa"/>
          </w:tcPr>
          <w:p w14:paraId="0FB15BED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Best-fit value</w:t>
            </w:r>
          </w:p>
        </w:tc>
        <w:tc>
          <w:tcPr>
            <w:tcW w:w="2880" w:type="dxa"/>
          </w:tcPr>
          <w:p w14:paraId="22205051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Interpretation</w:t>
            </w:r>
          </w:p>
        </w:tc>
      </w:tr>
      <w:tr w:rsidR="0038571B" w14:paraId="37EEF8C0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B54313" w14:textId="77777777" w:rsidR="0038571B" w:rsidRDefault="00000000">
            <w:r>
              <w:rPr>
                <w:sz w:val="18"/>
              </w:rPr>
              <w:t>alpha_peak</w:t>
            </w:r>
          </w:p>
        </w:tc>
        <w:tc>
          <w:tcPr>
            <w:tcW w:w="2880" w:type="dxa"/>
          </w:tcPr>
          <w:p w14:paraId="73DB2ED4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0.25</w:t>
            </w:r>
          </w:p>
        </w:tc>
        <w:tc>
          <w:tcPr>
            <w:tcW w:w="2880" w:type="dxa"/>
          </w:tcPr>
          <w:p w14:paraId="3AA06FD4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25% activation probability at peak antigen</w:t>
            </w:r>
          </w:p>
        </w:tc>
      </w:tr>
      <w:tr w:rsidR="0038571B" w14:paraId="00644571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9A455" w14:textId="77777777" w:rsidR="0038571B" w:rsidRDefault="00000000">
            <w:r>
              <w:rPr>
                <w:sz w:val="18"/>
              </w:rPr>
              <w:t>b_MPEC</w:t>
            </w:r>
          </w:p>
        </w:tc>
        <w:tc>
          <w:tcPr>
            <w:tcW w:w="2880" w:type="dxa"/>
          </w:tcPr>
          <w:p w14:paraId="03B22EC5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 w14:paraId="65B8DF88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Minimal burst (2 daughters) - higher saturates K_mem</w:t>
            </w:r>
          </w:p>
        </w:tc>
      </w:tr>
      <w:tr w:rsidR="0038571B" w14:paraId="150F23BA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8BC25" w14:textId="77777777" w:rsidR="0038571B" w:rsidRDefault="00000000">
            <w:r>
              <w:rPr>
                <w:sz w:val="18"/>
              </w:rPr>
              <w:t>K_mem</w:t>
            </w:r>
          </w:p>
        </w:tc>
        <w:tc>
          <w:tcPr>
            <w:tcW w:w="2880" w:type="dxa"/>
          </w:tcPr>
          <w:p w14:paraId="2CE6A4D8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250</w:t>
            </w:r>
          </w:p>
        </w:tc>
        <w:tc>
          <w:tcPr>
            <w:tcW w:w="2880" w:type="dxa"/>
          </w:tcPr>
          <w:p w14:paraId="274ECCAF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Memory niche holds ~250 cells (25% of naive pool)</w:t>
            </w:r>
          </w:p>
        </w:tc>
      </w:tr>
      <w:tr w:rsidR="0038571B" w14:paraId="760A7822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DA5B5C" w14:textId="77777777" w:rsidR="0038571B" w:rsidRDefault="00000000">
            <w:r>
              <w:rPr>
                <w:sz w:val="18"/>
              </w:rPr>
              <w:t>S_CD4</w:t>
            </w:r>
          </w:p>
        </w:tc>
        <w:tc>
          <w:tcPr>
            <w:tcW w:w="2880" w:type="dxa"/>
          </w:tcPr>
          <w:p w14:paraId="53EF8228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1000</w:t>
            </w:r>
          </w:p>
        </w:tc>
        <w:tc>
          <w:tcPr>
            <w:tcW w:w="2880" w:type="dxa"/>
          </w:tcPr>
          <w:p w14:paraId="2661190B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1000 initial naive cells</w:t>
            </w:r>
          </w:p>
        </w:tc>
      </w:tr>
      <w:tr w:rsidR="0038571B" w14:paraId="5A3E1EF9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AFB8F3" w14:textId="77777777" w:rsidR="0038571B" w:rsidRDefault="00000000">
            <w:r>
              <w:rPr>
                <w:sz w:val="18"/>
              </w:rPr>
              <w:t>q</w:t>
            </w:r>
          </w:p>
        </w:tc>
        <w:tc>
          <w:tcPr>
            <w:tcW w:w="2880" w:type="dxa"/>
          </w:tcPr>
          <w:p w14:paraId="1256FADA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0.25</w:t>
            </w:r>
          </w:p>
        </w:tc>
        <w:tc>
          <w:tcPr>
            <w:tcW w:w="2880" w:type="dxa"/>
          </w:tcPr>
          <w:p w14:paraId="2DE235FE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75% MPEC (memory-biased) - more than expected</w:t>
            </w:r>
          </w:p>
        </w:tc>
      </w:tr>
      <w:tr w:rsidR="0038571B" w14:paraId="48C5E299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371E29" w14:textId="77777777" w:rsidR="0038571B" w:rsidRDefault="00000000">
            <w:r>
              <w:rPr>
                <w:sz w:val="18"/>
              </w:rPr>
              <w:t>RMSE</w:t>
            </w:r>
          </w:p>
        </w:tc>
        <w:tc>
          <w:tcPr>
            <w:tcW w:w="2880" w:type="dxa"/>
          </w:tcPr>
          <w:p w14:paraId="098CCD5C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0.027</w:t>
            </w:r>
          </w:p>
        </w:tc>
        <w:tc>
          <w:tcPr>
            <w:tcW w:w="2880" w:type="dxa"/>
          </w:tcPr>
          <w:p w14:paraId="79AEFA51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 fit for BSc-level model</w:t>
            </w:r>
          </w:p>
        </w:tc>
      </w:tr>
    </w:tbl>
    <w:p w14:paraId="6A92D415" w14:textId="77777777" w:rsidR="0038571B" w:rsidRDefault="00000000">
      <w:r>
        <w:br/>
        <w:t>Show 3-panel fit plot: TSCM, TCM, TEMRA (model line + IQR band + data points).</w:t>
      </w:r>
      <w:r>
        <w:br/>
        <w:t>Discuss what matches: TSCM persistence, TCM peak shape.</w:t>
      </w:r>
      <w:r>
        <w:br/>
        <w:t>Discuss what misses: TSCM dip at D43 (model shows plateau), TCM undershoots at 1Y.</w:t>
      </w:r>
    </w:p>
    <w:p w14:paraId="1DDF14EE" w14:textId="77777777" w:rsidR="0038571B" w:rsidRDefault="00000000">
      <w:pPr>
        <w:pStyle w:val="Heading3"/>
      </w:pPr>
      <w:r>
        <w:rPr>
          <w:color w:val="1A1A2E"/>
        </w:rPr>
        <w:t>4.2 Ablation: model WITHOUT K_mem (2 pages)</w:t>
      </w:r>
    </w:p>
    <w:p w14:paraId="1232A623" w14:textId="77777777" w:rsidR="0038571B" w:rsidRDefault="00000000">
      <w:r>
        <w:t>- Set K_mem = 100000 (effectively infinite)</w:t>
      </w:r>
      <w:r>
        <w:br/>
        <w:t>- Re-optimize alpha_peak, b_MPEC, S_CD4</w:t>
      </w:r>
      <w:r>
        <w:br/>
        <w:t>- Expected result: TSCM and TCM at 1Y far too high</w:t>
      </w:r>
      <w:r>
        <w:br/>
        <w:t>- Memory accumulates without limit</w:t>
      </w:r>
      <w:r>
        <w:br/>
        <w:t>- RMSE will be worse</w:t>
      </w:r>
      <w:r>
        <w:br/>
        <w:t>- THIS PROVES K_mem is necessary</w:t>
      </w:r>
      <w:r>
        <w:br/>
      </w:r>
      <w:r>
        <w:br/>
        <w:t>Show side-by-side plot: Model A (with K_mem) vs Model B (without K_mem).</w:t>
      </w:r>
    </w:p>
    <w:p w14:paraId="3C1C3E9E" w14:textId="77777777" w:rsidR="0038571B" w:rsidRDefault="00000000">
      <w:pPr>
        <w:pStyle w:val="Heading3"/>
      </w:pPr>
      <w:r>
        <w:rPr>
          <w:color w:val="1A1A2E"/>
        </w:rPr>
        <w:t>4.3 Model C: K_mem + contraction (1 page)</w:t>
      </w:r>
    </w:p>
    <w:p w14:paraId="229B0C31" w14:textId="77777777" w:rsidR="0038571B" w:rsidRDefault="00000000">
      <w:r>
        <w:t>- Add antigen-decline contraction (same mechanism as Tibe's v6)</w:t>
      </w:r>
      <w:r>
        <w:br/>
        <w:t>- Best fit: cc = 2, RMSE = 0.026 (only 0.001 better than Model A)</w:t>
      </w:r>
      <w:r>
        <w:br/>
      </w:r>
      <w:r>
        <w:lastRenderedPageBreak/>
        <w:t>- Contraction actually WORSENS TCM at 1Y (0.124 vs data 0.178)</w:t>
      </w:r>
      <w:r>
        <w:br/>
        <w:t>- Conclusion: contraction is NOT needed for CD4</w:t>
      </w:r>
      <w:r>
        <w:br/>
        <w:t>- Biological interpretation: CD4 memory genuinely persists</w:t>
      </w:r>
    </w:p>
    <w:p w14:paraId="312F70A5" w14:textId="77777777" w:rsidR="0038571B" w:rsidRDefault="00000000">
      <w:pPr>
        <w:pStyle w:val="Heading3"/>
      </w:pPr>
      <w:r>
        <w:rPr>
          <w:color w:val="1A1A2E"/>
        </w:rPr>
        <w:t>4.4 Parameter analysis (1 page)</w:t>
      </w:r>
    </w:p>
    <w:p w14:paraId="0401304E" w14:textId="77777777" w:rsidR="0038571B" w:rsidRDefault="00000000">
      <w:r>
        <w:t>Key findings from the best-fit parameters:</w:t>
      </w:r>
      <w:r>
        <w:br/>
      </w:r>
      <w:r>
        <w:br/>
        <w:t>1. q = 0.25: The CD4 response is more MPEC-biased than literature predicts (Joshi 2007 reports q ~ 0.35 for mouse CD8). This means 75% of activated CD4 cells take the memory precursor path. Makes sense: CD4 helpers don't need massive effector expansion like CD8 killers.</w:t>
      </w:r>
      <w:r>
        <w:br/>
      </w:r>
      <w:r>
        <w:br/>
        <w:t>2. b_MPEC = 1 (always at lower bound): Minimal clonal expansion (2 daughters). Higher burst sizes saturate K_mem and produce unrealistic spikes. Interpretation: CD4 memory formation relies on efficient differentiation, not massive expansion.</w:t>
      </w:r>
      <w:r>
        <w:br/>
      </w:r>
      <w:r>
        <w:br/>
        <w:t>3. K_mem = 250 with S_CD4 = 1000: Memory capacity is 25% of naive pool. Biologically reasonable for one antigen-specific memory population.</w:t>
      </w:r>
    </w:p>
    <w:p w14:paraId="3CA6C2F4" w14:textId="77777777" w:rsidR="0038571B" w:rsidRDefault="00000000">
      <w:pPr>
        <w:pStyle w:val="Heading3"/>
      </w:pPr>
      <w:r>
        <w:rPr>
          <w:color w:val="1A1A2E"/>
        </w:rPr>
        <w:t>4.5 Comparison with CD8 (Tibe's project) (1 page)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571B" w14:paraId="5262A17C" w14:textId="77777777" w:rsidTr="0038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91E155" w14:textId="77777777" w:rsidR="0038571B" w:rsidRDefault="00000000">
            <w:r>
              <w:rPr>
                <w:sz w:val="18"/>
              </w:rPr>
              <w:t>Aspect</w:t>
            </w:r>
          </w:p>
        </w:tc>
        <w:tc>
          <w:tcPr>
            <w:tcW w:w="2880" w:type="dxa"/>
          </w:tcPr>
          <w:p w14:paraId="4B7E59C9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CD4 (Daan)</w:t>
            </w:r>
          </w:p>
        </w:tc>
        <w:tc>
          <w:tcPr>
            <w:tcW w:w="2880" w:type="dxa"/>
          </w:tcPr>
          <w:p w14:paraId="4947610A" w14:textId="77777777" w:rsidR="003857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CD8 (Tibe)</w:t>
            </w:r>
          </w:p>
        </w:tc>
      </w:tr>
      <w:tr w:rsidR="0038571B" w14:paraId="3F5781BA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D9FE9F" w14:textId="77777777" w:rsidR="0038571B" w:rsidRDefault="00000000">
            <w:r>
              <w:rPr>
                <w:sz w:val="18"/>
              </w:rPr>
              <w:t>Key mechanism</w:t>
            </w:r>
          </w:p>
        </w:tc>
        <w:tc>
          <w:tcPr>
            <w:tcW w:w="2880" w:type="dxa"/>
          </w:tcPr>
          <w:p w14:paraId="4209D4CE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K_mem (memory capacity)</w:t>
            </w:r>
          </w:p>
        </w:tc>
        <w:tc>
          <w:tcPr>
            <w:tcW w:w="2880" w:type="dxa"/>
          </w:tcPr>
          <w:p w14:paraId="0E35C1C6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Contraction (antigen decline)</w:t>
            </w:r>
          </w:p>
        </w:tc>
      </w:tr>
      <w:tr w:rsidR="0038571B" w14:paraId="616A72CD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88A46" w14:textId="77777777" w:rsidR="0038571B" w:rsidRDefault="00000000">
            <w:r>
              <w:rPr>
                <w:sz w:val="18"/>
              </w:rPr>
              <w:t>Contraction needed?</w:t>
            </w:r>
          </w:p>
        </w:tc>
        <w:tc>
          <w:tcPr>
            <w:tcW w:w="2880" w:type="dxa"/>
          </w:tcPr>
          <w:p w14:paraId="177D60C5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(0.001 RMSE improvement)</w:t>
            </w:r>
          </w:p>
        </w:tc>
        <w:tc>
          <w:tcPr>
            <w:tcW w:w="2880" w:type="dxa"/>
          </w:tcPr>
          <w:p w14:paraId="3FF62807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</w:tr>
      <w:tr w:rsidR="0038571B" w14:paraId="2EF37D7A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30FA5" w14:textId="77777777" w:rsidR="0038571B" w:rsidRDefault="00000000">
            <w:r>
              <w:rPr>
                <w:sz w:val="18"/>
              </w:rPr>
              <w:t>Fate split q</w:t>
            </w:r>
          </w:p>
        </w:tc>
        <w:tc>
          <w:tcPr>
            <w:tcW w:w="2880" w:type="dxa"/>
          </w:tcPr>
          <w:p w14:paraId="153BF95F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0.25 (MPEC-biased)</w:t>
            </w:r>
          </w:p>
        </w:tc>
        <w:tc>
          <w:tcPr>
            <w:tcW w:w="2880" w:type="dxa"/>
          </w:tcPr>
          <w:p w14:paraId="38DA6F7A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~0.3-0.6 (SLEC-biased)</w:t>
            </w:r>
          </w:p>
        </w:tc>
      </w:tr>
      <w:tr w:rsidR="0038571B" w14:paraId="5A97D634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218936" w14:textId="77777777" w:rsidR="0038571B" w:rsidRDefault="00000000">
            <w:r>
              <w:rPr>
                <w:sz w:val="18"/>
              </w:rPr>
              <w:t>1Y behavior</w:t>
            </w:r>
          </w:p>
        </w:tc>
        <w:tc>
          <w:tcPr>
            <w:tcW w:w="2880" w:type="dxa"/>
          </w:tcPr>
          <w:p w14:paraId="7799B8ED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TSCM persists (0.246)</w:t>
            </w:r>
          </w:p>
        </w:tc>
        <w:tc>
          <w:tcPr>
            <w:tcW w:w="2880" w:type="dxa"/>
          </w:tcPr>
          <w:p w14:paraId="5F5853E8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TSCM = 0 (decays)</w:t>
            </w:r>
          </w:p>
        </w:tc>
      </w:tr>
      <w:tr w:rsidR="0038571B" w14:paraId="292B8624" w14:textId="77777777" w:rsidTr="003857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16A73" w14:textId="77777777" w:rsidR="0038571B" w:rsidRDefault="00000000">
            <w:r>
              <w:rPr>
                <w:sz w:val="18"/>
              </w:rPr>
              <w:t>Burst size</w:t>
            </w:r>
          </w:p>
        </w:tc>
        <w:tc>
          <w:tcPr>
            <w:tcW w:w="2880" w:type="dxa"/>
          </w:tcPr>
          <w:p w14:paraId="675D8448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b_MPEC = 1 (minimal)</w:t>
            </w:r>
          </w:p>
        </w:tc>
        <w:tc>
          <w:tcPr>
            <w:tcW w:w="2880" w:type="dxa"/>
          </w:tcPr>
          <w:p w14:paraId="09A8BB71" w14:textId="77777777" w:rsidR="003857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b_SLEC = 3-5 (large)</w:t>
            </w:r>
          </w:p>
        </w:tc>
      </w:tr>
      <w:tr w:rsidR="0038571B" w14:paraId="71538ED3" w14:textId="77777777" w:rsidTr="003857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C5CD60" w14:textId="77777777" w:rsidR="0038571B" w:rsidRDefault="00000000">
            <w:r>
              <w:rPr>
                <w:sz w:val="18"/>
              </w:rPr>
              <w:t>Biology</w:t>
            </w:r>
          </w:p>
        </w:tc>
        <w:tc>
          <w:tcPr>
            <w:tcW w:w="2880" w:type="dxa"/>
          </w:tcPr>
          <w:p w14:paraId="10649B7E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Helpers: maintain stable pool</w:t>
            </w:r>
          </w:p>
        </w:tc>
        <w:tc>
          <w:tcPr>
            <w:tcW w:w="2880" w:type="dxa"/>
          </w:tcPr>
          <w:p w14:paraId="7EADEC6A" w14:textId="77777777" w:rsidR="003857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Killers: expand then contract</w:t>
            </w:r>
          </w:p>
        </w:tc>
      </w:tr>
    </w:tbl>
    <w:p w14:paraId="2D9B1948" w14:textId="77777777" w:rsidR="0038571B" w:rsidRDefault="00000000">
      <w:pPr>
        <w:pStyle w:val="Heading2"/>
      </w:pPr>
      <w:r>
        <w:rPr>
          <w:color w:val="1A1A2E"/>
        </w:rPr>
        <w:t>Chapter 5: Discussion (~4 pages)</w:t>
      </w:r>
    </w:p>
    <w:p w14:paraId="3225B6E6" w14:textId="77777777" w:rsidR="0038571B" w:rsidRDefault="00000000">
      <w:pPr>
        <w:pStyle w:val="Heading3"/>
      </w:pPr>
      <w:r>
        <w:rPr>
          <w:color w:val="1A1A2E"/>
        </w:rPr>
        <w:t>5.1 K_mem as a memory homeostasis mechanism</w:t>
      </w:r>
    </w:p>
    <w:p w14:paraId="6BE663ED" w14:textId="77777777" w:rsidR="0038571B" w:rsidRDefault="00000000">
      <w:r>
        <w:t>- Connection to IL-7/IL-15 niche competition literature</w:t>
      </w:r>
      <w:r>
        <w:br/>
        <w:t>- K_mem = 250 is biologically reasonable</w:t>
      </w:r>
      <w:r>
        <w:br/>
        <w:t>- This is a testable prediction: if the memory niche is expanded (e.g., by exogenous IL-7), more memory cells should survive</w:t>
      </w:r>
      <w:r>
        <w:br/>
        <w:t>- Comparison with published carrying capacity estimates</w:t>
      </w:r>
    </w:p>
    <w:p w14:paraId="00947B28" w14:textId="77777777" w:rsidR="0038571B" w:rsidRDefault="00000000">
      <w:pPr>
        <w:pStyle w:val="Heading3"/>
      </w:pPr>
      <w:r>
        <w:rPr>
          <w:color w:val="1A1A2E"/>
        </w:rPr>
        <w:t>5.2 Why CD4 does not need contraction</w:t>
      </w:r>
    </w:p>
    <w:p w14:paraId="5B454AFA" w14:textId="77777777" w:rsidR="0038571B" w:rsidRDefault="00000000">
      <w:r>
        <w:t>- CD4 cells are helpers, not killers: lower AICD than CD8</w:t>
      </w:r>
      <w:r>
        <w:br/>
        <w:t>- Memory precursors dominate the CD4 response (q = 0.25)</w:t>
      </w:r>
      <w:r>
        <w:br/>
        <w:t>- The 53% TCM decline (vs 70% for CD8) is adequately explained by natural death rates alone</w:t>
      </w:r>
      <w:r>
        <w:br/>
        <w:t>- This is consistent with clinical observations: CD4 memory is more durable than CD8 memory for most vaccines</w:t>
      </w:r>
    </w:p>
    <w:p w14:paraId="0C5A416D" w14:textId="77777777" w:rsidR="0038571B" w:rsidRDefault="00000000">
      <w:pPr>
        <w:pStyle w:val="Heading3"/>
      </w:pPr>
      <w:r>
        <w:rPr>
          <w:color w:val="1A1A2E"/>
        </w:rPr>
        <w:lastRenderedPageBreak/>
        <w:t>5.3 Limitations</w:t>
      </w:r>
    </w:p>
    <w:p w14:paraId="7D8CA10D" w14:textId="77777777" w:rsidR="0038571B" w:rsidRDefault="00000000">
      <w:r>
        <w:t>- TEM is all zeros: cannot validate effector dynamics</w:t>
      </w:r>
      <w:r>
        <w:br/>
        <w:t>- TSCM dip at D43 not captured (model shows plateau instead of dip-then-recovery)</w:t>
      </w:r>
      <w:r>
        <w:br/>
        <w:t>- TCM at 1Y undershoots data (0.135 model vs 0.178 data)</w:t>
      </w:r>
      <w:r>
        <w:br/>
        <w:t>- TEMRA drops to zero in model but is 0.034 in data (no TEMRA renewal mechanism)</w:t>
      </w:r>
      <w:r>
        <w:br/>
        <w:t>- Only 12 data points (3 subsets x 4 timepoints): sparse temporal resolution means peak shape and persistence dynamics are interpolated, not directly observed. No data between D22 and D43 to verify the transition from peak to contraction.</w:t>
      </w:r>
      <w:r>
        <w:br/>
        <w:t>- CD4 TEM = 0 may be a measurement limitation (AIM4 assay sensitivity), not biology</w:t>
      </w:r>
    </w:p>
    <w:p w14:paraId="170B613E" w14:textId="77777777" w:rsidR="0038571B" w:rsidRDefault="00000000">
      <w:pPr>
        <w:pStyle w:val="Heading3"/>
      </w:pPr>
      <w:r>
        <w:rPr>
          <w:color w:val="1A1A2E"/>
        </w:rPr>
        <w:t>5.4 Future work</w:t>
      </w:r>
    </w:p>
    <w:p w14:paraId="2A9E4232" w14:textId="77777777" w:rsidR="0038571B" w:rsidRDefault="00000000">
      <w:r>
        <w:t>- Per-patient fitting: vary alpha_peak and K_mem per vaccinee</w:t>
      </w:r>
      <w:r>
        <w:br/>
        <w:t>- Sensitivity analysis on K_mem</w:t>
      </w:r>
      <w:r>
        <w:br/>
        <w:t>- TEMRA renewal mechanism (similar to Tibe's TEM renewal)</w:t>
      </w:r>
      <w:r>
        <w:br/>
        <w:t>- Extension to booster vaccination</w:t>
      </w:r>
      <w:r>
        <w:br/>
        <w:t>- Cross-validation with other CD4 datasets</w:t>
      </w:r>
    </w:p>
    <w:p w14:paraId="145E3442" w14:textId="77777777" w:rsidR="0038571B" w:rsidRDefault="00000000">
      <w:pPr>
        <w:pStyle w:val="Heading2"/>
      </w:pPr>
      <w:r>
        <w:rPr>
          <w:color w:val="1A1A2E"/>
        </w:rPr>
        <w:t>Chapter 6: Conclusion (1 page)</w:t>
      </w:r>
    </w:p>
    <w:p w14:paraId="7D079560" w14:textId="77777777" w:rsidR="0038571B" w:rsidRDefault="00000000">
      <w:r>
        <w:t>- Memory capacity (K_mem) explains CD4+ T cell persistence after yellow fever vaccination</w:t>
      </w:r>
      <w:r>
        <w:br/>
        <w:t>- Contraction is unnecessary for CD4 (unlike CD8)</w:t>
      </w:r>
      <w:r>
        <w:br/>
        <w:t>- The MPEC-biased fate split (q = 0.25) suggests the CD4 response is inherently memory-oriented: 75% of activated cells become memory precursors</w:t>
      </w:r>
      <w:r>
        <w:br/>
        <w:t>- Minimal clonal expansion (b_MPEC = 1) is sufficient when memory homeostasis regulates the pool size</w:t>
      </w:r>
      <w:r>
        <w:br/>
        <w:t>- Combined with Tibe's CD8 project: CD4 and CD8 T cells require fundamentally different modeling assumptions, reflecting real biological differences in effector function and memory formation</w:t>
      </w:r>
    </w:p>
    <w:p w14:paraId="26FA7611" w14:textId="77777777" w:rsidR="0038571B" w:rsidRDefault="00000000">
      <w:pPr>
        <w:pStyle w:val="Heading1"/>
      </w:pPr>
      <w:r>
        <w:rPr>
          <w:color w:val="1A1A2E"/>
        </w:rPr>
        <w:t>References</w:t>
      </w:r>
    </w:p>
    <w:p w14:paraId="71903D1E" w14:textId="77777777" w:rsidR="0038571B" w:rsidRDefault="00000000">
      <w:r>
        <w:t>Key references:</w:t>
      </w:r>
      <w:r>
        <w:br/>
        <w:t>- Farber et al. 2014, Nat Rev Immunol (CD4 T cell memory)</w:t>
      </w:r>
      <w:r>
        <w:br/>
        <w:t>- Surh &amp; Sprent 2008, Immunity (IL-7/IL-15 homeostatic proliferation)</w:t>
      </w:r>
      <w:r>
        <w:br/>
        <w:t>- Joshi et al. 2007, Immunity (MPEC/SLEC paradigm)</w:t>
      </w:r>
      <w:r>
        <w:br/>
        <w:t>- Akondy et al. 2017, Nature (YF vaccination kinetics)</w:t>
      </w:r>
      <w:r>
        <w:br/>
        <w:t>- Macallan et al. 2004, JEM (T cell death rates)</w:t>
      </w:r>
      <w:r>
        <w:br/>
        <w:t>- Costa del Amo et al. 2018, PLOS Biol (TSCM half-life)</w:t>
      </w:r>
      <w:r>
        <w:br/>
        <w:t>- Borghans et al. 2018, Immunol Rev (Naive T cell lifespan)</w:t>
      </w:r>
      <w:r>
        <w:br/>
        <w:t>- Willem et al. (ABM tutorial)</w:t>
      </w:r>
      <w:r>
        <w:br/>
        <w:t>- Akiba et al. 2019 (Optuna)</w:t>
      </w:r>
      <w:r>
        <w:br/>
        <w:t>- TYF study BioRxiv preprint</w:t>
      </w:r>
    </w:p>
    <w:sectPr w:rsidR="003857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118324">
    <w:abstractNumId w:val="8"/>
  </w:num>
  <w:num w:numId="2" w16cid:durableId="895698750">
    <w:abstractNumId w:val="6"/>
  </w:num>
  <w:num w:numId="3" w16cid:durableId="2125952793">
    <w:abstractNumId w:val="5"/>
  </w:num>
  <w:num w:numId="4" w16cid:durableId="464472950">
    <w:abstractNumId w:val="4"/>
  </w:num>
  <w:num w:numId="5" w16cid:durableId="1337150748">
    <w:abstractNumId w:val="7"/>
  </w:num>
  <w:num w:numId="6" w16cid:durableId="1359355905">
    <w:abstractNumId w:val="3"/>
  </w:num>
  <w:num w:numId="7" w16cid:durableId="1727144407">
    <w:abstractNumId w:val="2"/>
  </w:num>
  <w:num w:numId="8" w16cid:durableId="1593736758">
    <w:abstractNumId w:val="1"/>
  </w:num>
  <w:num w:numId="9" w16cid:durableId="83827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3AA"/>
    <w:rsid w:val="0029639D"/>
    <w:rsid w:val="003046E7"/>
    <w:rsid w:val="00326F90"/>
    <w:rsid w:val="003857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28B8FB"/>
  <w14:defaultImageDpi w14:val="300"/>
  <w15:docId w15:val="{B30FC8DD-28AB-DA4B-A5D0-5A92CFDE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Hajar Besbassi</cp:lastModifiedBy>
  <cp:revision>2</cp:revision>
  <dcterms:created xsi:type="dcterms:W3CDTF">2013-12-23T23:15:00Z</dcterms:created>
  <dcterms:modified xsi:type="dcterms:W3CDTF">2026-04-01T12:50:00Z</dcterms:modified>
  <cp:category/>
</cp:coreProperties>
</file>