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641" w:rsidRDefault="00A80641" w:rsidP="002826C0">
      <w:pPr>
        <w:jc w:val="center"/>
        <w:rPr>
          <w:b/>
        </w:rPr>
      </w:pPr>
    </w:p>
    <w:p w:rsidR="002826C0" w:rsidRPr="00F05FBB" w:rsidRDefault="00ED78A1" w:rsidP="002826C0">
      <w:pPr>
        <w:jc w:val="center"/>
        <w:rPr>
          <w:b/>
        </w:rPr>
      </w:pPr>
      <w:r w:rsidRPr="00ED78A1">
        <w:rPr>
          <w:b/>
        </w:rPr>
        <w:t xml:space="preserve">APOIO À GESTÃO UNIVERSITÁRIA: ANÁLISE DAS LITERATURAS </w:t>
      </w:r>
      <w:proofErr w:type="gramStart"/>
      <w:r w:rsidRPr="00ED78A1">
        <w:rPr>
          <w:b/>
        </w:rPr>
        <w:t>CIENTÍFICAS INGLESA</w:t>
      </w:r>
      <w:proofErr w:type="gramEnd"/>
      <w:r w:rsidRPr="00ED78A1">
        <w:rPr>
          <w:b/>
        </w:rPr>
        <w:t xml:space="preserve"> E PORTUGUESA</w:t>
      </w:r>
    </w:p>
    <w:p w:rsidR="002826C0" w:rsidRDefault="002826C0" w:rsidP="002826C0">
      <w:pPr>
        <w:jc w:val="center"/>
        <w:rPr>
          <w:color w:val="999999"/>
        </w:rPr>
      </w:pPr>
      <w:bookmarkStart w:id="0" w:name="_GoBack"/>
      <w:bookmarkEnd w:id="0"/>
    </w:p>
    <w:p w:rsidR="002826C0" w:rsidRDefault="002826C0" w:rsidP="002826C0">
      <w:pPr>
        <w:rPr>
          <w:color w:val="999999"/>
        </w:rPr>
      </w:pPr>
    </w:p>
    <w:p w:rsidR="002826C0" w:rsidRPr="00244C0A" w:rsidRDefault="00ED78A1" w:rsidP="002826C0">
      <w:pPr>
        <w:jc w:val="center"/>
        <w:rPr>
          <w:b/>
          <w:szCs w:val="24"/>
        </w:rPr>
      </w:pPr>
      <w:r w:rsidRPr="00ED78A1">
        <w:rPr>
          <w:b/>
          <w:szCs w:val="24"/>
        </w:rPr>
        <w:t>Bruna Kirchner</w:t>
      </w:r>
    </w:p>
    <w:p w:rsidR="002826C0" w:rsidRPr="008339A4" w:rsidRDefault="00ED78A1" w:rsidP="002826C0">
      <w:pPr>
        <w:jc w:val="center"/>
        <w:rPr>
          <w:szCs w:val="24"/>
        </w:rPr>
      </w:pPr>
      <w:r w:rsidRPr="00ED78A1">
        <w:rPr>
          <w:szCs w:val="24"/>
        </w:rPr>
        <w:t>Universidade Federal de Santa Catarina (UFSC</w:t>
      </w:r>
      <w:r w:rsidR="002826C0" w:rsidRPr="008339A4">
        <w:rPr>
          <w:szCs w:val="24"/>
        </w:rPr>
        <w:t>)</w:t>
      </w:r>
    </w:p>
    <w:p w:rsidR="002826C0" w:rsidRPr="008339A4" w:rsidRDefault="00ED78A1" w:rsidP="002826C0">
      <w:pPr>
        <w:jc w:val="center"/>
        <w:rPr>
          <w:i/>
          <w:szCs w:val="24"/>
        </w:rPr>
      </w:pPr>
      <w:r w:rsidRPr="00ED78A1">
        <w:rPr>
          <w:i/>
          <w:szCs w:val="24"/>
        </w:rPr>
        <w:t>bruna.kirchner@gmail.com</w:t>
      </w:r>
    </w:p>
    <w:p w:rsidR="002826C0" w:rsidRPr="00244C0A" w:rsidRDefault="002826C0" w:rsidP="002826C0">
      <w:pPr>
        <w:jc w:val="center"/>
        <w:rPr>
          <w:b/>
          <w:szCs w:val="24"/>
        </w:rPr>
      </w:pPr>
    </w:p>
    <w:p w:rsidR="002826C0" w:rsidRPr="00244C0A" w:rsidRDefault="00ED78A1" w:rsidP="002826C0">
      <w:pPr>
        <w:jc w:val="center"/>
        <w:rPr>
          <w:b/>
          <w:szCs w:val="24"/>
        </w:rPr>
      </w:pPr>
      <w:r w:rsidRPr="00ED78A1">
        <w:rPr>
          <w:b/>
          <w:szCs w:val="24"/>
        </w:rPr>
        <w:t xml:space="preserve">Sandra Rolim Ensslin, </w:t>
      </w:r>
      <w:proofErr w:type="gramStart"/>
      <w:r w:rsidRPr="00ED78A1">
        <w:rPr>
          <w:b/>
          <w:szCs w:val="24"/>
        </w:rPr>
        <w:t>Dra</w:t>
      </w:r>
      <w:proofErr w:type="gramEnd"/>
    </w:p>
    <w:p w:rsidR="002826C0" w:rsidRPr="008339A4" w:rsidRDefault="00ED78A1" w:rsidP="002826C0">
      <w:pPr>
        <w:jc w:val="center"/>
        <w:rPr>
          <w:szCs w:val="24"/>
        </w:rPr>
      </w:pPr>
      <w:r w:rsidRPr="00ED78A1">
        <w:rPr>
          <w:szCs w:val="24"/>
        </w:rPr>
        <w:t>Universidade Federal de Santa Catarina (UFSC</w:t>
      </w:r>
      <w:r w:rsidR="002826C0" w:rsidRPr="008339A4">
        <w:rPr>
          <w:szCs w:val="24"/>
        </w:rPr>
        <w:t>)</w:t>
      </w:r>
    </w:p>
    <w:p w:rsidR="002826C0" w:rsidRPr="008339A4" w:rsidRDefault="00ED78A1" w:rsidP="002826C0">
      <w:pPr>
        <w:jc w:val="center"/>
        <w:rPr>
          <w:i/>
          <w:szCs w:val="24"/>
        </w:rPr>
      </w:pPr>
      <w:r w:rsidRPr="00ED78A1">
        <w:rPr>
          <w:i/>
          <w:szCs w:val="24"/>
        </w:rPr>
        <w:t>sensslin@gmail.com</w:t>
      </w:r>
    </w:p>
    <w:p w:rsidR="002826C0" w:rsidRPr="00244C0A" w:rsidRDefault="002826C0" w:rsidP="002826C0">
      <w:pPr>
        <w:jc w:val="center"/>
        <w:rPr>
          <w:b/>
          <w:szCs w:val="24"/>
        </w:rPr>
      </w:pPr>
    </w:p>
    <w:p w:rsidR="002826C0" w:rsidRPr="00244C0A" w:rsidRDefault="00ED78A1" w:rsidP="002826C0">
      <w:pPr>
        <w:jc w:val="center"/>
        <w:rPr>
          <w:b/>
          <w:szCs w:val="24"/>
        </w:rPr>
      </w:pPr>
      <w:r w:rsidRPr="00ED78A1">
        <w:rPr>
          <w:b/>
          <w:szCs w:val="24"/>
        </w:rPr>
        <w:t>Thuine Lopes Cardoso</w:t>
      </w:r>
    </w:p>
    <w:p w:rsidR="002826C0" w:rsidRPr="008339A4" w:rsidRDefault="00ED78A1" w:rsidP="002826C0">
      <w:pPr>
        <w:jc w:val="center"/>
        <w:rPr>
          <w:szCs w:val="24"/>
        </w:rPr>
      </w:pPr>
      <w:r w:rsidRPr="00ED78A1">
        <w:rPr>
          <w:szCs w:val="24"/>
        </w:rPr>
        <w:t>Universidade Federal de Santa Catarina (UFSC</w:t>
      </w:r>
      <w:r w:rsidR="002826C0" w:rsidRPr="008339A4">
        <w:rPr>
          <w:szCs w:val="24"/>
        </w:rPr>
        <w:t>)</w:t>
      </w:r>
    </w:p>
    <w:p w:rsidR="002826C0" w:rsidRPr="008339A4" w:rsidRDefault="00ED78A1" w:rsidP="002826C0">
      <w:pPr>
        <w:jc w:val="center"/>
        <w:rPr>
          <w:i/>
          <w:szCs w:val="24"/>
        </w:rPr>
      </w:pPr>
      <w:r w:rsidRPr="00ED78A1">
        <w:rPr>
          <w:i/>
          <w:szCs w:val="24"/>
        </w:rPr>
        <w:t>thuinecardoso@hotmail.com</w:t>
      </w:r>
    </w:p>
    <w:p w:rsidR="002826C0" w:rsidRDefault="002826C0" w:rsidP="002826C0">
      <w:pPr>
        <w:jc w:val="center"/>
        <w:rPr>
          <w:b/>
          <w:color w:val="999999"/>
        </w:rPr>
      </w:pPr>
    </w:p>
    <w:p w:rsidR="002826C0" w:rsidRPr="00244C0A" w:rsidRDefault="00ED78A1" w:rsidP="002826C0">
      <w:pPr>
        <w:jc w:val="center"/>
        <w:rPr>
          <w:b/>
          <w:szCs w:val="24"/>
        </w:rPr>
      </w:pPr>
      <w:r w:rsidRPr="00ED78A1">
        <w:rPr>
          <w:b/>
          <w:szCs w:val="24"/>
        </w:rPr>
        <w:t>Sandra Mara Iesbik Valmorbida</w:t>
      </w:r>
    </w:p>
    <w:p w:rsidR="002826C0" w:rsidRPr="008339A4" w:rsidRDefault="00ED78A1" w:rsidP="002826C0">
      <w:pPr>
        <w:jc w:val="center"/>
        <w:rPr>
          <w:szCs w:val="24"/>
        </w:rPr>
      </w:pPr>
      <w:r w:rsidRPr="00ED78A1">
        <w:rPr>
          <w:szCs w:val="24"/>
        </w:rPr>
        <w:t>Universidade Federal de Santa Catarina (UFSC</w:t>
      </w:r>
      <w:r w:rsidR="002826C0" w:rsidRPr="008339A4">
        <w:rPr>
          <w:szCs w:val="24"/>
        </w:rPr>
        <w:t>)</w:t>
      </w:r>
    </w:p>
    <w:p w:rsidR="002826C0" w:rsidRPr="008339A4" w:rsidRDefault="00ED78A1" w:rsidP="002826C0">
      <w:pPr>
        <w:jc w:val="center"/>
        <w:rPr>
          <w:i/>
          <w:szCs w:val="24"/>
        </w:rPr>
      </w:pPr>
      <w:r w:rsidRPr="00ED78A1">
        <w:rPr>
          <w:i/>
          <w:szCs w:val="24"/>
        </w:rPr>
        <w:t>smiesbik@gmail.com</w:t>
      </w:r>
    </w:p>
    <w:p w:rsidR="002826C0" w:rsidRPr="00F05FBB" w:rsidRDefault="002826C0" w:rsidP="002826C0">
      <w:pPr>
        <w:jc w:val="center"/>
        <w:rPr>
          <w:b/>
          <w:color w:val="999999"/>
        </w:rPr>
      </w:pPr>
    </w:p>
    <w:p w:rsidR="002826C0" w:rsidRDefault="002826C0" w:rsidP="002826C0">
      <w:pPr>
        <w:ind w:firstLine="0"/>
        <w:rPr>
          <w:b/>
          <w:szCs w:val="24"/>
        </w:rPr>
      </w:pPr>
      <w:r>
        <w:rPr>
          <w:b/>
          <w:szCs w:val="24"/>
        </w:rPr>
        <w:t>Resumo</w:t>
      </w:r>
      <w:r w:rsidRPr="00D2342D">
        <w:rPr>
          <w:b/>
          <w:szCs w:val="24"/>
        </w:rPr>
        <w:t xml:space="preserve"> </w:t>
      </w:r>
    </w:p>
    <w:p w:rsidR="00ED78A1" w:rsidRDefault="00ED78A1" w:rsidP="002826C0">
      <w:pPr>
        <w:ind w:firstLine="0"/>
        <w:rPr>
          <w:szCs w:val="24"/>
        </w:rPr>
      </w:pPr>
      <w:r w:rsidRPr="00ED78A1">
        <w:rPr>
          <w:szCs w:val="24"/>
        </w:rPr>
        <w:t xml:space="preserve">Este artigo tem por objetivo analisar como a atividade de apoio à gestão universitária tem se desenvolvido com base nas pesquisas publicadas nos idiomas português e inglês. As publicações foram selecionadas por meio do </w:t>
      </w:r>
      <w:r w:rsidRPr="00A63B83">
        <w:rPr>
          <w:i/>
          <w:szCs w:val="24"/>
        </w:rPr>
        <w:t>Knowledge Development Process-Constructivist</w:t>
      </w:r>
      <w:r w:rsidRPr="00ED78A1">
        <w:rPr>
          <w:szCs w:val="24"/>
        </w:rPr>
        <w:t xml:space="preserve"> e identificaram-se 39 artigos que utilizavam ferramentas para apoiar a gestão universitária. A análise dos dados baseia-se nas informações das variáveis ‒ se os objetivos dos artigos destinam-se ao apoio à gestão; quais são as ferramentas utilizadas e se elas dão suporte ao apoio à gestão ou destinam-se apenas ao diagnóstico; se os gestores participam da construção/</w:t>
      </w:r>
      <w:proofErr w:type="gramStart"/>
      <w:r w:rsidRPr="00ED78A1">
        <w:rPr>
          <w:szCs w:val="24"/>
        </w:rPr>
        <w:t>implementação</w:t>
      </w:r>
      <w:proofErr w:type="gramEnd"/>
      <w:r w:rsidRPr="00ED78A1">
        <w:rPr>
          <w:szCs w:val="24"/>
        </w:rPr>
        <w:t xml:space="preserve"> </w:t>
      </w:r>
      <w:proofErr w:type="gramStart"/>
      <w:r w:rsidRPr="00ED78A1">
        <w:rPr>
          <w:szCs w:val="24"/>
        </w:rPr>
        <w:t>das</w:t>
      </w:r>
      <w:proofErr w:type="gramEnd"/>
      <w:r w:rsidRPr="00ED78A1">
        <w:rPr>
          <w:szCs w:val="24"/>
        </w:rPr>
        <w:t xml:space="preserve"> ferramentas; e se os estudos têm a preocupação com a implementação e utilização das informações geradas para apoiar a gestão e se fazem recomendações para melhoria ou limitam-se à implementação de um sistema/ferramenta. Os resultados apontam que a maioria dos estudos limita-se </w:t>
      </w:r>
      <w:proofErr w:type="gramStart"/>
      <w:r w:rsidRPr="00ED78A1">
        <w:rPr>
          <w:szCs w:val="24"/>
        </w:rPr>
        <w:t>à</w:t>
      </w:r>
      <w:proofErr w:type="gramEnd"/>
      <w:r w:rsidRPr="00ED78A1">
        <w:rPr>
          <w:szCs w:val="24"/>
        </w:rPr>
        <w:t xml:space="preserve"> aplicar uma ferramenta/sistema de Avaliação de Desempenho, sem a preocupação de utilizar as informações para gerar ações de melhoria para o aperfeiçoamento do desempenho, para definir as estratégias das universidades e o consequente apoio à gestão. Percebeu-se a carência da participação dos gestores na construção das ferramentas/sistemas de avaliação, os quais deveriam atuar de forma mais proativa na atividade da gestão universitária. Os resultados desta pesquisa servem para alerta e reflexão quanto à necessidade de ferramentas que se prestem ao apoio à gestão das universidades. Isso possibilita às universidades atingirem seus objetivos e aperfeiçoarem seu </w:t>
      </w:r>
      <w:r w:rsidRPr="00ED78A1">
        <w:rPr>
          <w:szCs w:val="24"/>
        </w:rPr>
        <w:lastRenderedPageBreak/>
        <w:t>desempenho.</w:t>
      </w:r>
    </w:p>
    <w:p w:rsidR="002826C0" w:rsidRPr="00D2342D" w:rsidRDefault="002826C0" w:rsidP="002826C0">
      <w:pPr>
        <w:rPr>
          <w:b/>
          <w:szCs w:val="24"/>
        </w:rPr>
      </w:pPr>
    </w:p>
    <w:p w:rsidR="002826C0" w:rsidRDefault="002826C0" w:rsidP="002826C0">
      <w:pPr>
        <w:ind w:firstLine="0"/>
        <w:rPr>
          <w:szCs w:val="24"/>
        </w:rPr>
      </w:pPr>
      <w:r w:rsidRPr="00D2342D">
        <w:rPr>
          <w:b/>
          <w:szCs w:val="24"/>
        </w:rPr>
        <w:t xml:space="preserve">Palavras-chave: </w:t>
      </w:r>
      <w:r w:rsidR="00ED78A1" w:rsidRPr="00730BBF">
        <w:rPr>
          <w:sz w:val="26"/>
          <w:szCs w:val="26"/>
        </w:rPr>
        <w:t>Apoio à Gestão</w:t>
      </w:r>
      <w:r w:rsidR="00ED78A1">
        <w:rPr>
          <w:sz w:val="26"/>
          <w:szCs w:val="26"/>
        </w:rPr>
        <w:t>,</w:t>
      </w:r>
      <w:r w:rsidR="00ED78A1" w:rsidRPr="00730BBF">
        <w:rPr>
          <w:sz w:val="26"/>
          <w:szCs w:val="26"/>
        </w:rPr>
        <w:t xml:space="preserve"> Gestão Universitária</w:t>
      </w:r>
      <w:r w:rsidR="00ED78A1">
        <w:rPr>
          <w:sz w:val="26"/>
          <w:szCs w:val="26"/>
        </w:rPr>
        <w:t>,</w:t>
      </w:r>
      <w:r w:rsidR="00ED78A1" w:rsidRPr="00277230">
        <w:rPr>
          <w:sz w:val="26"/>
          <w:szCs w:val="26"/>
        </w:rPr>
        <w:t xml:space="preserve"> </w:t>
      </w:r>
      <w:proofErr w:type="gramStart"/>
      <w:r w:rsidR="00ED78A1" w:rsidRPr="00277230">
        <w:rPr>
          <w:i/>
          <w:sz w:val="26"/>
          <w:szCs w:val="26"/>
        </w:rPr>
        <w:t>ProKnow</w:t>
      </w:r>
      <w:proofErr w:type="gramEnd"/>
      <w:r w:rsidR="00ED78A1" w:rsidRPr="00277230">
        <w:rPr>
          <w:i/>
          <w:sz w:val="26"/>
          <w:szCs w:val="26"/>
        </w:rPr>
        <w:t>-C</w:t>
      </w:r>
      <w:r w:rsidRPr="00D2342D">
        <w:rPr>
          <w:szCs w:val="24"/>
        </w:rPr>
        <w:t>.</w:t>
      </w:r>
    </w:p>
    <w:p w:rsidR="002826C0" w:rsidRDefault="002826C0" w:rsidP="002826C0">
      <w:pPr>
        <w:rPr>
          <w:b/>
          <w:szCs w:val="24"/>
        </w:rPr>
      </w:pPr>
    </w:p>
    <w:p w:rsidR="002826C0" w:rsidRPr="00D2342D" w:rsidRDefault="002826C0" w:rsidP="002826C0">
      <w:pPr>
        <w:ind w:firstLine="0"/>
        <w:rPr>
          <w:b/>
          <w:szCs w:val="24"/>
        </w:rPr>
      </w:pPr>
      <w:r w:rsidRPr="004251EF">
        <w:rPr>
          <w:b/>
          <w:szCs w:val="24"/>
        </w:rPr>
        <w:t>Área Temática</w:t>
      </w:r>
      <w:r>
        <w:rPr>
          <w:szCs w:val="24"/>
        </w:rPr>
        <w:t>:</w:t>
      </w:r>
      <w:r w:rsidR="00ED78A1" w:rsidRPr="00ED78A1">
        <w:t xml:space="preserve"> </w:t>
      </w:r>
      <w:r w:rsidR="00ED78A1" w:rsidRPr="00ED78A1">
        <w:rPr>
          <w:szCs w:val="24"/>
        </w:rPr>
        <w:t>Educação e pesquisa social em contabilidade - estudos bibliométricos e sociométricos.</w:t>
      </w:r>
    </w:p>
    <w:p w:rsidR="00F05FBB" w:rsidRPr="00D2342D" w:rsidRDefault="00F05FBB" w:rsidP="00F05FBB">
      <w:pPr>
        <w:rPr>
          <w:b/>
          <w:szCs w:val="24"/>
        </w:rPr>
      </w:pPr>
    </w:p>
    <w:p w:rsidR="002056D7" w:rsidRDefault="002056D7" w:rsidP="002056D7">
      <w:pPr>
        <w:pStyle w:val="Ttulo1"/>
        <w:sectPr w:rsidR="002056D7" w:rsidSect="004251EF">
          <w:headerReference w:type="default" r:id="rId9"/>
          <w:footerReference w:type="default" r:id="rId10"/>
          <w:pgSz w:w="12240" w:h="15840" w:code="119"/>
          <w:pgMar w:top="1701" w:right="1134" w:bottom="1134" w:left="1701" w:header="142" w:footer="113" w:gutter="0"/>
          <w:cols w:space="720"/>
        </w:sectPr>
      </w:pPr>
    </w:p>
    <w:p w:rsidR="00E24E18" w:rsidRPr="00C359D9" w:rsidRDefault="00E24E18" w:rsidP="00C359D9">
      <w:pPr>
        <w:pStyle w:val="Ttulo1"/>
        <w:rPr>
          <w:sz w:val="24"/>
          <w:szCs w:val="24"/>
        </w:rPr>
      </w:pPr>
      <w:r w:rsidRPr="00C359D9">
        <w:rPr>
          <w:sz w:val="24"/>
          <w:szCs w:val="24"/>
        </w:rPr>
        <w:lastRenderedPageBreak/>
        <w:t>INTRODUÇÃO</w:t>
      </w:r>
    </w:p>
    <w:p w:rsidR="00ED78A1" w:rsidRPr="00C359D9" w:rsidRDefault="00ED78A1" w:rsidP="00C359D9">
      <w:pPr>
        <w:rPr>
          <w:szCs w:val="24"/>
        </w:rPr>
      </w:pPr>
      <w:r w:rsidRPr="00C359D9">
        <w:rPr>
          <w:szCs w:val="24"/>
        </w:rPr>
        <w:t>As universidades desempenham um papel fundamental na competitividade e na sustentabilidade do desenvolvimento econômico de uma sociedade (JABNOUN, 2009; YONEZAWA, 2008 apud MARTINS; LACERDA; ENSSLIN, 2013). Elas estão enfrentando o desafio de serem centros de excelência para o ensino, assim como a pesquisa. Por um lado, responsabilizam-se a ensinar maior número de alunos com um número crescente de especializações e disciplinas; e, por outro, estão sendo pressionadas para garantir a qualidade do ensino e dos programas educacionais (SMEBY, 2003 apud UMASHANKAR; DUTTA, 2007). Por isso, há uma preocupação crescente com a gestão das universidades e com a melhoria do seu desempenho (ASIF; SEARCY, 2014).</w:t>
      </w:r>
    </w:p>
    <w:p w:rsidR="00ED78A1" w:rsidRPr="00C359D9" w:rsidRDefault="00ED78A1" w:rsidP="00C359D9">
      <w:pPr>
        <w:rPr>
          <w:szCs w:val="24"/>
        </w:rPr>
      </w:pPr>
      <w:r w:rsidRPr="00C359D9">
        <w:rPr>
          <w:szCs w:val="24"/>
        </w:rPr>
        <w:t>Uma das formas de buscar essa melhoria da universidade é por meio da construção de conhecimento, buscando a utilização de ferramentas de Avaliação de Desempenho (AD) que possibilitem ao gestor entender o contexto da universidade, conhecer o desempenho pelo estabelecimento de indicadores que se dediquem à identificação de ações de melhoria para apoiar à decisão da gestão universitária (MARTINS; LACERDA; ENSSLIN, 2013).</w:t>
      </w:r>
    </w:p>
    <w:p w:rsidR="00ED78A1" w:rsidRPr="00C359D9" w:rsidRDefault="00ED78A1" w:rsidP="00C359D9">
      <w:pPr>
        <w:rPr>
          <w:szCs w:val="24"/>
        </w:rPr>
      </w:pPr>
      <w:r w:rsidRPr="00C359D9">
        <w:rPr>
          <w:szCs w:val="24"/>
        </w:rPr>
        <w:t>A necessidade de melhoria na gestão de desempenho é uma questão que cerca as universidades atualmente (SURYADI, 2011), uma vez que as principais funções da Avaliação de Desempenho é planejar de forma a atingir as principais estratégias da organização. Para isso, torna-se importante para a universidade a mensuração e a gestão do desempenho. Nesse contexto, o reconhecimento dos principais indicadores de desempenho é uma das etapas principais no processo de AD (AZMA, 2010).</w:t>
      </w:r>
    </w:p>
    <w:p w:rsidR="00ED78A1" w:rsidRPr="00C359D9" w:rsidRDefault="00ED78A1" w:rsidP="00C359D9">
      <w:pPr>
        <w:rPr>
          <w:szCs w:val="24"/>
        </w:rPr>
      </w:pPr>
      <w:r w:rsidRPr="00C359D9">
        <w:rPr>
          <w:szCs w:val="24"/>
        </w:rPr>
        <w:t>Segundo Asif e Searcy (2014), os indicadores de desempenho estão ganhando reconhecimento no apoio à gestão universitária por contribuírem para a sobrevivência das instituições, uma vez que acompanham o desempenho de processos-chave, tais como ensino, pesquisa, extensão, serviços operacionais e desempenho financeiro.</w:t>
      </w:r>
    </w:p>
    <w:p w:rsidR="00ED78A1" w:rsidRPr="00C359D9" w:rsidRDefault="00ED78A1" w:rsidP="00C359D9">
      <w:pPr>
        <w:rPr>
          <w:szCs w:val="24"/>
        </w:rPr>
      </w:pPr>
      <w:r w:rsidRPr="00C359D9">
        <w:rPr>
          <w:szCs w:val="24"/>
        </w:rPr>
        <w:t xml:space="preserve">Dessa forma, como a gestão universitária precisa de critérios para a tomada de decisão que abordem os processos-chave, os indicadores junto com as ferramentas de Avaliação de Desempenho oferecem informações para avaliar o desempenho desses processos, além de subsidiar e apoiar a atividade de gestão dentro das universidades (VALMORBIDA </w:t>
      </w:r>
      <w:proofErr w:type="gramStart"/>
      <w:r w:rsidRPr="00C359D9">
        <w:rPr>
          <w:szCs w:val="24"/>
        </w:rPr>
        <w:t>et</w:t>
      </w:r>
      <w:proofErr w:type="gramEnd"/>
      <w:r w:rsidRPr="00C359D9">
        <w:rPr>
          <w:szCs w:val="24"/>
        </w:rPr>
        <w:t xml:space="preserve"> al., 2014). </w:t>
      </w:r>
    </w:p>
    <w:p w:rsidR="00ED78A1" w:rsidRPr="00C359D9" w:rsidRDefault="00ED78A1" w:rsidP="00C359D9">
      <w:pPr>
        <w:rPr>
          <w:szCs w:val="24"/>
        </w:rPr>
      </w:pPr>
      <w:r w:rsidRPr="00C359D9">
        <w:rPr>
          <w:szCs w:val="24"/>
        </w:rPr>
        <w:t>Nesse contexto, esta pesquisa se propõe a responder à seguinte pergunta: Como a atividade de apoio à gestão universitária tem se desenvolvido com base nas pesquisas publicadas nos idiomas português e inglês? Para responder a essa pergunta, este trabalho tem como objetivo analisar como a atividade de apoio à gestão universitária tem se desenvolvido na literatura inglesa e na portuguesa a partir do ano 2000. Para dar conta desse objetivo, utilizou-se o Knowledge Development Process-Constructivist (</w:t>
      </w:r>
      <w:proofErr w:type="gramStart"/>
      <w:r w:rsidRPr="00C359D9">
        <w:rPr>
          <w:szCs w:val="24"/>
        </w:rPr>
        <w:t>ProKnow</w:t>
      </w:r>
      <w:proofErr w:type="gramEnd"/>
      <w:r w:rsidRPr="00C359D9">
        <w:rPr>
          <w:szCs w:val="24"/>
        </w:rPr>
        <w:t>-C) como instrumento de intervenção.</w:t>
      </w:r>
    </w:p>
    <w:p w:rsidR="00ED78A1" w:rsidRPr="00C359D9" w:rsidRDefault="00ED78A1" w:rsidP="00C359D9">
      <w:pPr>
        <w:rPr>
          <w:szCs w:val="24"/>
        </w:rPr>
      </w:pPr>
      <w:r w:rsidRPr="00C359D9">
        <w:rPr>
          <w:szCs w:val="24"/>
        </w:rPr>
        <w:t xml:space="preserve">Este artigo delimita-se quanto à busca de artigos científicos sobre gestão universitária disponíveis nas bases de dados Spell; Scielo; Web of Science; Scopus; </w:t>
      </w:r>
      <w:proofErr w:type="gramStart"/>
      <w:r w:rsidRPr="00C359D9">
        <w:rPr>
          <w:szCs w:val="24"/>
        </w:rPr>
        <w:t>ProQuest</w:t>
      </w:r>
      <w:proofErr w:type="gramEnd"/>
      <w:r w:rsidRPr="00C359D9">
        <w:rPr>
          <w:szCs w:val="24"/>
        </w:rPr>
        <w:t xml:space="preserve">; EBSCO; Science Direct; Wiley; Engeering Village; e Emerald Insight, no período de 2000 a 2016. Além </w:t>
      </w:r>
      <w:r w:rsidRPr="00C359D9">
        <w:rPr>
          <w:szCs w:val="24"/>
        </w:rPr>
        <w:lastRenderedPageBreak/>
        <w:t>disso, delimita-se quanto ao uso de artigos publicados apenas nas línguas inglesa e portuguesa.</w:t>
      </w:r>
    </w:p>
    <w:p w:rsidR="00ED78A1" w:rsidRPr="00C359D9" w:rsidRDefault="00ED78A1" w:rsidP="00C359D9">
      <w:pPr>
        <w:rPr>
          <w:szCs w:val="24"/>
        </w:rPr>
      </w:pPr>
      <w:r w:rsidRPr="00C359D9">
        <w:rPr>
          <w:szCs w:val="24"/>
        </w:rPr>
        <w:t xml:space="preserve">A justificativa desta pesquisa é fundamentada quanto à sua importância, originalidade e viabilidade (CASTRO, 1977). Quanto à importância, justifica-se pela crescente preocupação com a gestão das universidades (ASIF; SEARCY, 2014), sendo necessário que a gestão tenha subsídios para se apoiar e buscar o aperfeiçoamento do desempenho interno. Além disso, esta pesquisa é importante por demonstrar um processo estruturado para identificar e selecionar artigos relevantes que podem ser seguidos por pesquisadores que desejam iniciar pesquisa sobre um tema específico (VALMORBIDA; ENSSLIN; ENSSLIN, 2013). </w:t>
      </w:r>
      <w:proofErr w:type="gramStart"/>
      <w:r w:rsidRPr="00C359D9">
        <w:rPr>
          <w:szCs w:val="24"/>
        </w:rPr>
        <w:t>É</w:t>
      </w:r>
      <w:proofErr w:type="gramEnd"/>
      <w:r w:rsidRPr="00C359D9">
        <w:rPr>
          <w:szCs w:val="24"/>
        </w:rPr>
        <w:t xml:space="preserve"> original por não terem sido encontrados, na literatura consultada, trabalhos que se propusessem a conhecer a literatura científica da atividade de apoio à gestão universitária. Assim, esta pesquisa torna-se viável pela disponibilidade de tempo dos autores para realizar a busca de artigos e analisar a literatura. </w:t>
      </w:r>
    </w:p>
    <w:p w:rsidR="002826C0" w:rsidRDefault="00ED78A1" w:rsidP="00C359D9">
      <w:pPr>
        <w:rPr>
          <w:szCs w:val="24"/>
        </w:rPr>
      </w:pPr>
      <w:r w:rsidRPr="00C359D9">
        <w:rPr>
          <w:szCs w:val="24"/>
        </w:rPr>
        <w:t>Além desta seção introdutória, este trabalho apresenta o referencial teórico na seção 2; a metodologia de pesquisa, na seção 3; apresentação e discussão dos resultados encontrados, na seção 4; conclusão, na seção 5; e, por fim, as referências são apresentadas.</w:t>
      </w:r>
    </w:p>
    <w:p w:rsidR="00C359D9" w:rsidRDefault="00C359D9" w:rsidP="00C359D9">
      <w:pPr>
        <w:rPr>
          <w:szCs w:val="24"/>
        </w:rPr>
      </w:pPr>
    </w:p>
    <w:p w:rsidR="00E24E18" w:rsidRPr="00C359D9" w:rsidRDefault="00E24E18" w:rsidP="00C359D9">
      <w:pPr>
        <w:pStyle w:val="Ttulo1"/>
        <w:ind w:left="432" w:hanging="432"/>
        <w:rPr>
          <w:sz w:val="24"/>
          <w:szCs w:val="24"/>
        </w:rPr>
      </w:pPr>
      <w:r w:rsidRPr="00C359D9">
        <w:rPr>
          <w:sz w:val="24"/>
          <w:szCs w:val="24"/>
        </w:rPr>
        <w:t>METODOLOGIA DA PESQUISA</w:t>
      </w:r>
    </w:p>
    <w:p w:rsidR="00E24E18" w:rsidRDefault="00ED78A1" w:rsidP="00C359D9">
      <w:pPr>
        <w:rPr>
          <w:szCs w:val="24"/>
        </w:rPr>
      </w:pPr>
      <w:r w:rsidRPr="00C359D9">
        <w:rPr>
          <w:szCs w:val="24"/>
        </w:rPr>
        <w:t>Esta seção está subdividida em: enquadramento metodológico; instrumento de intervenção: Knowledge Development Process-Constructivist (</w:t>
      </w:r>
      <w:proofErr w:type="gramStart"/>
      <w:r w:rsidRPr="00C359D9">
        <w:rPr>
          <w:szCs w:val="24"/>
        </w:rPr>
        <w:t>ProKnow</w:t>
      </w:r>
      <w:proofErr w:type="gramEnd"/>
      <w:r w:rsidRPr="00C359D9">
        <w:rPr>
          <w:szCs w:val="24"/>
        </w:rPr>
        <w:t>-C); e procedimentos para coleta e tratamento dos dados.</w:t>
      </w:r>
    </w:p>
    <w:p w:rsidR="00E24E18" w:rsidRPr="00C359D9" w:rsidRDefault="00E24E18" w:rsidP="00C359D9">
      <w:pPr>
        <w:pStyle w:val="Ttulo2"/>
        <w:spacing w:before="120" w:after="120"/>
        <w:rPr>
          <w:szCs w:val="24"/>
        </w:rPr>
      </w:pPr>
      <w:r w:rsidRPr="00C359D9">
        <w:rPr>
          <w:szCs w:val="24"/>
        </w:rPr>
        <w:t>ENQUADRAMENTO METODOLÓGICO</w:t>
      </w:r>
    </w:p>
    <w:p w:rsidR="00ED78A1" w:rsidRPr="00C359D9" w:rsidRDefault="00ED78A1" w:rsidP="00C359D9">
      <w:pPr>
        <w:rPr>
          <w:szCs w:val="24"/>
        </w:rPr>
      </w:pPr>
      <w:r w:rsidRPr="00C359D9">
        <w:rPr>
          <w:szCs w:val="24"/>
        </w:rPr>
        <w:t>A presente pesquisa é de natureza exploratório-descritiva. É exploratória, pois proporciona mais conhecimento sobre o apoio à gestão universitária, assim tendo um aprimoramento sobre o assunto; e é descritiva, por estudar as características de determinado conjunto de publicações sobre o tema (RICHARDSON, 1999).</w:t>
      </w:r>
    </w:p>
    <w:p w:rsidR="00ED78A1" w:rsidRPr="00C359D9" w:rsidRDefault="00ED78A1" w:rsidP="00C359D9">
      <w:pPr>
        <w:rPr>
          <w:szCs w:val="24"/>
        </w:rPr>
      </w:pPr>
      <w:r w:rsidRPr="00C359D9">
        <w:rPr>
          <w:szCs w:val="24"/>
        </w:rPr>
        <w:t>No que tange à natureza da pesquisa, esta é denominada como teórico-ilustrativa. Em razão de ter a finalidade de ilustrar a operacionalização de seleção de um portfólio bibliográfico alinhado sobre o tema a ser pesquisado, podendo servir de base para outros pesquisadores que desejem se inteirar do tema (FERREIRA; YOSHIDA, 2004).</w:t>
      </w:r>
    </w:p>
    <w:p w:rsidR="00ED78A1" w:rsidRPr="00C359D9" w:rsidRDefault="00ED78A1" w:rsidP="00C359D9">
      <w:pPr>
        <w:rPr>
          <w:szCs w:val="24"/>
        </w:rPr>
      </w:pPr>
      <w:r w:rsidRPr="00C359D9">
        <w:rPr>
          <w:szCs w:val="24"/>
        </w:rPr>
        <w:t>O presente estudo tem a lógica indutiva por realizar a busca de informações de uma questão específica, na qual é delimitado pelos pesquisadores, assim contraindo conhecimento e apresentando para o meio acadêmico para possíveis investigações (IUDÍCIBUS, 2004).</w:t>
      </w:r>
    </w:p>
    <w:p w:rsidR="00ED78A1" w:rsidRPr="00C359D9" w:rsidRDefault="00ED78A1" w:rsidP="00C359D9">
      <w:pPr>
        <w:rPr>
          <w:szCs w:val="24"/>
        </w:rPr>
      </w:pPr>
      <w:r w:rsidRPr="00C359D9">
        <w:rPr>
          <w:szCs w:val="24"/>
        </w:rPr>
        <w:t>A coleta de dados envolveu a utilização de dados primários e secundários: são primários nas tomadas de decisões e delimitações dos pesquisadores que culminaram na seleção do Portfólio Bibliográfico (PB); e são secundários por analisarem os periódicos, artigos e palavras-chave e as análises das ferramentas que se destinam à Avaliação de Desempenho. Essas análises foram realizadas de forma qualitativa (RICHARDSON, 1999).</w:t>
      </w:r>
    </w:p>
    <w:p w:rsidR="00ED78A1" w:rsidRPr="00C359D9" w:rsidRDefault="00ED78A1" w:rsidP="00C359D9">
      <w:pPr>
        <w:rPr>
          <w:szCs w:val="24"/>
        </w:rPr>
      </w:pPr>
      <w:r w:rsidRPr="00C359D9">
        <w:rPr>
          <w:szCs w:val="24"/>
        </w:rPr>
        <w:t xml:space="preserve">Referente aos procedimentos técnicos, esta pesquisa caracteriza-se como bibliográfica, já </w:t>
      </w:r>
      <w:r w:rsidRPr="00C359D9">
        <w:rPr>
          <w:szCs w:val="24"/>
        </w:rPr>
        <w:lastRenderedPageBreak/>
        <w:t>que usa como base os materiais anteriormente publicados, como os artigos científicos disponíveis nos periódicos das bases de dados consultadas.</w:t>
      </w:r>
    </w:p>
    <w:p w:rsidR="00E24E18" w:rsidRPr="00C359D9" w:rsidRDefault="00ED78A1" w:rsidP="00C359D9">
      <w:pPr>
        <w:rPr>
          <w:szCs w:val="24"/>
        </w:rPr>
      </w:pPr>
      <w:r w:rsidRPr="00C359D9">
        <w:rPr>
          <w:szCs w:val="24"/>
        </w:rPr>
        <w:t>Para dar conta do objetivo, utilizou-se, para seleção do material, o processo estruturado de revisão bibliográfica, denominado Knowledge Development Process-Constructivist (</w:t>
      </w:r>
      <w:proofErr w:type="gramStart"/>
      <w:r w:rsidRPr="00C359D9">
        <w:rPr>
          <w:szCs w:val="24"/>
        </w:rPr>
        <w:t>ProKnow</w:t>
      </w:r>
      <w:proofErr w:type="gramEnd"/>
      <w:r w:rsidRPr="00C359D9">
        <w:rPr>
          <w:szCs w:val="24"/>
        </w:rPr>
        <w:t>-C) que será detalhado na seção 2.2.</w:t>
      </w:r>
    </w:p>
    <w:p w:rsidR="00E24E18" w:rsidRPr="00C359D9" w:rsidRDefault="00ED78A1" w:rsidP="00C359D9">
      <w:pPr>
        <w:pStyle w:val="Ttulo2"/>
        <w:spacing w:before="120" w:after="120"/>
        <w:ind w:left="0" w:firstLine="0"/>
        <w:rPr>
          <w:szCs w:val="24"/>
          <w:lang w:val="en-US"/>
        </w:rPr>
      </w:pPr>
      <w:r w:rsidRPr="00C359D9">
        <w:rPr>
          <w:szCs w:val="24"/>
        </w:rPr>
        <w:t>INSTRUMENTO DE INTERVENÇÃO: KNOWLEDGE DEVELOPMENT PROCESS-CONSTRUCTIVIST (PROKNOW-C)</w:t>
      </w:r>
    </w:p>
    <w:p w:rsidR="00ED78A1" w:rsidRPr="00C359D9" w:rsidRDefault="00ED78A1" w:rsidP="00C359D9">
      <w:pPr>
        <w:rPr>
          <w:szCs w:val="24"/>
        </w:rPr>
      </w:pPr>
      <w:r w:rsidRPr="00C359D9">
        <w:rPr>
          <w:szCs w:val="24"/>
        </w:rPr>
        <w:t>Em 2005, o Laboratório de Metodologia de Apoio à Decisão-Construtivista (</w:t>
      </w:r>
      <w:proofErr w:type="gramStart"/>
      <w:r w:rsidRPr="00C359D9">
        <w:rPr>
          <w:szCs w:val="24"/>
        </w:rPr>
        <w:t>LabMCDA</w:t>
      </w:r>
      <w:proofErr w:type="gramEnd"/>
      <w:r w:rsidRPr="00C359D9">
        <w:rPr>
          <w:szCs w:val="24"/>
        </w:rPr>
        <w:t>), coordenado pelo Prof. Leonardo Ensslin, PhD, do Departamento de Engenharia de Produção da Universidade Federal de Santa Catariana (UFSC), passou a desenvolver um processo científico que pudesse construir o conhecimento necessário para iniciar e justificar sua pesquisa científica (TASCA et al., 2010). Até 2011, o instrumento passou por aperfeiçoamentos, quando recebeu a denominação de Knowledge Development Process-Constructivist (</w:t>
      </w:r>
      <w:proofErr w:type="gramStart"/>
      <w:r w:rsidRPr="00C359D9">
        <w:rPr>
          <w:szCs w:val="24"/>
        </w:rPr>
        <w:t>ProKnow</w:t>
      </w:r>
      <w:proofErr w:type="gramEnd"/>
      <w:r w:rsidRPr="00C359D9">
        <w:rPr>
          <w:szCs w:val="24"/>
        </w:rPr>
        <w:t>-C) (VALMORBIDA; ENSSLIN, 2015).</w:t>
      </w:r>
    </w:p>
    <w:p w:rsidR="00ED78A1" w:rsidRPr="00C359D9" w:rsidRDefault="00ED78A1" w:rsidP="00C359D9">
      <w:pPr>
        <w:rPr>
          <w:szCs w:val="24"/>
        </w:rPr>
      </w:pPr>
      <w:r w:rsidRPr="00C359D9">
        <w:rPr>
          <w:szCs w:val="24"/>
        </w:rPr>
        <w:t xml:space="preserve">O Proknow-C é composto por quatro etapas: (i) seleção de Portfólio Bibliográfico (PB); (ii) análise bibliométrica; (iii) análise sistêmica; e (iv) formulação de perguntas e objetos de pesquisa (VALMORBIDA; ENSSLIN, 2016; ENSSLIN; ENSSLIN; PACHECO, 2012). Com a utilização de um processo estruturado e sistematizado para operacionalização da seleção do PB, há possibilidade de replicar o procedimento, gerando conhecimento em todas as etapas (CARDOSO </w:t>
      </w:r>
      <w:proofErr w:type="gramStart"/>
      <w:r w:rsidRPr="00C359D9">
        <w:rPr>
          <w:szCs w:val="24"/>
        </w:rPr>
        <w:t>et</w:t>
      </w:r>
      <w:proofErr w:type="gramEnd"/>
      <w:r w:rsidRPr="00C359D9">
        <w:rPr>
          <w:szCs w:val="24"/>
        </w:rPr>
        <w:t xml:space="preserve"> al., 2015).</w:t>
      </w:r>
    </w:p>
    <w:p w:rsidR="00ED78A1" w:rsidRPr="00C359D9" w:rsidRDefault="00ED78A1" w:rsidP="00C359D9">
      <w:pPr>
        <w:rPr>
          <w:szCs w:val="24"/>
        </w:rPr>
      </w:pPr>
      <w:r w:rsidRPr="00C359D9">
        <w:rPr>
          <w:szCs w:val="24"/>
        </w:rPr>
        <w:t xml:space="preserve">A Figura 1 apresenta o Fluxograma das etapas do </w:t>
      </w:r>
      <w:proofErr w:type="gramStart"/>
      <w:r w:rsidRPr="00C359D9">
        <w:rPr>
          <w:szCs w:val="24"/>
        </w:rPr>
        <w:t>ProKnow</w:t>
      </w:r>
      <w:proofErr w:type="gramEnd"/>
      <w:r w:rsidRPr="00C359D9">
        <w:rPr>
          <w:szCs w:val="24"/>
        </w:rPr>
        <w:t>-C.</w:t>
      </w:r>
    </w:p>
    <w:p w:rsidR="00ED78A1" w:rsidRPr="00C359D9" w:rsidRDefault="00ED78A1" w:rsidP="00C359D9">
      <w:pPr>
        <w:pStyle w:val="Legenda"/>
        <w:keepNext/>
        <w:ind w:firstLine="0"/>
        <w:jc w:val="center"/>
        <w:rPr>
          <w:color w:val="000000"/>
          <w:sz w:val="20"/>
        </w:rPr>
      </w:pPr>
      <w:r w:rsidRPr="00C359D9">
        <w:rPr>
          <w:color w:val="000000"/>
          <w:sz w:val="20"/>
        </w:rPr>
        <w:lastRenderedPageBreak/>
        <w:t xml:space="preserve">Figura </w:t>
      </w:r>
      <w:r w:rsidRPr="00C359D9">
        <w:rPr>
          <w:color w:val="000000"/>
          <w:sz w:val="20"/>
        </w:rPr>
        <w:fldChar w:fldCharType="begin"/>
      </w:r>
      <w:r w:rsidRPr="00C359D9">
        <w:rPr>
          <w:color w:val="000000"/>
          <w:sz w:val="20"/>
        </w:rPr>
        <w:instrText xml:space="preserve"> SEQ Figura \* ARABIC </w:instrText>
      </w:r>
      <w:r w:rsidRPr="00C359D9">
        <w:rPr>
          <w:color w:val="000000"/>
          <w:sz w:val="20"/>
        </w:rPr>
        <w:fldChar w:fldCharType="separate"/>
      </w:r>
      <w:r w:rsidR="00B75458">
        <w:rPr>
          <w:noProof/>
          <w:color w:val="000000"/>
          <w:sz w:val="20"/>
        </w:rPr>
        <w:t>1</w:t>
      </w:r>
      <w:r w:rsidRPr="00C359D9">
        <w:rPr>
          <w:color w:val="000000"/>
          <w:sz w:val="20"/>
        </w:rPr>
        <w:fldChar w:fldCharType="end"/>
      </w:r>
      <w:r w:rsidRPr="00C359D9">
        <w:rPr>
          <w:color w:val="000000"/>
          <w:sz w:val="20"/>
        </w:rPr>
        <w:t xml:space="preserve">: Fluxograma das etapas do </w:t>
      </w:r>
      <w:r w:rsidRPr="00C359D9">
        <w:rPr>
          <w:i/>
          <w:color w:val="000000"/>
          <w:sz w:val="20"/>
        </w:rPr>
        <w:t xml:space="preserve">Knowledge Development Process-Constructivist </w:t>
      </w:r>
      <w:r w:rsidRPr="00C359D9">
        <w:rPr>
          <w:color w:val="000000"/>
          <w:sz w:val="20"/>
        </w:rPr>
        <w:t>(</w:t>
      </w:r>
      <w:proofErr w:type="gramStart"/>
      <w:r w:rsidRPr="00C359D9">
        <w:rPr>
          <w:i/>
          <w:color w:val="000000"/>
          <w:sz w:val="20"/>
        </w:rPr>
        <w:t>ProKnow</w:t>
      </w:r>
      <w:proofErr w:type="gramEnd"/>
      <w:r w:rsidRPr="00C359D9">
        <w:rPr>
          <w:i/>
          <w:color w:val="000000"/>
          <w:sz w:val="20"/>
        </w:rPr>
        <w:t>-C</w:t>
      </w:r>
      <w:r w:rsidRPr="00C359D9">
        <w:rPr>
          <w:color w:val="000000"/>
          <w:sz w:val="20"/>
        </w:rPr>
        <w:t>)</w:t>
      </w:r>
    </w:p>
    <w:p w:rsidR="00ED78A1" w:rsidRPr="00C359D9" w:rsidRDefault="00476699" w:rsidP="00C359D9">
      <w:pPr>
        <w:pStyle w:val="NormalWeb"/>
        <w:shd w:val="clear" w:color="auto" w:fill="FFFFFF"/>
        <w:spacing w:before="0" w:beforeAutospacing="0" w:after="0" w:afterAutospacing="0"/>
        <w:ind w:firstLine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724525" cy="3810000"/>
            <wp:effectExtent l="0" t="0" r="9525" b="0"/>
            <wp:docPr id="12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E18" w:rsidRPr="00C359D9" w:rsidRDefault="00ED78A1" w:rsidP="00C359D9">
      <w:pPr>
        <w:tabs>
          <w:tab w:val="left" w:pos="142"/>
        </w:tabs>
        <w:ind w:firstLine="0"/>
        <w:jc w:val="center"/>
        <w:rPr>
          <w:sz w:val="20"/>
        </w:rPr>
      </w:pPr>
      <w:r w:rsidRPr="00C359D9">
        <w:rPr>
          <w:b/>
          <w:sz w:val="20"/>
        </w:rPr>
        <w:t xml:space="preserve">Fonte: </w:t>
      </w:r>
      <w:r w:rsidRPr="00C359D9">
        <w:rPr>
          <w:sz w:val="20"/>
        </w:rPr>
        <w:t xml:space="preserve">Valmorbida e Ensslin (2015; p. 7; adaptado de Ensslin, </w:t>
      </w:r>
      <w:proofErr w:type="gramStart"/>
      <w:r w:rsidRPr="00C359D9">
        <w:rPr>
          <w:i/>
          <w:sz w:val="20"/>
        </w:rPr>
        <w:t>et</w:t>
      </w:r>
      <w:proofErr w:type="gramEnd"/>
      <w:r w:rsidRPr="00C359D9">
        <w:rPr>
          <w:i/>
          <w:sz w:val="20"/>
        </w:rPr>
        <w:t xml:space="preserve"> al.</w:t>
      </w:r>
      <w:r w:rsidRPr="00C359D9">
        <w:rPr>
          <w:sz w:val="20"/>
        </w:rPr>
        <w:t xml:space="preserve"> 2010).</w:t>
      </w:r>
    </w:p>
    <w:p w:rsidR="00ED78A1" w:rsidRPr="00C359D9" w:rsidRDefault="00ED78A1" w:rsidP="00C359D9">
      <w:pPr>
        <w:pStyle w:val="Ttulo2"/>
        <w:spacing w:before="120" w:after="120"/>
        <w:ind w:left="0" w:firstLine="0"/>
        <w:rPr>
          <w:szCs w:val="24"/>
          <w:lang w:val="pt-BR"/>
        </w:rPr>
      </w:pPr>
      <w:r w:rsidRPr="00C359D9">
        <w:rPr>
          <w:szCs w:val="24"/>
        </w:rPr>
        <w:t xml:space="preserve">PROCEDIMENTOS PARA COLETA E </w:t>
      </w:r>
      <w:r w:rsidRPr="00C359D9">
        <w:rPr>
          <w:szCs w:val="24"/>
          <w:lang w:val="pt-BR"/>
        </w:rPr>
        <w:t>TRATAMENTO</w:t>
      </w:r>
      <w:r w:rsidRPr="00C359D9">
        <w:rPr>
          <w:szCs w:val="24"/>
        </w:rPr>
        <w:t xml:space="preserve"> DOS DADOS</w:t>
      </w:r>
    </w:p>
    <w:p w:rsidR="00ED78A1" w:rsidRPr="00C359D9" w:rsidRDefault="00ED78A1" w:rsidP="00C359D9">
      <w:pPr>
        <w:rPr>
          <w:szCs w:val="24"/>
        </w:rPr>
      </w:pPr>
      <w:r w:rsidRPr="00C359D9">
        <w:rPr>
          <w:szCs w:val="24"/>
        </w:rPr>
        <w:t>A seleção do Portfólio Bibliográfico (PB) constitui-se de três etapas: (i) seleção do banco de artigos bruto; (</w:t>
      </w:r>
      <w:proofErr w:type="gramStart"/>
      <w:r w:rsidRPr="00C359D9">
        <w:rPr>
          <w:szCs w:val="24"/>
        </w:rPr>
        <w:t>ii</w:t>
      </w:r>
      <w:proofErr w:type="gramEnd"/>
      <w:r w:rsidRPr="00C359D9">
        <w:rPr>
          <w:szCs w:val="24"/>
        </w:rPr>
        <w:t xml:space="preserve">) filtragem do banco de artigos; e (iii) teste de representatividade dos artigos do Portfólio Bibliográfico. Esse processo está ilustrado no Quadro </w:t>
      </w:r>
      <w:proofErr w:type="gramStart"/>
      <w:r w:rsidRPr="00C359D9">
        <w:rPr>
          <w:szCs w:val="24"/>
        </w:rPr>
        <w:t>1</w:t>
      </w:r>
      <w:proofErr w:type="gramEnd"/>
      <w:r w:rsidRPr="00C359D9">
        <w:rPr>
          <w:szCs w:val="24"/>
        </w:rPr>
        <w:t>.</w:t>
      </w:r>
    </w:p>
    <w:p w:rsidR="00ED78A1" w:rsidRPr="00C359D9" w:rsidRDefault="00ED78A1" w:rsidP="00C359D9">
      <w:pPr>
        <w:rPr>
          <w:szCs w:val="24"/>
        </w:rPr>
      </w:pPr>
    </w:p>
    <w:p w:rsidR="00ED78A1" w:rsidRPr="00C359D9" w:rsidRDefault="00ED78A1" w:rsidP="00C359D9">
      <w:pPr>
        <w:rPr>
          <w:szCs w:val="24"/>
        </w:rPr>
      </w:pPr>
    </w:p>
    <w:p w:rsidR="00ED78A1" w:rsidRPr="00C359D9" w:rsidRDefault="00ED78A1" w:rsidP="00C359D9">
      <w:pPr>
        <w:rPr>
          <w:szCs w:val="24"/>
        </w:rPr>
      </w:pPr>
    </w:p>
    <w:p w:rsidR="00ED78A1" w:rsidRPr="00C359D9" w:rsidRDefault="00ED78A1" w:rsidP="00C359D9">
      <w:pPr>
        <w:rPr>
          <w:szCs w:val="24"/>
        </w:rPr>
      </w:pPr>
    </w:p>
    <w:p w:rsidR="00ED78A1" w:rsidRPr="00C359D9" w:rsidRDefault="00ED78A1" w:rsidP="00C359D9">
      <w:pPr>
        <w:rPr>
          <w:szCs w:val="24"/>
        </w:rPr>
      </w:pPr>
    </w:p>
    <w:p w:rsidR="00ED78A1" w:rsidRPr="00C359D9" w:rsidRDefault="00ED78A1" w:rsidP="00C359D9">
      <w:pPr>
        <w:rPr>
          <w:szCs w:val="24"/>
        </w:rPr>
      </w:pPr>
    </w:p>
    <w:p w:rsidR="00ED78A1" w:rsidRPr="00C359D9" w:rsidRDefault="00ED78A1" w:rsidP="00C359D9">
      <w:pPr>
        <w:rPr>
          <w:szCs w:val="24"/>
        </w:rPr>
      </w:pPr>
    </w:p>
    <w:p w:rsidR="00ED78A1" w:rsidRPr="00C359D9" w:rsidRDefault="00ED78A1" w:rsidP="00C359D9">
      <w:pPr>
        <w:rPr>
          <w:szCs w:val="24"/>
        </w:rPr>
      </w:pPr>
    </w:p>
    <w:p w:rsidR="00ED78A1" w:rsidRPr="00C359D9" w:rsidRDefault="00ED78A1" w:rsidP="00C359D9">
      <w:pPr>
        <w:pStyle w:val="Legenda"/>
        <w:keepNext/>
        <w:ind w:firstLine="0"/>
        <w:jc w:val="center"/>
        <w:rPr>
          <w:color w:val="000000"/>
          <w:sz w:val="20"/>
        </w:rPr>
      </w:pPr>
      <w:r w:rsidRPr="00C359D9">
        <w:rPr>
          <w:color w:val="000000"/>
          <w:sz w:val="20"/>
        </w:rPr>
        <w:lastRenderedPageBreak/>
        <w:t xml:space="preserve">Quadro </w:t>
      </w:r>
      <w:r w:rsidRPr="00C359D9">
        <w:rPr>
          <w:color w:val="000000"/>
          <w:sz w:val="20"/>
        </w:rPr>
        <w:fldChar w:fldCharType="begin"/>
      </w:r>
      <w:r w:rsidRPr="00C359D9">
        <w:rPr>
          <w:color w:val="000000"/>
          <w:sz w:val="20"/>
        </w:rPr>
        <w:instrText xml:space="preserve"> SEQ Tabela \* ARABIC </w:instrText>
      </w:r>
      <w:r w:rsidRPr="00C359D9">
        <w:rPr>
          <w:color w:val="000000"/>
          <w:sz w:val="20"/>
        </w:rPr>
        <w:fldChar w:fldCharType="separate"/>
      </w:r>
      <w:r w:rsidR="00B75458">
        <w:rPr>
          <w:noProof/>
          <w:color w:val="000000"/>
          <w:sz w:val="20"/>
        </w:rPr>
        <w:t>1</w:t>
      </w:r>
      <w:r w:rsidRPr="00C359D9">
        <w:rPr>
          <w:color w:val="000000"/>
          <w:sz w:val="20"/>
        </w:rPr>
        <w:fldChar w:fldCharType="end"/>
      </w:r>
      <w:r w:rsidRPr="00C359D9">
        <w:rPr>
          <w:color w:val="000000"/>
          <w:sz w:val="20"/>
        </w:rPr>
        <w:t>: Portfólio Bibliográfico</w:t>
      </w:r>
    </w:p>
    <w:tbl>
      <w:tblPr>
        <w:tblW w:w="9164" w:type="dxa"/>
        <w:jc w:val="center"/>
        <w:tblInd w:w="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7"/>
        <w:gridCol w:w="2391"/>
        <w:gridCol w:w="2273"/>
        <w:gridCol w:w="2523"/>
      </w:tblGrid>
      <w:tr w:rsidR="00ED78A1" w:rsidRPr="00C359D9" w:rsidTr="00663ABF">
        <w:trPr>
          <w:trHeight w:val="628"/>
          <w:jc w:val="center"/>
        </w:trPr>
        <w:tc>
          <w:tcPr>
            <w:tcW w:w="1977" w:type="dxa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C359D9">
              <w:rPr>
                <w:b/>
                <w:bCs/>
                <w:color w:val="000000"/>
                <w:sz w:val="20"/>
              </w:rPr>
              <w:t xml:space="preserve">Processos do </w:t>
            </w:r>
            <w:r w:rsidRPr="00C359D9">
              <w:rPr>
                <w:b/>
                <w:bCs/>
                <w:i/>
                <w:iCs/>
                <w:color w:val="000000"/>
                <w:sz w:val="20"/>
              </w:rPr>
              <w:t>Proknow-C</w:t>
            </w:r>
          </w:p>
        </w:tc>
        <w:tc>
          <w:tcPr>
            <w:tcW w:w="4664" w:type="dxa"/>
            <w:gridSpan w:val="2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C359D9">
              <w:rPr>
                <w:b/>
                <w:bCs/>
                <w:color w:val="000000"/>
                <w:sz w:val="20"/>
              </w:rPr>
              <w:t>Portfólio português</w:t>
            </w:r>
          </w:p>
        </w:tc>
        <w:tc>
          <w:tcPr>
            <w:tcW w:w="2523" w:type="dxa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C359D9">
              <w:rPr>
                <w:b/>
                <w:bCs/>
                <w:color w:val="000000"/>
                <w:sz w:val="20"/>
              </w:rPr>
              <w:t>Portfólio inglês</w:t>
            </w:r>
          </w:p>
        </w:tc>
      </w:tr>
      <w:tr w:rsidR="00ED78A1" w:rsidRPr="00C359D9" w:rsidTr="00663ABF">
        <w:trPr>
          <w:trHeight w:val="198"/>
          <w:jc w:val="center"/>
        </w:trPr>
        <w:tc>
          <w:tcPr>
            <w:tcW w:w="9164" w:type="dxa"/>
            <w:gridSpan w:val="4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C359D9">
              <w:rPr>
                <w:b/>
                <w:bCs/>
                <w:color w:val="000000"/>
                <w:sz w:val="20"/>
              </w:rPr>
              <w:t>(i) seleção do banco de artigos bruto</w:t>
            </w:r>
          </w:p>
        </w:tc>
      </w:tr>
      <w:tr w:rsidR="00ED78A1" w:rsidRPr="00C359D9" w:rsidTr="00ED78A1">
        <w:trPr>
          <w:trHeight w:val="1000"/>
          <w:jc w:val="center"/>
        </w:trPr>
        <w:tc>
          <w:tcPr>
            <w:tcW w:w="1977" w:type="dxa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>Bases consultadas</w:t>
            </w:r>
          </w:p>
        </w:tc>
        <w:tc>
          <w:tcPr>
            <w:tcW w:w="2391" w:type="dxa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i/>
                <w:iCs/>
                <w:color w:val="000000"/>
                <w:sz w:val="20"/>
              </w:rPr>
            </w:pPr>
            <w:r w:rsidRPr="00C359D9">
              <w:rPr>
                <w:i/>
                <w:iCs/>
                <w:color w:val="000000"/>
                <w:sz w:val="20"/>
              </w:rPr>
              <w:t>Spell</w:t>
            </w:r>
          </w:p>
        </w:tc>
        <w:tc>
          <w:tcPr>
            <w:tcW w:w="2273" w:type="dxa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i/>
                <w:iCs/>
                <w:color w:val="000000"/>
                <w:sz w:val="20"/>
              </w:rPr>
            </w:pPr>
            <w:r w:rsidRPr="00C359D9">
              <w:rPr>
                <w:i/>
                <w:iCs/>
                <w:color w:val="000000"/>
                <w:sz w:val="20"/>
              </w:rPr>
              <w:t>Scielo</w:t>
            </w:r>
          </w:p>
        </w:tc>
        <w:tc>
          <w:tcPr>
            <w:tcW w:w="2523" w:type="dxa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i/>
                <w:iCs/>
                <w:color w:val="000000"/>
                <w:sz w:val="20"/>
                <w:lang w:val="en-US"/>
              </w:rPr>
            </w:pPr>
            <w:r w:rsidRPr="00C359D9">
              <w:rPr>
                <w:i/>
                <w:iCs/>
                <w:color w:val="000000"/>
                <w:sz w:val="20"/>
                <w:lang w:val="en-US"/>
              </w:rPr>
              <w:t>Scopus; ProQuest; EBSCO; Science Direct; Wiley; Engeering Village; Web of Science</w:t>
            </w:r>
            <w:r w:rsidRPr="00C359D9">
              <w:rPr>
                <w:color w:val="000000"/>
                <w:sz w:val="20"/>
                <w:lang w:val="en-US"/>
              </w:rPr>
              <w:t xml:space="preserve"> e </w:t>
            </w:r>
            <w:r w:rsidRPr="00C359D9">
              <w:rPr>
                <w:i/>
                <w:iCs/>
                <w:color w:val="000000"/>
                <w:sz w:val="20"/>
                <w:lang w:val="en-US"/>
              </w:rPr>
              <w:t>Emerald Insight</w:t>
            </w:r>
          </w:p>
        </w:tc>
      </w:tr>
      <w:tr w:rsidR="00ED78A1" w:rsidRPr="00C359D9" w:rsidTr="00ED78A1">
        <w:trPr>
          <w:trHeight w:val="2405"/>
          <w:jc w:val="center"/>
        </w:trPr>
        <w:tc>
          <w:tcPr>
            <w:tcW w:w="1977" w:type="dxa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>Palavra-chave de busca</w:t>
            </w:r>
          </w:p>
        </w:tc>
        <w:tc>
          <w:tcPr>
            <w:tcW w:w="2391" w:type="dxa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i/>
                <w:iCs/>
                <w:color w:val="000000"/>
                <w:sz w:val="20"/>
              </w:rPr>
            </w:pPr>
            <w:r w:rsidRPr="00C359D9">
              <w:rPr>
                <w:i/>
                <w:iCs/>
                <w:color w:val="000000"/>
                <w:sz w:val="20"/>
              </w:rPr>
              <w:t>Avaliação de desempenho; medição de desempenho; mensuração de desempenho; indicador de desempenho; indicadores de desempenho; gestão de desempenho; administração de desempenho.</w:t>
            </w:r>
          </w:p>
        </w:tc>
        <w:tc>
          <w:tcPr>
            <w:tcW w:w="2273" w:type="dxa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i/>
                <w:iCs/>
                <w:color w:val="000000"/>
                <w:sz w:val="20"/>
              </w:rPr>
            </w:pPr>
            <w:r w:rsidRPr="00C359D9">
              <w:rPr>
                <w:i/>
                <w:iCs/>
                <w:color w:val="000000"/>
                <w:sz w:val="20"/>
              </w:rPr>
              <w:t>Avaliação; medição; mensuração; indicadores; indicador; gestão; administração; universidade; universidades; faculdade; faculdades; instituição de Ensino Superior; instituições de Ensino Superior; desempenho.</w:t>
            </w:r>
          </w:p>
        </w:tc>
        <w:tc>
          <w:tcPr>
            <w:tcW w:w="2523" w:type="dxa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i/>
                <w:iCs/>
                <w:color w:val="000000"/>
                <w:sz w:val="20"/>
                <w:lang w:val="en-US"/>
              </w:rPr>
            </w:pPr>
            <w:r w:rsidRPr="00C359D9">
              <w:rPr>
                <w:i/>
                <w:iCs/>
                <w:color w:val="000000"/>
                <w:sz w:val="20"/>
                <w:lang w:val="en-US"/>
              </w:rPr>
              <w:t>Performance evaluation; performance measurement; performance assessment; performance management; performance mensure*; indicator</w:t>
            </w:r>
            <w:proofErr w:type="gramStart"/>
            <w:r w:rsidRPr="00C359D9">
              <w:rPr>
                <w:i/>
                <w:iCs/>
                <w:color w:val="000000"/>
                <w:sz w:val="20"/>
                <w:lang w:val="en-US"/>
              </w:rPr>
              <w:t>;  higher</w:t>
            </w:r>
            <w:proofErr w:type="gramEnd"/>
            <w:r w:rsidRPr="00C359D9">
              <w:rPr>
                <w:i/>
                <w:iCs/>
                <w:color w:val="000000"/>
                <w:sz w:val="20"/>
                <w:lang w:val="en-US"/>
              </w:rPr>
              <w:t xml:space="preserve"> education; universit*; undergraduate; college</w:t>
            </w:r>
            <w:r w:rsidRPr="00C359D9">
              <w:rPr>
                <w:color w:val="000000"/>
                <w:sz w:val="20"/>
                <w:lang w:val="en-US"/>
              </w:rPr>
              <w:t>.</w:t>
            </w:r>
          </w:p>
        </w:tc>
      </w:tr>
      <w:tr w:rsidR="00ED78A1" w:rsidRPr="00C359D9" w:rsidTr="00663ABF">
        <w:trPr>
          <w:trHeight w:val="216"/>
          <w:jc w:val="center"/>
        </w:trPr>
        <w:tc>
          <w:tcPr>
            <w:tcW w:w="1977" w:type="dxa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>Delimitação Temporal</w:t>
            </w:r>
          </w:p>
        </w:tc>
        <w:tc>
          <w:tcPr>
            <w:tcW w:w="7187" w:type="dxa"/>
            <w:gridSpan w:val="3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>Limite temporal: 2000 a 2016</w:t>
            </w:r>
          </w:p>
        </w:tc>
      </w:tr>
      <w:tr w:rsidR="00ED78A1" w:rsidRPr="00C359D9" w:rsidTr="00663ABF">
        <w:trPr>
          <w:trHeight w:val="315"/>
          <w:jc w:val="center"/>
        </w:trPr>
        <w:tc>
          <w:tcPr>
            <w:tcW w:w="1977" w:type="dxa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>Data da pesquisa</w:t>
            </w:r>
          </w:p>
        </w:tc>
        <w:tc>
          <w:tcPr>
            <w:tcW w:w="2391" w:type="dxa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proofErr w:type="gramStart"/>
            <w:r w:rsidRPr="00C359D9">
              <w:rPr>
                <w:color w:val="000000"/>
                <w:sz w:val="20"/>
              </w:rPr>
              <w:t>8</w:t>
            </w:r>
            <w:proofErr w:type="gramEnd"/>
            <w:r w:rsidRPr="00C359D9">
              <w:rPr>
                <w:color w:val="000000"/>
                <w:sz w:val="20"/>
              </w:rPr>
              <w:t xml:space="preserve"> de março de 2016</w:t>
            </w:r>
          </w:p>
        </w:tc>
        <w:tc>
          <w:tcPr>
            <w:tcW w:w="2273" w:type="dxa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proofErr w:type="gramStart"/>
            <w:r w:rsidRPr="00C359D9">
              <w:rPr>
                <w:color w:val="000000"/>
                <w:sz w:val="20"/>
              </w:rPr>
              <w:t>9</w:t>
            </w:r>
            <w:proofErr w:type="gramEnd"/>
            <w:r w:rsidRPr="00C359D9">
              <w:rPr>
                <w:color w:val="000000"/>
                <w:sz w:val="20"/>
              </w:rPr>
              <w:t xml:space="preserve"> de março de 2016</w:t>
            </w:r>
          </w:p>
        </w:tc>
        <w:tc>
          <w:tcPr>
            <w:tcW w:w="2523" w:type="dxa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proofErr w:type="gramStart"/>
            <w:r w:rsidRPr="00C359D9">
              <w:rPr>
                <w:color w:val="000000"/>
                <w:sz w:val="20"/>
              </w:rPr>
              <w:t>7</w:t>
            </w:r>
            <w:proofErr w:type="gramEnd"/>
            <w:r w:rsidRPr="00C359D9">
              <w:rPr>
                <w:color w:val="000000"/>
                <w:sz w:val="20"/>
              </w:rPr>
              <w:t xml:space="preserve"> de abril de 2016</w:t>
            </w:r>
          </w:p>
        </w:tc>
      </w:tr>
      <w:tr w:rsidR="00ED78A1" w:rsidRPr="00C359D9" w:rsidTr="00663ABF">
        <w:trPr>
          <w:trHeight w:val="315"/>
          <w:jc w:val="center"/>
        </w:trPr>
        <w:tc>
          <w:tcPr>
            <w:tcW w:w="1977" w:type="dxa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>Resultado</w:t>
            </w:r>
          </w:p>
        </w:tc>
        <w:tc>
          <w:tcPr>
            <w:tcW w:w="2391" w:type="dxa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>2.364 artigos</w:t>
            </w:r>
          </w:p>
        </w:tc>
        <w:tc>
          <w:tcPr>
            <w:tcW w:w="2273" w:type="dxa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>132 artigos</w:t>
            </w:r>
          </w:p>
        </w:tc>
        <w:tc>
          <w:tcPr>
            <w:tcW w:w="2523" w:type="dxa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>1.951 artigos</w:t>
            </w:r>
          </w:p>
        </w:tc>
      </w:tr>
      <w:tr w:rsidR="00ED78A1" w:rsidRPr="00C359D9" w:rsidTr="00663ABF">
        <w:trPr>
          <w:trHeight w:val="315"/>
          <w:jc w:val="center"/>
        </w:trPr>
        <w:tc>
          <w:tcPr>
            <w:tcW w:w="9164" w:type="dxa"/>
            <w:gridSpan w:val="4"/>
            <w:shd w:val="clear" w:color="auto" w:fill="auto"/>
            <w:hideMark/>
          </w:tcPr>
          <w:p w:rsidR="00ED78A1" w:rsidRPr="00C359D9" w:rsidRDefault="00ED78A1" w:rsidP="00C359D9">
            <w:pPr>
              <w:tabs>
                <w:tab w:val="left" w:pos="706"/>
                <w:tab w:val="center" w:pos="4512"/>
              </w:tabs>
              <w:ind w:firstLine="0"/>
              <w:jc w:val="left"/>
              <w:rPr>
                <w:b/>
                <w:bCs/>
                <w:color w:val="000000"/>
                <w:sz w:val="20"/>
              </w:rPr>
            </w:pPr>
            <w:r w:rsidRPr="00C359D9">
              <w:rPr>
                <w:b/>
                <w:bCs/>
                <w:color w:val="000000"/>
                <w:sz w:val="20"/>
              </w:rPr>
              <w:tab/>
            </w:r>
            <w:r w:rsidRPr="00C359D9">
              <w:rPr>
                <w:b/>
                <w:bCs/>
                <w:color w:val="000000"/>
                <w:sz w:val="20"/>
              </w:rPr>
              <w:tab/>
              <w:t>(ii) filtragem do banco de artigos</w:t>
            </w:r>
          </w:p>
        </w:tc>
      </w:tr>
      <w:tr w:rsidR="00ED78A1" w:rsidRPr="00C359D9" w:rsidTr="00663ABF">
        <w:trPr>
          <w:trHeight w:val="300"/>
          <w:jc w:val="center"/>
        </w:trPr>
        <w:tc>
          <w:tcPr>
            <w:tcW w:w="1977" w:type="dxa"/>
            <w:vMerge w:val="restart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 xml:space="preserve">Apenas artigos científicos de </w:t>
            </w:r>
            <w:r w:rsidRPr="00C359D9">
              <w:rPr>
                <w:i/>
                <w:iCs/>
                <w:color w:val="000000"/>
                <w:sz w:val="20"/>
              </w:rPr>
              <w:t>journals</w:t>
            </w:r>
            <w:r w:rsidRPr="00C359D9">
              <w:rPr>
                <w:color w:val="000000"/>
                <w:sz w:val="20"/>
              </w:rPr>
              <w:t xml:space="preserve"> não duplicados</w:t>
            </w:r>
          </w:p>
        </w:tc>
        <w:tc>
          <w:tcPr>
            <w:tcW w:w="2391" w:type="dxa"/>
            <w:vMerge w:val="restart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>Alinhados: 2.364 artigos</w:t>
            </w:r>
          </w:p>
        </w:tc>
        <w:tc>
          <w:tcPr>
            <w:tcW w:w="2273" w:type="dxa"/>
            <w:vMerge w:val="restart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>Alinhados: 132 artigos</w:t>
            </w:r>
          </w:p>
        </w:tc>
        <w:tc>
          <w:tcPr>
            <w:tcW w:w="2523" w:type="dxa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>Alinhados: 1.386 artigos</w:t>
            </w:r>
          </w:p>
        </w:tc>
      </w:tr>
      <w:tr w:rsidR="00ED78A1" w:rsidRPr="00C359D9" w:rsidTr="00663ABF">
        <w:trPr>
          <w:trHeight w:val="511"/>
          <w:jc w:val="center"/>
        </w:trPr>
        <w:tc>
          <w:tcPr>
            <w:tcW w:w="1977" w:type="dxa"/>
            <w:vMerge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391" w:type="dxa"/>
            <w:vMerge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273" w:type="dxa"/>
            <w:vMerge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523" w:type="dxa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>Desalinhados: 565 artigos</w:t>
            </w:r>
          </w:p>
        </w:tc>
      </w:tr>
      <w:tr w:rsidR="00ED78A1" w:rsidRPr="00C359D9" w:rsidTr="00663ABF">
        <w:trPr>
          <w:trHeight w:val="300"/>
          <w:jc w:val="center"/>
        </w:trPr>
        <w:tc>
          <w:tcPr>
            <w:tcW w:w="1977" w:type="dxa"/>
            <w:vMerge w:val="restart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>Títulos alinhados</w:t>
            </w:r>
          </w:p>
        </w:tc>
        <w:tc>
          <w:tcPr>
            <w:tcW w:w="2391" w:type="dxa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>Alinhados: 86 artigos</w:t>
            </w:r>
          </w:p>
        </w:tc>
        <w:tc>
          <w:tcPr>
            <w:tcW w:w="2273" w:type="dxa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>Alinhados: 50 artigos</w:t>
            </w:r>
          </w:p>
        </w:tc>
        <w:tc>
          <w:tcPr>
            <w:tcW w:w="2523" w:type="dxa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>Alinhados: 83 artigos</w:t>
            </w:r>
          </w:p>
        </w:tc>
      </w:tr>
      <w:tr w:rsidR="00ED78A1" w:rsidRPr="00C359D9" w:rsidTr="00663ABF">
        <w:trPr>
          <w:trHeight w:val="218"/>
          <w:jc w:val="center"/>
        </w:trPr>
        <w:tc>
          <w:tcPr>
            <w:tcW w:w="1977" w:type="dxa"/>
            <w:vMerge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391" w:type="dxa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>Desalinhados: 2.278 artigos</w:t>
            </w:r>
          </w:p>
        </w:tc>
        <w:tc>
          <w:tcPr>
            <w:tcW w:w="2273" w:type="dxa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>Desalinhados: 82 artigos</w:t>
            </w:r>
          </w:p>
        </w:tc>
        <w:tc>
          <w:tcPr>
            <w:tcW w:w="2523" w:type="dxa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>Desalinhados: 1.303 artigos</w:t>
            </w:r>
          </w:p>
        </w:tc>
      </w:tr>
      <w:tr w:rsidR="00ED78A1" w:rsidRPr="00C359D9" w:rsidTr="00663ABF">
        <w:trPr>
          <w:trHeight w:val="300"/>
          <w:jc w:val="center"/>
        </w:trPr>
        <w:tc>
          <w:tcPr>
            <w:tcW w:w="1977" w:type="dxa"/>
            <w:vMerge w:val="restart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>Citações</w:t>
            </w:r>
          </w:p>
        </w:tc>
        <w:tc>
          <w:tcPr>
            <w:tcW w:w="2391" w:type="dxa"/>
            <w:vMerge w:val="restart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>Não se aplica</w:t>
            </w:r>
          </w:p>
        </w:tc>
        <w:tc>
          <w:tcPr>
            <w:tcW w:w="2273" w:type="dxa"/>
            <w:vMerge w:val="restart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>Não se aplica</w:t>
            </w:r>
          </w:p>
        </w:tc>
        <w:tc>
          <w:tcPr>
            <w:tcW w:w="2523" w:type="dxa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>Comprovado: 23 artigos</w:t>
            </w:r>
          </w:p>
        </w:tc>
      </w:tr>
      <w:tr w:rsidR="00ED78A1" w:rsidRPr="00C359D9" w:rsidTr="00663ABF">
        <w:trPr>
          <w:trHeight w:val="315"/>
          <w:jc w:val="center"/>
        </w:trPr>
        <w:tc>
          <w:tcPr>
            <w:tcW w:w="1977" w:type="dxa"/>
            <w:vMerge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391" w:type="dxa"/>
            <w:vMerge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273" w:type="dxa"/>
            <w:vMerge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523" w:type="dxa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>A comprovar: 60 artigos</w:t>
            </w:r>
          </w:p>
        </w:tc>
      </w:tr>
      <w:tr w:rsidR="00ED78A1" w:rsidRPr="00C359D9" w:rsidTr="00663ABF">
        <w:trPr>
          <w:trHeight w:val="300"/>
          <w:jc w:val="center"/>
        </w:trPr>
        <w:tc>
          <w:tcPr>
            <w:tcW w:w="1977" w:type="dxa"/>
            <w:vMerge w:val="restart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>Resumos alinhados</w:t>
            </w:r>
          </w:p>
        </w:tc>
        <w:tc>
          <w:tcPr>
            <w:tcW w:w="2391" w:type="dxa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>Alinhados: 31 artigos</w:t>
            </w:r>
          </w:p>
        </w:tc>
        <w:tc>
          <w:tcPr>
            <w:tcW w:w="2273" w:type="dxa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>Alinhados: 17 artigos</w:t>
            </w:r>
          </w:p>
        </w:tc>
        <w:tc>
          <w:tcPr>
            <w:tcW w:w="2523" w:type="dxa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>Alinhados: 33 artigos</w:t>
            </w:r>
          </w:p>
        </w:tc>
      </w:tr>
      <w:tr w:rsidR="00ED78A1" w:rsidRPr="00C359D9" w:rsidTr="00663ABF">
        <w:trPr>
          <w:trHeight w:val="278"/>
          <w:jc w:val="center"/>
        </w:trPr>
        <w:tc>
          <w:tcPr>
            <w:tcW w:w="1977" w:type="dxa"/>
            <w:vMerge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391" w:type="dxa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>Desalinhados: 55 artigos</w:t>
            </w:r>
          </w:p>
        </w:tc>
        <w:tc>
          <w:tcPr>
            <w:tcW w:w="2273" w:type="dxa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>Desalinhados: 33 artigos</w:t>
            </w:r>
          </w:p>
        </w:tc>
        <w:tc>
          <w:tcPr>
            <w:tcW w:w="2523" w:type="dxa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>Desalinhados: 50 artigos</w:t>
            </w:r>
          </w:p>
        </w:tc>
      </w:tr>
      <w:tr w:rsidR="00ED78A1" w:rsidRPr="00C359D9" w:rsidTr="00663ABF">
        <w:trPr>
          <w:trHeight w:val="300"/>
          <w:jc w:val="center"/>
        </w:trPr>
        <w:tc>
          <w:tcPr>
            <w:tcW w:w="1977" w:type="dxa"/>
            <w:vMerge w:val="restart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>Disponibilidade gratuita</w:t>
            </w:r>
          </w:p>
        </w:tc>
        <w:tc>
          <w:tcPr>
            <w:tcW w:w="2391" w:type="dxa"/>
            <w:vMerge w:val="restart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>Disponíveis: 31 artigos</w:t>
            </w:r>
          </w:p>
        </w:tc>
        <w:tc>
          <w:tcPr>
            <w:tcW w:w="2273" w:type="dxa"/>
            <w:vMerge w:val="restart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>Disponíveis: 17 artigos</w:t>
            </w:r>
          </w:p>
        </w:tc>
        <w:tc>
          <w:tcPr>
            <w:tcW w:w="2523" w:type="dxa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>Disponíveis: 27 artigos</w:t>
            </w:r>
          </w:p>
        </w:tc>
      </w:tr>
      <w:tr w:rsidR="00ED78A1" w:rsidRPr="00C359D9" w:rsidTr="00663ABF">
        <w:trPr>
          <w:trHeight w:val="121"/>
          <w:jc w:val="center"/>
        </w:trPr>
        <w:tc>
          <w:tcPr>
            <w:tcW w:w="1977" w:type="dxa"/>
            <w:vMerge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391" w:type="dxa"/>
            <w:vMerge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273" w:type="dxa"/>
            <w:vMerge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523" w:type="dxa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 xml:space="preserve">Indisponíveis: </w:t>
            </w:r>
            <w:proofErr w:type="gramStart"/>
            <w:r w:rsidRPr="00C359D9">
              <w:rPr>
                <w:color w:val="000000"/>
                <w:sz w:val="20"/>
              </w:rPr>
              <w:t>6</w:t>
            </w:r>
            <w:proofErr w:type="gramEnd"/>
            <w:r w:rsidRPr="00C359D9">
              <w:rPr>
                <w:color w:val="000000"/>
                <w:sz w:val="20"/>
              </w:rPr>
              <w:t xml:space="preserve"> artigos</w:t>
            </w:r>
          </w:p>
        </w:tc>
      </w:tr>
      <w:tr w:rsidR="00ED78A1" w:rsidRPr="00C359D9" w:rsidTr="00663ABF">
        <w:trPr>
          <w:trHeight w:val="300"/>
          <w:jc w:val="center"/>
        </w:trPr>
        <w:tc>
          <w:tcPr>
            <w:tcW w:w="1977" w:type="dxa"/>
            <w:vMerge w:val="restart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 xml:space="preserve">Leitura </w:t>
            </w:r>
            <w:proofErr w:type="gramStart"/>
            <w:r w:rsidRPr="00C359D9">
              <w:rPr>
                <w:color w:val="000000"/>
                <w:sz w:val="20"/>
              </w:rPr>
              <w:t>integral alinhados</w:t>
            </w:r>
            <w:proofErr w:type="gramEnd"/>
          </w:p>
        </w:tc>
        <w:tc>
          <w:tcPr>
            <w:tcW w:w="2391" w:type="dxa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>Alinhados: 15 artigos</w:t>
            </w:r>
          </w:p>
        </w:tc>
        <w:tc>
          <w:tcPr>
            <w:tcW w:w="2273" w:type="dxa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 xml:space="preserve">Alinhados: </w:t>
            </w:r>
            <w:proofErr w:type="gramStart"/>
            <w:r w:rsidRPr="00C359D9">
              <w:rPr>
                <w:color w:val="000000"/>
                <w:sz w:val="20"/>
              </w:rPr>
              <w:t>5</w:t>
            </w:r>
            <w:proofErr w:type="gramEnd"/>
            <w:r w:rsidRPr="00C359D9">
              <w:rPr>
                <w:color w:val="000000"/>
                <w:sz w:val="20"/>
              </w:rPr>
              <w:t xml:space="preserve"> artigos</w:t>
            </w:r>
          </w:p>
        </w:tc>
        <w:tc>
          <w:tcPr>
            <w:tcW w:w="2523" w:type="dxa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>Alinhados: 13 artigos</w:t>
            </w:r>
          </w:p>
        </w:tc>
      </w:tr>
      <w:tr w:rsidR="00ED78A1" w:rsidRPr="00C359D9" w:rsidTr="00663ABF">
        <w:trPr>
          <w:trHeight w:val="210"/>
          <w:jc w:val="center"/>
        </w:trPr>
        <w:tc>
          <w:tcPr>
            <w:tcW w:w="1977" w:type="dxa"/>
            <w:vMerge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391" w:type="dxa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>Desalinhados: 16 artigos</w:t>
            </w:r>
          </w:p>
        </w:tc>
        <w:tc>
          <w:tcPr>
            <w:tcW w:w="2273" w:type="dxa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>Desalinhados: 12 artigos</w:t>
            </w:r>
          </w:p>
        </w:tc>
        <w:tc>
          <w:tcPr>
            <w:tcW w:w="2523" w:type="dxa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 xml:space="preserve">Desalinhados: </w:t>
            </w:r>
            <w:proofErr w:type="gramStart"/>
            <w:r w:rsidRPr="00C359D9">
              <w:rPr>
                <w:color w:val="000000"/>
                <w:sz w:val="20"/>
              </w:rPr>
              <w:t>6</w:t>
            </w:r>
            <w:proofErr w:type="gramEnd"/>
            <w:r w:rsidRPr="00C359D9">
              <w:rPr>
                <w:color w:val="000000"/>
                <w:sz w:val="20"/>
              </w:rPr>
              <w:t xml:space="preserve"> artigos</w:t>
            </w:r>
          </w:p>
        </w:tc>
      </w:tr>
      <w:tr w:rsidR="00ED78A1" w:rsidRPr="00C359D9" w:rsidTr="00663ABF">
        <w:trPr>
          <w:trHeight w:val="525"/>
          <w:jc w:val="center"/>
        </w:trPr>
        <w:tc>
          <w:tcPr>
            <w:tcW w:w="1977" w:type="dxa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C359D9">
              <w:rPr>
                <w:b/>
                <w:bCs/>
                <w:color w:val="000000"/>
                <w:sz w:val="20"/>
              </w:rPr>
              <w:t>(iii) Teste de representatividade</w:t>
            </w:r>
          </w:p>
        </w:tc>
        <w:tc>
          <w:tcPr>
            <w:tcW w:w="4664" w:type="dxa"/>
            <w:gridSpan w:val="2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>Nenhum artigo novo</w:t>
            </w:r>
          </w:p>
        </w:tc>
        <w:tc>
          <w:tcPr>
            <w:tcW w:w="2523" w:type="dxa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color w:val="000000"/>
                <w:sz w:val="20"/>
              </w:rPr>
            </w:pPr>
            <w:proofErr w:type="gramStart"/>
            <w:r w:rsidRPr="00C359D9">
              <w:rPr>
                <w:color w:val="000000"/>
                <w:sz w:val="20"/>
              </w:rPr>
              <w:t>6</w:t>
            </w:r>
            <w:proofErr w:type="gramEnd"/>
            <w:r w:rsidRPr="00C359D9">
              <w:rPr>
                <w:color w:val="000000"/>
                <w:sz w:val="20"/>
              </w:rPr>
              <w:t xml:space="preserve"> artigos novos</w:t>
            </w:r>
          </w:p>
        </w:tc>
      </w:tr>
      <w:tr w:rsidR="00ED78A1" w:rsidRPr="00C359D9" w:rsidTr="00663ABF">
        <w:trPr>
          <w:trHeight w:val="420"/>
          <w:jc w:val="center"/>
        </w:trPr>
        <w:tc>
          <w:tcPr>
            <w:tcW w:w="1977" w:type="dxa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C359D9">
              <w:rPr>
                <w:b/>
                <w:bCs/>
                <w:color w:val="000000"/>
                <w:sz w:val="20"/>
              </w:rPr>
              <w:t>Portfólio Bibliográfico Final</w:t>
            </w:r>
          </w:p>
        </w:tc>
        <w:tc>
          <w:tcPr>
            <w:tcW w:w="4664" w:type="dxa"/>
            <w:gridSpan w:val="2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C359D9">
              <w:rPr>
                <w:b/>
                <w:bCs/>
                <w:color w:val="000000"/>
                <w:sz w:val="20"/>
              </w:rPr>
              <w:t>20 artigos</w:t>
            </w:r>
          </w:p>
        </w:tc>
        <w:tc>
          <w:tcPr>
            <w:tcW w:w="2523" w:type="dxa"/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C359D9">
              <w:rPr>
                <w:b/>
                <w:bCs/>
                <w:color w:val="000000"/>
                <w:sz w:val="20"/>
              </w:rPr>
              <w:t>19 artigos</w:t>
            </w:r>
          </w:p>
        </w:tc>
      </w:tr>
    </w:tbl>
    <w:p w:rsidR="00ED78A1" w:rsidRPr="00C359D9" w:rsidRDefault="00ED78A1" w:rsidP="00C359D9">
      <w:pPr>
        <w:tabs>
          <w:tab w:val="left" w:pos="142"/>
        </w:tabs>
        <w:ind w:firstLine="0"/>
        <w:jc w:val="center"/>
        <w:rPr>
          <w:sz w:val="20"/>
          <w:lang w:val="en-US"/>
        </w:rPr>
      </w:pPr>
      <w:r w:rsidRPr="00C359D9">
        <w:rPr>
          <w:b/>
          <w:sz w:val="20"/>
          <w:lang w:val="en-US"/>
        </w:rPr>
        <w:t xml:space="preserve">Fonte: </w:t>
      </w:r>
      <w:r w:rsidRPr="00C359D9">
        <w:rPr>
          <w:sz w:val="20"/>
          <w:lang w:val="en-US"/>
        </w:rPr>
        <w:t>Elaborado pelos autores, 2016.</w:t>
      </w:r>
    </w:p>
    <w:p w:rsidR="00ED78A1" w:rsidRPr="00C359D9" w:rsidRDefault="00ED78A1" w:rsidP="00C359D9">
      <w:pPr>
        <w:rPr>
          <w:szCs w:val="24"/>
        </w:rPr>
      </w:pPr>
      <w:r w:rsidRPr="00C359D9">
        <w:rPr>
          <w:szCs w:val="24"/>
        </w:rPr>
        <w:lastRenderedPageBreak/>
        <w:t>Nesse processo, inicialmente definem-se as bases de dados e as palavras-chave para a busca de artigos, dando origem ao banco de artigos bruto. Posteriormente realiza-se a filtragem dos artigos: se os artigos científicos eram não duplicados e de journals, se os títulos estavam alinhados ao objetivo da pesquisa, se se tratavam de artigos com reconhecimento científico comprovado ou não, se os resumos estavam alinhados e se os artigos estavam disponíveis e integralmente alinhados. Na sequência, realizou-se o teste de representatividade.</w:t>
      </w:r>
    </w:p>
    <w:p w:rsidR="00ED78A1" w:rsidRPr="00C359D9" w:rsidRDefault="00ED78A1" w:rsidP="00C359D9">
      <w:pPr>
        <w:rPr>
          <w:szCs w:val="24"/>
        </w:rPr>
      </w:pPr>
      <w:r w:rsidRPr="00C359D9">
        <w:rPr>
          <w:szCs w:val="24"/>
        </w:rPr>
        <w:t>No Portfólio em inglês, foi verificado o reconhecimento científico dos artigos por meio da análise do número de citações consultado no Google Scholar. Os artigos que representavam 95% do total das citações foram classificados como com reconhecimento científico comprovado. Desses artigos verificaram-se os artigos que estavam com o resumo alinhado, os quais deram origem ao “banco de autores”. Dos artigos com reconhecimento científico a comprovar, foram identificados aqueles que haviam sido publicados há menos de três anos e que, pelo fato de serem recém-publicados, não tiveram tempo de serem citados pela comunidade científica e os artigos de autores do “banco de autores”. Dos artigos recentes ou de autores do “banco de autores”, verificou-se o alinhamento do resumo. Os artigos dos Portfólios em português, por terem um baixo número de citações, não foram analisados quanto ao reconhecimento científico.</w:t>
      </w:r>
    </w:p>
    <w:p w:rsidR="00ED78A1" w:rsidRPr="00C359D9" w:rsidRDefault="00ED78A1" w:rsidP="00C359D9">
      <w:pPr>
        <w:rPr>
          <w:szCs w:val="24"/>
        </w:rPr>
      </w:pPr>
      <w:r w:rsidRPr="00C359D9">
        <w:rPr>
          <w:szCs w:val="24"/>
        </w:rPr>
        <w:t>O teste de representatividade foi feito por meio da análise das referências bibliográficas, buscando novos artigos que possam compor o Portfólio Bibliográfico, respeitando as delimitações iniciais da busca. Apenas nos artigos do Portfólio em inglês, foram encontradas referências alinhadas ao objetivo da pesquisa, as quais foram incorporadas ao Portfólio.</w:t>
      </w:r>
    </w:p>
    <w:p w:rsidR="00ED78A1" w:rsidRPr="00C359D9" w:rsidRDefault="00ED78A1" w:rsidP="00C359D9">
      <w:pPr>
        <w:rPr>
          <w:szCs w:val="24"/>
        </w:rPr>
      </w:pPr>
      <w:r w:rsidRPr="00C359D9">
        <w:rPr>
          <w:szCs w:val="24"/>
        </w:rPr>
        <w:t>O mapeamento foi feito com o auxílio do programa Microsoft Office Excel por meio da Análise Bibliométrica, onde foram extraídas e analisadas as variáveis: (i) se os objetivos dos artigos destinam-se ao apoio à gestão; (</w:t>
      </w:r>
      <w:proofErr w:type="gramStart"/>
      <w:r w:rsidRPr="00C359D9">
        <w:rPr>
          <w:szCs w:val="24"/>
        </w:rPr>
        <w:t>ii</w:t>
      </w:r>
      <w:proofErr w:type="gramEnd"/>
      <w:r w:rsidRPr="00C359D9">
        <w:rPr>
          <w:szCs w:val="24"/>
        </w:rPr>
        <w:t>) quais são as ferramentas utilizadas e se elas dão suporte ao apoio à gestão ou destinam-se apenas ao diagnóstico; (iii) se os gestores participam da construção/implementação das ferramentas; (iv) se os estudos têm a preocupação com a implementação e utilização das informações geradas para apoiar a gestão; e (v) se fazem recomendações para melhoria ou limitam-se à implementação de um sistema/ferramenta. As variáveis (i), (ii), (iii), (iv) e (v) serão identificadas pela contagem de ocorrência nos artigos do PB e, na sequência, a interpretação dessa informação será apresentada.</w:t>
      </w:r>
    </w:p>
    <w:p w:rsidR="00E24E18" w:rsidRPr="00C359D9" w:rsidRDefault="00E24E18" w:rsidP="00C359D9">
      <w:pPr>
        <w:rPr>
          <w:szCs w:val="24"/>
        </w:rPr>
      </w:pPr>
    </w:p>
    <w:p w:rsidR="00E24E18" w:rsidRPr="00C359D9" w:rsidRDefault="00E24E18" w:rsidP="00C359D9">
      <w:pPr>
        <w:pStyle w:val="Ttulo1"/>
        <w:ind w:left="432" w:hanging="432"/>
        <w:rPr>
          <w:sz w:val="24"/>
          <w:szCs w:val="24"/>
        </w:rPr>
      </w:pPr>
      <w:r w:rsidRPr="00C359D9">
        <w:rPr>
          <w:sz w:val="24"/>
          <w:szCs w:val="24"/>
        </w:rPr>
        <w:t>REFERENCIAL TEÓRICO</w:t>
      </w:r>
    </w:p>
    <w:p w:rsidR="00E24E18" w:rsidRDefault="00ED78A1" w:rsidP="00C359D9">
      <w:pPr>
        <w:shd w:val="clear" w:color="auto" w:fill="FFFFFF"/>
        <w:ind w:firstLine="708"/>
        <w:rPr>
          <w:color w:val="000000"/>
          <w:szCs w:val="24"/>
        </w:rPr>
      </w:pPr>
      <w:r w:rsidRPr="00C359D9">
        <w:rPr>
          <w:color w:val="000000"/>
          <w:szCs w:val="24"/>
        </w:rPr>
        <w:t>Esta seção destina-se descreve à gestão universitária com base na visão dos artigos do Portfólio Bibliográfico (PB).</w:t>
      </w:r>
    </w:p>
    <w:p w:rsidR="00E24E18" w:rsidRPr="00C359D9" w:rsidRDefault="00E24E18" w:rsidP="00C359D9">
      <w:pPr>
        <w:pStyle w:val="Ttulo2"/>
        <w:spacing w:before="120" w:after="120"/>
        <w:rPr>
          <w:szCs w:val="24"/>
        </w:rPr>
      </w:pPr>
      <w:r w:rsidRPr="00C359D9">
        <w:rPr>
          <w:szCs w:val="24"/>
        </w:rPr>
        <w:t>GESTÃO UNIVERSITÁRIA</w:t>
      </w:r>
    </w:p>
    <w:p w:rsidR="00ED78A1" w:rsidRPr="00C359D9" w:rsidRDefault="00ED78A1" w:rsidP="00C359D9">
      <w:pPr>
        <w:rPr>
          <w:szCs w:val="24"/>
        </w:rPr>
      </w:pPr>
      <w:r w:rsidRPr="00C359D9">
        <w:rPr>
          <w:szCs w:val="24"/>
        </w:rPr>
        <w:t xml:space="preserve">A crescente concorrência, o corte nas despesas públicas por parte do governo e o desejo pela melhoria do desempenho têm alavancado a necessidade de buscar a excelência no desempenho do ensino superior (ASIF; SEARCY, 2014). Para atender a essa busca, faz-se </w:t>
      </w:r>
      <w:r w:rsidRPr="00C359D9">
        <w:rPr>
          <w:szCs w:val="24"/>
        </w:rPr>
        <w:lastRenderedPageBreak/>
        <w:t>necessário adotar melhorias imediatas para a qualidade do ensino superior e para a academia internacional, elevando assim os padrões acadêmicos globais e a qualidade da educação (CHEN; WANG; YANG, 2009). Desse modo, as instituições de ensino superior estão cada vez mais concentrando esforços para melhorar a qualidade do ensino (CHEN; WANG; YANG, 2009), o que justifica a crescente busca pelo desenvolvimento de modelos de gestão da qualidade e excelência nas instituições de ensino superior (ASIF; SEARCY, 2014).</w:t>
      </w:r>
    </w:p>
    <w:p w:rsidR="00ED78A1" w:rsidRPr="00C359D9" w:rsidRDefault="00ED78A1" w:rsidP="00C359D9">
      <w:pPr>
        <w:rPr>
          <w:szCs w:val="24"/>
        </w:rPr>
      </w:pPr>
      <w:r w:rsidRPr="00C359D9">
        <w:rPr>
          <w:szCs w:val="24"/>
        </w:rPr>
        <w:t xml:space="preserve">Nesse contexto, as organizações de ensino superior necessitam de exemplos de sucesso na implementação e adaptação de estratégias de gestão que atendam à necessidade de tornar mais produtiva, responsável e eficiente </w:t>
      </w:r>
      <w:proofErr w:type="gramStart"/>
      <w:r w:rsidRPr="00C359D9">
        <w:rPr>
          <w:szCs w:val="24"/>
        </w:rPr>
        <w:t>a</w:t>
      </w:r>
      <w:proofErr w:type="gramEnd"/>
      <w:r w:rsidRPr="00C359D9">
        <w:rPr>
          <w:szCs w:val="24"/>
        </w:rPr>
        <w:t xml:space="preserve"> gestão (HLADCHENKO, 2015). Essas estratégias de gestão são utilizadas como uma categoria de controle em que um indicador é uma ferramenta de medição (CHEN; WANG; YANG, 2009). Por meio da aplicação de um conjunto de sistemas de indicadores completos, um supervisor pode mensurar e avaliar o desempenho da organização (CHEN; WANG; YANG, 2009).</w:t>
      </w:r>
    </w:p>
    <w:p w:rsidR="00ED78A1" w:rsidRPr="00C359D9" w:rsidRDefault="00ED78A1" w:rsidP="00C359D9">
      <w:pPr>
        <w:rPr>
          <w:szCs w:val="24"/>
        </w:rPr>
      </w:pPr>
      <w:r w:rsidRPr="00C359D9">
        <w:rPr>
          <w:szCs w:val="24"/>
        </w:rPr>
        <w:t xml:space="preserve">Para isso são adotados alguns modelos de Avaliação de Desempenho como forma de apoio à gestão das Instituições de Ensino Superior, visando garantir que as estratégias e as ações que delas se desdobrarem estejam alinhadas com a sua missão e visão (ULYSSEA </w:t>
      </w:r>
      <w:proofErr w:type="gramStart"/>
      <w:r w:rsidRPr="00C359D9">
        <w:rPr>
          <w:szCs w:val="24"/>
        </w:rPr>
        <w:t>et</w:t>
      </w:r>
      <w:proofErr w:type="gramEnd"/>
      <w:r w:rsidRPr="00C359D9">
        <w:rPr>
          <w:szCs w:val="24"/>
        </w:rPr>
        <w:t xml:space="preserve"> al., 2013). Dentre as principais metodologias usadas na literatura para Avaliação de Desempenho das organizações são: Balanced Scorecard, Tableau de Jour, Prêmio Americano de Qualidade, Sigma Sustainbility e Prêmio Nacional da Qualidade (HOURNEAUX JR.; CUNHA; CORRÊA, 2004 apud GALVÃO; CORRÊA; ALVES, 2011). Esses modelos compreendem e combinam medidas financeiras e não financeiras, as quais são capazes de contribuir de forma significativa para melhoria do desempenho e competitividade organizacional (HOURNEAUX JR; CUNHA; CORRÊA, 2004 apud GALVÃO; CORRÊA; ALVES, 2011).</w:t>
      </w:r>
    </w:p>
    <w:p w:rsidR="00E24E18" w:rsidRPr="00C359D9" w:rsidRDefault="00ED78A1" w:rsidP="00C359D9">
      <w:pPr>
        <w:rPr>
          <w:szCs w:val="24"/>
        </w:rPr>
      </w:pPr>
      <w:r w:rsidRPr="00C359D9">
        <w:rPr>
          <w:szCs w:val="24"/>
        </w:rPr>
        <w:t xml:space="preserve">A ausência de metodologia estruturada dificulta as organizações obterem resultados adequados. Com isso, aumenta a probabilidade de insucesso devido a falhas organizacionais que são decorrentes da deficiência no planejamento estratégico, da má estrutura da organização, do recrutamento e da retenção de pessoal, do controle interno ineficaz ou inexistente e da falta de comunicação (UMASHANKAR; DUTTA, 2007). A mensuração de desempenho dos objetivos da organização surge então como questão fundamental na gestão das organizações (BEUREN; TEIXEIRA, 2014). Na área de gestão, a vertente da Avaliação de Desempenho se configura como ferramenta que oferece informações para subsidiar a atividade de gestão (VALMORBIDA </w:t>
      </w:r>
      <w:proofErr w:type="gramStart"/>
      <w:r w:rsidRPr="00C359D9">
        <w:rPr>
          <w:szCs w:val="24"/>
        </w:rPr>
        <w:t>et</w:t>
      </w:r>
      <w:proofErr w:type="gramEnd"/>
      <w:r w:rsidRPr="00C359D9">
        <w:rPr>
          <w:szCs w:val="24"/>
        </w:rPr>
        <w:t xml:space="preserve"> al., 2014).</w:t>
      </w:r>
      <w:r w:rsidR="00E24E18" w:rsidRPr="00C359D9">
        <w:rPr>
          <w:szCs w:val="24"/>
        </w:rPr>
        <w:t xml:space="preserve"> </w:t>
      </w:r>
    </w:p>
    <w:p w:rsidR="00E24E18" w:rsidRPr="00C359D9" w:rsidRDefault="00E24E18" w:rsidP="00C359D9">
      <w:pPr>
        <w:rPr>
          <w:color w:val="000000"/>
          <w:szCs w:val="24"/>
          <w:shd w:val="clear" w:color="auto" w:fill="FFFFFF"/>
        </w:rPr>
      </w:pPr>
    </w:p>
    <w:p w:rsidR="00E24E18" w:rsidRPr="00C359D9" w:rsidRDefault="00E24E18" w:rsidP="00C359D9">
      <w:pPr>
        <w:pStyle w:val="Ttulo1"/>
        <w:rPr>
          <w:sz w:val="24"/>
          <w:szCs w:val="24"/>
        </w:rPr>
      </w:pPr>
      <w:r w:rsidRPr="00C359D9">
        <w:rPr>
          <w:sz w:val="24"/>
          <w:szCs w:val="24"/>
        </w:rPr>
        <w:t xml:space="preserve">APRESENTAÇÃO E DISCUSSÃO DOS RESULTADOS </w:t>
      </w:r>
    </w:p>
    <w:p w:rsidR="00ED78A1" w:rsidRPr="00C359D9" w:rsidRDefault="00ED78A1" w:rsidP="00C359D9">
      <w:pPr>
        <w:rPr>
          <w:szCs w:val="24"/>
        </w:rPr>
      </w:pPr>
      <w:r w:rsidRPr="00C359D9">
        <w:rPr>
          <w:szCs w:val="24"/>
        </w:rPr>
        <w:t xml:space="preserve">Após a seleção dos artigos, conforme processo explicado na seção 2.3, fez-se a sua leitura e a tabulação das variáveis a serem analisadas. </w:t>
      </w:r>
    </w:p>
    <w:p w:rsidR="00ED78A1" w:rsidRPr="00C359D9" w:rsidRDefault="00ED78A1" w:rsidP="00C359D9">
      <w:pPr>
        <w:rPr>
          <w:szCs w:val="24"/>
        </w:rPr>
      </w:pPr>
      <w:r w:rsidRPr="00C359D9">
        <w:rPr>
          <w:szCs w:val="24"/>
        </w:rPr>
        <w:t xml:space="preserve">Com a análise, constatou-se, considerando os objetivos dos artigos, que poucos se destinavam ao apoio à gestão: apenas 25% dos artigos em português e 26% dos artigos </w:t>
      </w:r>
      <w:r w:rsidRPr="00C359D9">
        <w:rPr>
          <w:szCs w:val="24"/>
        </w:rPr>
        <w:lastRenderedPageBreak/>
        <w:t>publicados em língua inglesa, como se demonstra na Figura 2.</w:t>
      </w:r>
    </w:p>
    <w:p w:rsidR="00ED78A1" w:rsidRPr="00C359D9" w:rsidRDefault="00ED78A1" w:rsidP="00C359D9">
      <w:pPr>
        <w:pStyle w:val="Legenda"/>
        <w:keepNext/>
        <w:ind w:firstLine="0"/>
        <w:jc w:val="center"/>
        <w:rPr>
          <w:color w:val="000000"/>
          <w:sz w:val="20"/>
        </w:rPr>
      </w:pPr>
      <w:r w:rsidRPr="00C359D9">
        <w:rPr>
          <w:color w:val="000000"/>
          <w:sz w:val="20"/>
        </w:rPr>
        <w:t xml:space="preserve">Figura </w:t>
      </w:r>
      <w:r w:rsidRPr="00C359D9">
        <w:rPr>
          <w:color w:val="000000"/>
          <w:sz w:val="20"/>
        </w:rPr>
        <w:fldChar w:fldCharType="begin"/>
      </w:r>
      <w:r w:rsidRPr="00C359D9">
        <w:rPr>
          <w:color w:val="000000"/>
          <w:sz w:val="20"/>
        </w:rPr>
        <w:instrText xml:space="preserve"> SEQ Figura \* ARABIC </w:instrText>
      </w:r>
      <w:r w:rsidRPr="00C359D9">
        <w:rPr>
          <w:color w:val="000000"/>
          <w:sz w:val="20"/>
        </w:rPr>
        <w:fldChar w:fldCharType="separate"/>
      </w:r>
      <w:r w:rsidR="00B75458">
        <w:rPr>
          <w:noProof/>
          <w:color w:val="000000"/>
          <w:sz w:val="20"/>
        </w:rPr>
        <w:t>2</w:t>
      </w:r>
      <w:r w:rsidRPr="00C359D9">
        <w:rPr>
          <w:color w:val="000000"/>
          <w:sz w:val="20"/>
        </w:rPr>
        <w:fldChar w:fldCharType="end"/>
      </w:r>
      <w:r w:rsidRPr="00C359D9">
        <w:rPr>
          <w:color w:val="000000"/>
          <w:sz w:val="20"/>
        </w:rPr>
        <w:t>: Classificação quanto à destinação dos artigos ao apoio à gestão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5"/>
        <w:gridCol w:w="4606"/>
      </w:tblGrid>
      <w:tr w:rsidR="00ED78A1" w:rsidRPr="00C359D9" w:rsidTr="00663ABF">
        <w:trPr>
          <w:jc w:val="center"/>
        </w:trPr>
        <w:tc>
          <w:tcPr>
            <w:tcW w:w="4605" w:type="dxa"/>
          </w:tcPr>
          <w:p w:rsidR="00ED78A1" w:rsidRPr="00C359D9" w:rsidRDefault="00476699" w:rsidP="00C359D9">
            <w:pPr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noProof/>
                <w:sz w:val="20"/>
              </w:rPr>
              <w:drawing>
                <wp:inline distT="0" distB="0" distL="0" distR="0">
                  <wp:extent cx="2781300" cy="2105025"/>
                  <wp:effectExtent l="0" t="0" r="0" b="9525"/>
                  <wp:docPr id="2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ED78A1" w:rsidRPr="00C359D9" w:rsidRDefault="00476699" w:rsidP="00C359D9">
            <w:pPr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noProof/>
                <w:sz w:val="20"/>
              </w:rPr>
              <w:drawing>
                <wp:inline distT="0" distB="0" distL="0" distR="0">
                  <wp:extent cx="2781300" cy="2105025"/>
                  <wp:effectExtent l="0" t="0" r="0" b="9525"/>
                  <wp:docPr id="3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78A1" w:rsidRPr="00C359D9" w:rsidRDefault="00ED78A1" w:rsidP="00C359D9">
      <w:pPr>
        <w:tabs>
          <w:tab w:val="left" w:pos="142"/>
        </w:tabs>
        <w:ind w:firstLine="0"/>
        <w:jc w:val="center"/>
        <w:rPr>
          <w:sz w:val="20"/>
        </w:rPr>
      </w:pPr>
      <w:r w:rsidRPr="00C359D9">
        <w:rPr>
          <w:b/>
          <w:sz w:val="20"/>
        </w:rPr>
        <w:t>Fonte:</w:t>
      </w:r>
      <w:r w:rsidRPr="00C359D9">
        <w:rPr>
          <w:sz w:val="20"/>
        </w:rPr>
        <w:t xml:space="preserve"> Elaborado pelos autores, 2016.</w:t>
      </w:r>
    </w:p>
    <w:p w:rsidR="00ED78A1" w:rsidRPr="00C359D9" w:rsidRDefault="00ED78A1" w:rsidP="00C359D9">
      <w:pPr>
        <w:rPr>
          <w:szCs w:val="24"/>
        </w:rPr>
      </w:pPr>
      <w:r w:rsidRPr="00C359D9">
        <w:rPr>
          <w:szCs w:val="24"/>
        </w:rPr>
        <w:t>Como se percebe na Figura 2, a maioria dos trabalhos (tanto os artigos em língua portuguesa quanto em inglesa) não tem por objetivo o apoio à gestão. Embora trabalhem com Avaliação de Desempenho, há grande oportunidade, na literatura, de buscar ferramentas e desenvolver metodologias que se proponham a auxiliar a gestão das universidades, à medida que contribuem para a melhoria da gestão e da competitividade das instituições.</w:t>
      </w:r>
    </w:p>
    <w:p w:rsidR="00ED78A1" w:rsidRPr="00C359D9" w:rsidRDefault="00ED78A1" w:rsidP="00C359D9">
      <w:pPr>
        <w:rPr>
          <w:szCs w:val="24"/>
        </w:rPr>
      </w:pPr>
      <w:r w:rsidRPr="00C359D9">
        <w:rPr>
          <w:szCs w:val="24"/>
        </w:rPr>
        <w:t>Após a análise do objetivo, foram verificados quais os procedimentos técnicos cada artigo utilizou, conforme demonstrados na Figura 3.</w:t>
      </w:r>
    </w:p>
    <w:p w:rsidR="00ED78A1" w:rsidRPr="00C359D9" w:rsidRDefault="00ED78A1" w:rsidP="00C359D9">
      <w:pPr>
        <w:pStyle w:val="Legenda"/>
        <w:keepNext/>
        <w:ind w:firstLine="0"/>
        <w:jc w:val="center"/>
        <w:rPr>
          <w:color w:val="000000"/>
          <w:sz w:val="20"/>
        </w:rPr>
      </w:pPr>
      <w:r w:rsidRPr="00C359D9">
        <w:rPr>
          <w:color w:val="000000"/>
          <w:sz w:val="20"/>
        </w:rPr>
        <w:lastRenderedPageBreak/>
        <w:t xml:space="preserve">Figura </w:t>
      </w:r>
      <w:r w:rsidRPr="00C359D9">
        <w:rPr>
          <w:color w:val="000000"/>
          <w:sz w:val="20"/>
        </w:rPr>
        <w:fldChar w:fldCharType="begin"/>
      </w:r>
      <w:r w:rsidRPr="00C359D9">
        <w:rPr>
          <w:color w:val="000000"/>
          <w:sz w:val="20"/>
        </w:rPr>
        <w:instrText xml:space="preserve"> SEQ Figura \* ARABIC </w:instrText>
      </w:r>
      <w:r w:rsidRPr="00C359D9">
        <w:rPr>
          <w:color w:val="000000"/>
          <w:sz w:val="20"/>
        </w:rPr>
        <w:fldChar w:fldCharType="separate"/>
      </w:r>
      <w:r w:rsidR="00B75458">
        <w:rPr>
          <w:noProof/>
          <w:color w:val="000000"/>
          <w:sz w:val="20"/>
        </w:rPr>
        <w:t>3</w:t>
      </w:r>
      <w:r w:rsidRPr="00C359D9">
        <w:rPr>
          <w:color w:val="000000"/>
          <w:sz w:val="20"/>
        </w:rPr>
        <w:fldChar w:fldCharType="end"/>
      </w:r>
      <w:r w:rsidRPr="00C359D9">
        <w:rPr>
          <w:color w:val="000000"/>
          <w:sz w:val="20"/>
        </w:rPr>
        <w:t xml:space="preserve"> Procedimentos técnicos utilizados pelos artigos analisados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46"/>
        <w:gridCol w:w="4716"/>
      </w:tblGrid>
      <w:tr w:rsidR="00ED78A1" w:rsidRPr="00C359D9" w:rsidTr="00663ABF">
        <w:trPr>
          <w:jc w:val="center"/>
        </w:trPr>
        <w:tc>
          <w:tcPr>
            <w:tcW w:w="4605" w:type="dxa"/>
          </w:tcPr>
          <w:p w:rsidR="00ED78A1" w:rsidRPr="00C359D9" w:rsidRDefault="00476699" w:rsidP="00C359D9">
            <w:pPr>
              <w:pStyle w:val="NormalWeb"/>
              <w:keepNext/>
              <w:spacing w:before="0" w:beforeAutospacing="0" w:after="0" w:afterAutospacing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867025" cy="2952750"/>
                  <wp:effectExtent l="0" t="0" r="9525" b="0"/>
                  <wp:docPr id="4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295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ED78A1" w:rsidRPr="00C359D9" w:rsidRDefault="00476699" w:rsidP="00C359D9">
            <w:pPr>
              <w:pStyle w:val="NormalWeb"/>
              <w:keepNext/>
              <w:spacing w:before="0" w:beforeAutospacing="0" w:after="0" w:afterAutospacing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857500" cy="2952750"/>
                  <wp:effectExtent l="0" t="0" r="0" b="0"/>
                  <wp:docPr id="5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95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78A1" w:rsidRPr="00C359D9" w:rsidRDefault="00ED78A1" w:rsidP="00C359D9">
      <w:pPr>
        <w:tabs>
          <w:tab w:val="left" w:pos="142"/>
        </w:tabs>
        <w:ind w:firstLine="0"/>
        <w:jc w:val="center"/>
        <w:rPr>
          <w:sz w:val="20"/>
        </w:rPr>
      </w:pPr>
      <w:r w:rsidRPr="00C359D9">
        <w:rPr>
          <w:b/>
          <w:sz w:val="20"/>
        </w:rPr>
        <w:t>Fonte:</w:t>
      </w:r>
      <w:r w:rsidRPr="00C359D9">
        <w:rPr>
          <w:sz w:val="20"/>
        </w:rPr>
        <w:t xml:space="preserve"> Elaborado pelos autores, 2016.</w:t>
      </w:r>
    </w:p>
    <w:p w:rsidR="00ED78A1" w:rsidRPr="00C359D9" w:rsidRDefault="00ED78A1" w:rsidP="00C359D9">
      <w:pPr>
        <w:rPr>
          <w:szCs w:val="24"/>
        </w:rPr>
      </w:pPr>
      <w:r w:rsidRPr="00C359D9">
        <w:rPr>
          <w:szCs w:val="24"/>
        </w:rPr>
        <w:t xml:space="preserve">Nota-se que a grande maioria dos artigos utilizou o procedimento de estudo de caso ou multicaso, com 41% nos artigos em português e 42% nos escritos em inglês. Assim, esperava-se que, dentre estes que fizeram estudo de caso, tivessem também comprometimento com o apoio à gestão, o que não foi confirmado, conforme Figura 2. </w:t>
      </w:r>
    </w:p>
    <w:p w:rsidR="00ED78A1" w:rsidRPr="00C359D9" w:rsidRDefault="00ED78A1" w:rsidP="00C359D9">
      <w:pPr>
        <w:rPr>
          <w:szCs w:val="24"/>
        </w:rPr>
      </w:pPr>
      <w:r w:rsidRPr="00C359D9">
        <w:rPr>
          <w:szCs w:val="24"/>
        </w:rPr>
        <w:t xml:space="preserve">Ainda, mostrou-se relevante que 18% dos artigos em português e 37% dos em inglês construíram um modelo com base na literatura e não realizaram sua aplicação para confirmação da adequação e da legitimidade do modelo ao contexto para o qual ele fora construído. Dessa forma, como os estudos não têm intenção de apoio à gestão, já era esperada a quantidade de artigos que respaldassem o trabalho realizado, embasando-o na literatura a que tiveram acesso. </w:t>
      </w:r>
    </w:p>
    <w:p w:rsidR="00ED78A1" w:rsidRPr="00C359D9" w:rsidRDefault="00ED78A1" w:rsidP="00C359D9">
      <w:pPr>
        <w:rPr>
          <w:szCs w:val="24"/>
        </w:rPr>
      </w:pPr>
      <w:r w:rsidRPr="00C359D9">
        <w:rPr>
          <w:szCs w:val="24"/>
        </w:rPr>
        <w:t xml:space="preserve">Após a construção dos modelos, faz-se necessário a alimentação para confirmação da validade e legitimidade do modelo construído, para isso faz-se necessária </w:t>
      </w:r>
      <w:proofErr w:type="gramStart"/>
      <w:r w:rsidRPr="00C359D9">
        <w:rPr>
          <w:szCs w:val="24"/>
        </w:rPr>
        <w:t>a</w:t>
      </w:r>
      <w:proofErr w:type="gramEnd"/>
      <w:r w:rsidRPr="00C359D9">
        <w:rPr>
          <w:szCs w:val="24"/>
        </w:rPr>
        <w:t xml:space="preserve"> coleta de informações. Assim, verificou-se como a literatura apresenta que foi realizada a coleta de dados usados, como demonstrado na Figura 4.</w:t>
      </w:r>
    </w:p>
    <w:p w:rsidR="00ED78A1" w:rsidRPr="00C359D9" w:rsidRDefault="00ED78A1" w:rsidP="00C359D9">
      <w:pPr>
        <w:pStyle w:val="Legenda"/>
        <w:keepNext/>
        <w:ind w:firstLine="0"/>
        <w:jc w:val="center"/>
        <w:rPr>
          <w:color w:val="000000"/>
          <w:sz w:val="20"/>
        </w:rPr>
      </w:pPr>
      <w:r w:rsidRPr="00C359D9">
        <w:rPr>
          <w:color w:val="000000"/>
          <w:sz w:val="20"/>
        </w:rPr>
        <w:lastRenderedPageBreak/>
        <w:t xml:space="preserve">Figura </w:t>
      </w:r>
      <w:r w:rsidRPr="00C359D9">
        <w:rPr>
          <w:color w:val="000000"/>
          <w:sz w:val="20"/>
        </w:rPr>
        <w:fldChar w:fldCharType="begin"/>
      </w:r>
      <w:r w:rsidRPr="00C359D9">
        <w:rPr>
          <w:color w:val="000000"/>
          <w:sz w:val="20"/>
        </w:rPr>
        <w:instrText xml:space="preserve"> SEQ Figura \* ARABIC </w:instrText>
      </w:r>
      <w:r w:rsidRPr="00C359D9">
        <w:rPr>
          <w:color w:val="000000"/>
          <w:sz w:val="20"/>
        </w:rPr>
        <w:fldChar w:fldCharType="separate"/>
      </w:r>
      <w:r w:rsidR="00B75458">
        <w:rPr>
          <w:noProof/>
          <w:color w:val="000000"/>
          <w:sz w:val="20"/>
        </w:rPr>
        <w:t>4</w:t>
      </w:r>
      <w:r w:rsidRPr="00C359D9">
        <w:rPr>
          <w:color w:val="000000"/>
          <w:sz w:val="20"/>
        </w:rPr>
        <w:fldChar w:fldCharType="end"/>
      </w:r>
      <w:r w:rsidRPr="00C359D9">
        <w:rPr>
          <w:color w:val="000000"/>
          <w:sz w:val="20"/>
        </w:rPr>
        <w:t xml:space="preserve"> Forma de coleta de dados pelos trabalhos analisados</w:t>
      </w:r>
    </w:p>
    <w:p w:rsidR="00ED78A1" w:rsidRPr="00C359D9" w:rsidRDefault="00476699" w:rsidP="00C359D9">
      <w:pPr>
        <w:pStyle w:val="PargrafodaLista"/>
        <w:keepNext/>
        <w:spacing w:after="0"/>
        <w:ind w:left="0"/>
        <w:contextualSpacing w:val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pt-BR"/>
        </w:rPr>
        <w:drawing>
          <wp:inline distT="0" distB="0" distL="0" distR="0">
            <wp:extent cx="5648325" cy="3333750"/>
            <wp:effectExtent l="0" t="0" r="9525" b="0"/>
            <wp:docPr id="6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8A1" w:rsidRPr="00C359D9" w:rsidRDefault="00ED78A1" w:rsidP="00C359D9">
      <w:pPr>
        <w:tabs>
          <w:tab w:val="left" w:pos="142"/>
        </w:tabs>
        <w:ind w:firstLine="0"/>
        <w:jc w:val="center"/>
        <w:rPr>
          <w:sz w:val="20"/>
        </w:rPr>
      </w:pPr>
      <w:r w:rsidRPr="00C359D9">
        <w:rPr>
          <w:b/>
          <w:sz w:val="20"/>
        </w:rPr>
        <w:t xml:space="preserve">Fonte: </w:t>
      </w:r>
      <w:r w:rsidRPr="00C359D9">
        <w:rPr>
          <w:sz w:val="20"/>
        </w:rPr>
        <w:t>Elaborado pelos autores, 2016.</w:t>
      </w:r>
    </w:p>
    <w:p w:rsidR="00ED78A1" w:rsidRPr="00C359D9" w:rsidRDefault="00ED78A1" w:rsidP="00C359D9">
      <w:pPr>
        <w:rPr>
          <w:szCs w:val="24"/>
        </w:rPr>
      </w:pPr>
      <w:r w:rsidRPr="00C359D9">
        <w:rPr>
          <w:szCs w:val="24"/>
        </w:rPr>
        <w:t xml:space="preserve">Como pode ser </w:t>
      </w:r>
      <w:proofErr w:type="gramStart"/>
      <w:r w:rsidRPr="00C359D9">
        <w:rPr>
          <w:szCs w:val="24"/>
        </w:rPr>
        <w:t>visto,</w:t>
      </w:r>
      <w:proofErr w:type="gramEnd"/>
      <w:r w:rsidRPr="00C359D9">
        <w:rPr>
          <w:szCs w:val="24"/>
        </w:rPr>
        <w:t xml:space="preserve"> em primeiro lugar os artigos usaram como base a literatura científica, tanto no Portfólio em português, como no Portfólio em inglês, confirmando que os trabalhos não têm propósito de apoiar a gestão do contexto estudado. Em seguida, no Portfólio em português, a coleta de dados é realizada com base em questionários e em documentos institucionais. Se estivessem voltados ao apoio à gestão, era esperado que realizassem entrevistas com os gestores universitários. Já no Portfólio em inglês, buscam ainda dados da organização com base na opinião/conhecimento de especialistas.</w:t>
      </w:r>
    </w:p>
    <w:p w:rsidR="00ED78A1" w:rsidRPr="00C359D9" w:rsidRDefault="00ED78A1" w:rsidP="00C359D9">
      <w:pPr>
        <w:rPr>
          <w:szCs w:val="24"/>
        </w:rPr>
      </w:pPr>
      <w:r w:rsidRPr="00C359D9">
        <w:rPr>
          <w:szCs w:val="24"/>
        </w:rPr>
        <w:t>Após esse processo, identificaram-se as ferramentas/metodologias utilizadas nesses trabalhos. Estão representadas, na Figura 5, as ferramentas/metodologias utilizadas nos artigos analisados e quantas vezes que elas apareceram nos trabalhos.</w:t>
      </w:r>
    </w:p>
    <w:p w:rsidR="00ED78A1" w:rsidRPr="00C359D9" w:rsidRDefault="00ED78A1" w:rsidP="00C359D9">
      <w:pPr>
        <w:pStyle w:val="Legenda"/>
        <w:keepNext/>
        <w:ind w:firstLine="0"/>
        <w:jc w:val="center"/>
        <w:rPr>
          <w:color w:val="000000"/>
          <w:sz w:val="20"/>
        </w:rPr>
      </w:pPr>
      <w:r w:rsidRPr="00C359D9">
        <w:rPr>
          <w:color w:val="000000"/>
          <w:sz w:val="20"/>
        </w:rPr>
        <w:lastRenderedPageBreak/>
        <w:t xml:space="preserve">Figura </w:t>
      </w:r>
      <w:r w:rsidRPr="00C359D9">
        <w:rPr>
          <w:color w:val="000000"/>
          <w:sz w:val="20"/>
        </w:rPr>
        <w:fldChar w:fldCharType="begin"/>
      </w:r>
      <w:r w:rsidRPr="00C359D9">
        <w:rPr>
          <w:color w:val="000000"/>
          <w:sz w:val="20"/>
        </w:rPr>
        <w:instrText xml:space="preserve"> SEQ Figura \* ARABIC </w:instrText>
      </w:r>
      <w:r w:rsidRPr="00C359D9">
        <w:rPr>
          <w:color w:val="000000"/>
          <w:sz w:val="20"/>
        </w:rPr>
        <w:fldChar w:fldCharType="separate"/>
      </w:r>
      <w:r w:rsidR="00B75458">
        <w:rPr>
          <w:noProof/>
          <w:color w:val="000000"/>
          <w:sz w:val="20"/>
        </w:rPr>
        <w:t>5</w:t>
      </w:r>
      <w:r w:rsidRPr="00C359D9">
        <w:rPr>
          <w:color w:val="000000"/>
          <w:sz w:val="20"/>
        </w:rPr>
        <w:fldChar w:fldCharType="end"/>
      </w:r>
      <w:r w:rsidRPr="00C359D9">
        <w:rPr>
          <w:color w:val="000000"/>
          <w:sz w:val="20"/>
        </w:rPr>
        <w:t xml:space="preserve"> Ferramentas/metodologias utilizadas nos artigos analisados</w:t>
      </w:r>
    </w:p>
    <w:p w:rsidR="00ED78A1" w:rsidRPr="00C359D9" w:rsidRDefault="00476699" w:rsidP="00C359D9">
      <w:pPr>
        <w:pStyle w:val="NormalWeb"/>
        <w:keepNext/>
        <w:shd w:val="clear" w:color="auto" w:fill="FFFFFF"/>
        <w:spacing w:before="0" w:beforeAutospacing="0" w:after="0" w:afterAutospacing="0"/>
        <w:ind w:firstLine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448300" cy="3619500"/>
            <wp:effectExtent l="0" t="0" r="0" b="0"/>
            <wp:docPr id="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8A1" w:rsidRPr="00C359D9" w:rsidRDefault="00ED78A1" w:rsidP="00C359D9">
      <w:pPr>
        <w:tabs>
          <w:tab w:val="left" w:pos="142"/>
        </w:tabs>
        <w:ind w:firstLine="0"/>
        <w:jc w:val="center"/>
        <w:rPr>
          <w:sz w:val="20"/>
        </w:rPr>
      </w:pPr>
      <w:r w:rsidRPr="00C359D9">
        <w:rPr>
          <w:b/>
          <w:sz w:val="20"/>
        </w:rPr>
        <w:t>Fonte:</w:t>
      </w:r>
      <w:r w:rsidRPr="00C359D9">
        <w:rPr>
          <w:sz w:val="20"/>
        </w:rPr>
        <w:t xml:space="preserve"> Elaborado pelos autores, 2016.</w:t>
      </w:r>
    </w:p>
    <w:p w:rsidR="00ED78A1" w:rsidRPr="00C359D9" w:rsidRDefault="00ED78A1" w:rsidP="00C359D9">
      <w:pPr>
        <w:rPr>
          <w:szCs w:val="24"/>
        </w:rPr>
      </w:pPr>
      <w:r w:rsidRPr="00C359D9">
        <w:rPr>
          <w:szCs w:val="24"/>
        </w:rPr>
        <w:t xml:space="preserve">Como visto na Figura 5, a maioria dos artigos não utilizou ferramentas/metodologias, sendo que 14 são do Portfólio português e cinco são do inglês, com um total de 19 artigos que não utilizaram ferramentas/metodologias. </w:t>
      </w:r>
    </w:p>
    <w:p w:rsidR="00ED78A1" w:rsidRDefault="00ED78A1" w:rsidP="00C359D9">
      <w:pPr>
        <w:rPr>
          <w:szCs w:val="24"/>
        </w:rPr>
      </w:pPr>
      <w:r w:rsidRPr="00C359D9">
        <w:rPr>
          <w:szCs w:val="24"/>
        </w:rPr>
        <w:t xml:space="preserve">Dentre as ferramentas/metodologias utilizadas, as mais preferidas foram o BSC com 10% no Portfólio em português e 43%, no inglês, seguido no inglês pela AHP com 14% e o DEA com 11%. As demais ferramentas/metodologias, tanto no Portfólio em inglês quanto no português, foram apresentadas apenas uma vez. Assim, das ferramentas/metodologias mais utilizadas, que são o BSC, DEA e AHP, analisaram-se seus propósitos/objetivos, conforme Quadro </w:t>
      </w:r>
      <w:proofErr w:type="gramStart"/>
      <w:r w:rsidRPr="00C359D9">
        <w:rPr>
          <w:szCs w:val="24"/>
        </w:rPr>
        <w:t>2</w:t>
      </w:r>
      <w:proofErr w:type="gramEnd"/>
      <w:r w:rsidRPr="00C359D9">
        <w:rPr>
          <w:szCs w:val="24"/>
        </w:rPr>
        <w:t>.</w:t>
      </w:r>
    </w:p>
    <w:p w:rsidR="00C359D9" w:rsidRDefault="00C359D9" w:rsidP="00C359D9">
      <w:pPr>
        <w:rPr>
          <w:szCs w:val="24"/>
        </w:rPr>
      </w:pPr>
    </w:p>
    <w:p w:rsidR="00C359D9" w:rsidRDefault="00C359D9" w:rsidP="00C359D9">
      <w:pPr>
        <w:rPr>
          <w:szCs w:val="24"/>
        </w:rPr>
      </w:pPr>
    </w:p>
    <w:p w:rsidR="00C359D9" w:rsidRDefault="00C359D9" w:rsidP="00C359D9">
      <w:pPr>
        <w:rPr>
          <w:szCs w:val="24"/>
        </w:rPr>
      </w:pPr>
    </w:p>
    <w:p w:rsidR="00C359D9" w:rsidRDefault="00C359D9" w:rsidP="00C359D9">
      <w:pPr>
        <w:rPr>
          <w:szCs w:val="24"/>
        </w:rPr>
      </w:pPr>
    </w:p>
    <w:p w:rsidR="00C359D9" w:rsidRDefault="00C359D9" w:rsidP="00C359D9">
      <w:pPr>
        <w:rPr>
          <w:szCs w:val="24"/>
        </w:rPr>
      </w:pPr>
    </w:p>
    <w:p w:rsidR="00C359D9" w:rsidRDefault="00C359D9" w:rsidP="00C359D9">
      <w:pPr>
        <w:rPr>
          <w:szCs w:val="24"/>
        </w:rPr>
      </w:pPr>
    </w:p>
    <w:p w:rsidR="00C359D9" w:rsidRDefault="00C359D9" w:rsidP="00C359D9">
      <w:pPr>
        <w:rPr>
          <w:szCs w:val="24"/>
        </w:rPr>
      </w:pPr>
    </w:p>
    <w:p w:rsidR="00C359D9" w:rsidRPr="00C359D9" w:rsidRDefault="00C359D9" w:rsidP="00C359D9">
      <w:pPr>
        <w:rPr>
          <w:szCs w:val="24"/>
        </w:rPr>
      </w:pPr>
    </w:p>
    <w:p w:rsidR="00ED78A1" w:rsidRPr="00C359D9" w:rsidRDefault="00ED78A1" w:rsidP="00C359D9">
      <w:pPr>
        <w:pStyle w:val="Legenda"/>
        <w:keepNext/>
        <w:ind w:firstLine="0"/>
        <w:jc w:val="center"/>
        <w:rPr>
          <w:color w:val="000000"/>
          <w:sz w:val="20"/>
        </w:rPr>
      </w:pPr>
      <w:r w:rsidRPr="00C359D9">
        <w:rPr>
          <w:color w:val="000000"/>
          <w:sz w:val="20"/>
        </w:rPr>
        <w:lastRenderedPageBreak/>
        <w:t xml:space="preserve">Quadro </w:t>
      </w:r>
      <w:r w:rsidRPr="00C359D9">
        <w:rPr>
          <w:color w:val="000000"/>
          <w:sz w:val="20"/>
        </w:rPr>
        <w:fldChar w:fldCharType="begin"/>
      </w:r>
      <w:r w:rsidRPr="00C359D9">
        <w:rPr>
          <w:color w:val="000000"/>
          <w:sz w:val="20"/>
        </w:rPr>
        <w:instrText xml:space="preserve"> SEQ Tabela \* ARABIC </w:instrText>
      </w:r>
      <w:r w:rsidRPr="00C359D9">
        <w:rPr>
          <w:color w:val="000000"/>
          <w:sz w:val="20"/>
        </w:rPr>
        <w:fldChar w:fldCharType="separate"/>
      </w:r>
      <w:r w:rsidR="00B75458">
        <w:rPr>
          <w:noProof/>
          <w:color w:val="000000"/>
          <w:sz w:val="20"/>
        </w:rPr>
        <w:t>2</w:t>
      </w:r>
      <w:r w:rsidRPr="00C359D9">
        <w:rPr>
          <w:color w:val="000000"/>
          <w:sz w:val="20"/>
        </w:rPr>
        <w:fldChar w:fldCharType="end"/>
      </w:r>
      <w:r w:rsidRPr="00C359D9">
        <w:rPr>
          <w:color w:val="000000"/>
          <w:sz w:val="20"/>
        </w:rPr>
        <w:t>: Ferramentas mais utilizadas nos artigos</w:t>
      </w:r>
    </w:p>
    <w:tbl>
      <w:tblPr>
        <w:tblW w:w="9120" w:type="dxa"/>
        <w:jc w:val="center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2"/>
        <w:gridCol w:w="4396"/>
        <w:gridCol w:w="3562"/>
      </w:tblGrid>
      <w:tr w:rsidR="00ED78A1" w:rsidRPr="00C359D9" w:rsidTr="00663ABF">
        <w:trPr>
          <w:trHeight w:val="225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rPr>
                <w:b/>
                <w:color w:val="000000"/>
                <w:sz w:val="20"/>
              </w:rPr>
            </w:pPr>
            <w:r w:rsidRPr="00C359D9">
              <w:rPr>
                <w:b/>
                <w:color w:val="000000"/>
                <w:sz w:val="20"/>
              </w:rPr>
              <w:t>Ferramenta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rPr>
                <w:b/>
                <w:color w:val="000000"/>
                <w:sz w:val="20"/>
              </w:rPr>
            </w:pPr>
            <w:r w:rsidRPr="00C359D9">
              <w:rPr>
                <w:b/>
                <w:color w:val="000000"/>
                <w:sz w:val="20"/>
              </w:rPr>
              <w:t>Propósito/Objetivo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rPr>
                <w:b/>
                <w:color w:val="000000"/>
                <w:sz w:val="20"/>
              </w:rPr>
            </w:pPr>
            <w:r w:rsidRPr="00C359D9">
              <w:rPr>
                <w:b/>
                <w:color w:val="000000"/>
                <w:sz w:val="20"/>
              </w:rPr>
              <w:t>Fonte</w:t>
            </w:r>
          </w:p>
        </w:tc>
      </w:tr>
      <w:tr w:rsidR="00ED78A1" w:rsidRPr="00C359D9" w:rsidTr="00663ABF">
        <w:trPr>
          <w:trHeight w:val="2033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>BSC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rPr>
                <w:color w:val="000000"/>
                <w:sz w:val="20"/>
              </w:rPr>
            </w:pPr>
            <w:r w:rsidRPr="00C359D9">
              <w:rPr>
                <w:i/>
                <w:color w:val="000000"/>
                <w:sz w:val="20"/>
              </w:rPr>
              <w:t>Balanced Scorecard</w:t>
            </w:r>
            <w:r w:rsidRPr="00C359D9">
              <w:rPr>
                <w:color w:val="000000"/>
                <w:sz w:val="20"/>
              </w:rPr>
              <w:t xml:space="preserve"> é um sistema de gestão estratégica que traduz a estratégia de uma Instituição de Ensino Superior em um conjunto abrangente de medidas de desempenho que fornece uma estrutura para um sistema de medição e gestão estratégica.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  <w:lang w:val="en-US"/>
              </w:rPr>
              <w:t xml:space="preserve">CHEN; WANG; YANG, 2009. CHEN; YANG; SHIAU, 2006. CULLEN; JOYCE; HASSAL; BROADBENT, 2003. DALFOVO; LIMA, 2009. </w:t>
            </w:r>
            <w:r w:rsidRPr="00C359D9">
              <w:rPr>
                <w:color w:val="000000"/>
                <w:sz w:val="20"/>
              </w:rPr>
              <w:t>FRANCESCHINI; TURINA, 2013. HLADCHENKO, 2015. LIMA; SOARES; LIMA, 2011. MCDEVITT; GIAPPONI; SOLOMON, 2008. PAPENHAUSEN; EINSTEIN, 2006. PEREIRA; PEREIRA; MONTEIRO, 2015. PINGLE; NATASHAA, 2011. ULYSSEA; MARTINS; SILVA; GIAROLA; LIMA, 2013. UMASHANKAR; DUTTA, 2007.</w:t>
            </w:r>
          </w:p>
        </w:tc>
      </w:tr>
      <w:tr w:rsidR="00ED78A1" w:rsidRPr="00C359D9" w:rsidTr="00663ABF">
        <w:trPr>
          <w:trHeight w:val="856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>AHP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>Resolve problemas que são complexos e envolvem múltiplos critérios. Além disso, oferece uma técnica potencialmente útil para a tomada de decisão, devido à sua ênfase em uma abordagem baseada em partes interessadas durante a coleta de dados e tomada de decisão baseada em consenso.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rPr>
                <w:color w:val="000000"/>
                <w:sz w:val="20"/>
                <w:lang w:val="en-US"/>
              </w:rPr>
            </w:pPr>
            <w:r w:rsidRPr="00C359D9">
              <w:rPr>
                <w:color w:val="000000"/>
                <w:sz w:val="20"/>
                <w:lang w:val="en-US"/>
              </w:rPr>
              <w:t>ASIF; SEARCY, 2014. SAHNEY; THAKKAR, 2016. SURYADI, 2007</w:t>
            </w:r>
          </w:p>
        </w:tc>
      </w:tr>
      <w:tr w:rsidR="00ED78A1" w:rsidRPr="00C359D9" w:rsidTr="00663ABF">
        <w:trPr>
          <w:trHeight w:val="1494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>DEA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78A1" w:rsidRPr="00C359D9" w:rsidRDefault="00ED78A1" w:rsidP="00C359D9">
            <w:pPr>
              <w:ind w:firstLine="0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>Fornece uma análise fronteira de eficiência da unidade. A técnica tenta traçar o desempenho de tudo na fronteira de eficiência em função de cada parâmetro de desempenho. A fronteira descreve cada eficiência ou ineficiência em termos de cada parâmetro. Em seguida, ao olhar para a eficiência de fronteira de cada parâmetro, o desempenho em termos de uns aos outros pode ser analisado, e que pode ser avaliada como a quantidade de cada unidade deve ser melhorada.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78A1" w:rsidRPr="00C359D9" w:rsidRDefault="00ED78A1" w:rsidP="00C359D9">
            <w:pPr>
              <w:ind w:firstLine="0"/>
              <w:rPr>
                <w:color w:val="000000"/>
                <w:sz w:val="20"/>
              </w:rPr>
            </w:pPr>
            <w:r w:rsidRPr="00C359D9">
              <w:rPr>
                <w:color w:val="000000"/>
                <w:sz w:val="20"/>
              </w:rPr>
              <w:t>MURIAS; DE MIGUEL; RODRIGUEZ, 2008. SAHNEY; THAKKAR, 2016.</w:t>
            </w:r>
          </w:p>
        </w:tc>
      </w:tr>
    </w:tbl>
    <w:p w:rsidR="00ED78A1" w:rsidRPr="00C359D9" w:rsidRDefault="00ED78A1" w:rsidP="00C359D9">
      <w:pPr>
        <w:tabs>
          <w:tab w:val="left" w:pos="142"/>
        </w:tabs>
        <w:ind w:firstLine="0"/>
        <w:jc w:val="center"/>
        <w:rPr>
          <w:sz w:val="20"/>
        </w:rPr>
      </w:pPr>
      <w:r w:rsidRPr="00C359D9">
        <w:rPr>
          <w:b/>
          <w:sz w:val="20"/>
        </w:rPr>
        <w:t xml:space="preserve">Fonte: </w:t>
      </w:r>
      <w:r w:rsidRPr="00C359D9">
        <w:rPr>
          <w:sz w:val="20"/>
        </w:rPr>
        <w:t>Elaborado pelos autores, 2016.</w:t>
      </w:r>
    </w:p>
    <w:p w:rsidR="00ED78A1" w:rsidRPr="00C359D9" w:rsidRDefault="00ED78A1" w:rsidP="00C359D9">
      <w:pPr>
        <w:rPr>
          <w:szCs w:val="24"/>
        </w:rPr>
      </w:pPr>
      <w:r w:rsidRPr="00C359D9">
        <w:rPr>
          <w:szCs w:val="24"/>
        </w:rPr>
        <w:t>O BSC é a ferramenta mais utilizada nos artigos do Portfólio Bibliográfico. Apesar disso, para o processo de tomada de decisão ela adota um caráter conservador, avaliando o resultado local. Também não compartilha de que forma contribui para o apoio à gestão e não demonstra a realidade (PETRI; ENSSLIN, 2005). Essa ferramenta tem por objetivo o apoio à gestão, e esta é realizada à medida que se identificam estratégias a serem alcançadas pela organização e que devem ser consideradas pelos gestores para que culminem no atingimento das metas estabelecidas. Embora a ferramenta tenha por vocação o apoio à gestão, não é dessa forma que os trabalhos que a têm utilizado estão procedendo.</w:t>
      </w:r>
    </w:p>
    <w:p w:rsidR="00ED78A1" w:rsidRPr="00C359D9" w:rsidRDefault="00ED78A1" w:rsidP="00C359D9">
      <w:pPr>
        <w:rPr>
          <w:szCs w:val="24"/>
        </w:rPr>
      </w:pPr>
      <w:r w:rsidRPr="00C359D9">
        <w:rPr>
          <w:szCs w:val="24"/>
        </w:rPr>
        <w:t xml:space="preserve">Já a AHP e a DEA não têm por finalidade o apoio à decisão, mas, sim, pautam-se pela construção de ferramental que possibilite o auxílio à tomada de decisão. Ainda, destinam-se apenas ao diagnóstico que pouco contribui para melhoria da gestão das universidades, uma vez </w:t>
      </w:r>
      <w:r w:rsidRPr="00C359D9">
        <w:rPr>
          <w:szCs w:val="24"/>
        </w:rPr>
        <w:lastRenderedPageBreak/>
        <w:t xml:space="preserve">que não permite a identificação do que é preciso melhorar em cada critério/escala. </w:t>
      </w:r>
    </w:p>
    <w:p w:rsidR="00ED78A1" w:rsidRPr="00C359D9" w:rsidRDefault="00ED78A1" w:rsidP="00C359D9">
      <w:pPr>
        <w:rPr>
          <w:szCs w:val="24"/>
        </w:rPr>
      </w:pPr>
      <w:r w:rsidRPr="00C359D9">
        <w:rPr>
          <w:szCs w:val="24"/>
        </w:rPr>
        <w:t>Analisou-se ainda a participação dos gestores na construção das ferramentas/sistemas de avaliação, conforme apresentado na Figura 6.</w:t>
      </w:r>
    </w:p>
    <w:p w:rsidR="00ED78A1" w:rsidRPr="00C359D9" w:rsidRDefault="00ED78A1" w:rsidP="00C359D9">
      <w:pPr>
        <w:pStyle w:val="Legenda"/>
        <w:keepNext/>
        <w:ind w:firstLine="0"/>
        <w:jc w:val="center"/>
        <w:rPr>
          <w:color w:val="000000"/>
          <w:sz w:val="20"/>
        </w:rPr>
      </w:pPr>
      <w:r w:rsidRPr="00C359D9">
        <w:rPr>
          <w:color w:val="000000"/>
          <w:sz w:val="20"/>
        </w:rPr>
        <w:t xml:space="preserve">Figura </w:t>
      </w:r>
      <w:r w:rsidRPr="00C359D9">
        <w:rPr>
          <w:color w:val="000000"/>
          <w:sz w:val="20"/>
        </w:rPr>
        <w:fldChar w:fldCharType="begin"/>
      </w:r>
      <w:r w:rsidRPr="00C359D9">
        <w:rPr>
          <w:color w:val="000000"/>
          <w:sz w:val="20"/>
        </w:rPr>
        <w:instrText xml:space="preserve"> SEQ Figura \* ARABIC </w:instrText>
      </w:r>
      <w:r w:rsidRPr="00C359D9">
        <w:rPr>
          <w:color w:val="000000"/>
          <w:sz w:val="20"/>
        </w:rPr>
        <w:fldChar w:fldCharType="separate"/>
      </w:r>
      <w:r w:rsidR="00B75458">
        <w:rPr>
          <w:noProof/>
          <w:color w:val="000000"/>
          <w:sz w:val="20"/>
        </w:rPr>
        <w:t>6</w:t>
      </w:r>
      <w:r w:rsidRPr="00C359D9">
        <w:rPr>
          <w:color w:val="000000"/>
          <w:sz w:val="20"/>
        </w:rPr>
        <w:fldChar w:fldCharType="end"/>
      </w:r>
      <w:r w:rsidRPr="00C359D9">
        <w:rPr>
          <w:color w:val="000000"/>
          <w:sz w:val="20"/>
        </w:rPr>
        <w:t xml:space="preserve"> Participação dos gestores pelos artigos analisados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56"/>
        <w:gridCol w:w="4776"/>
      </w:tblGrid>
      <w:tr w:rsidR="00ED78A1" w:rsidRPr="00C359D9" w:rsidTr="00663ABF">
        <w:trPr>
          <w:jc w:val="center"/>
        </w:trPr>
        <w:tc>
          <w:tcPr>
            <w:tcW w:w="4605" w:type="dxa"/>
          </w:tcPr>
          <w:p w:rsidR="00ED78A1" w:rsidRPr="00C359D9" w:rsidRDefault="00476699" w:rsidP="00C359D9">
            <w:pPr>
              <w:keepNext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noProof/>
                <w:sz w:val="20"/>
              </w:rPr>
              <w:drawing>
                <wp:inline distT="0" distB="0" distL="0" distR="0">
                  <wp:extent cx="2809875" cy="2771775"/>
                  <wp:effectExtent l="0" t="0" r="9525" b="9525"/>
                  <wp:docPr id="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277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ED78A1" w:rsidRPr="00C359D9" w:rsidRDefault="00476699" w:rsidP="00C359D9">
            <w:pPr>
              <w:keepNext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noProof/>
                <w:sz w:val="20"/>
              </w:rPr>
              <w:drawing>
                <wp:inline distT="0" distB="0" distL="0" distR="0">
                  <wp:extent cx="2886075" cy="2771775"/>
                  <wp:effectExtent l="0" t="0" r="9525" b="9525"/>
                  <wp:docPr id="9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277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78A1" w:rsidRPr="00C359D9" w:rsidRDefault="00ED78A1" w:rsidP="00C359D9">
      <w:pPr>
        <w:tabs>
          <w:tab w:val="left" w:pos="142"/>
        </w:tabs>
        <w:ind w:firstLine="0"/>
        <w:jc w:val="center"/>
        <w:rPr>
          <w:sz w:val="20"/>
        </w:rPr>
      </w:pPr>
      <w:r w:rsidRPr="00C359D9">
        <w:rPr>
          <w:b/>
          <w:sz w:val="20"/>
        </w:rPr>
        <w:t>Fonte:</w:t>
      </w:r>
      <w:r w:rsidRPr="00C359D9">
        <w:rPr>
          <w:sz w:val="20"/>
        </w:rPr>
        <w:t xml:space="preserve"> Elaborado pelos autores, 2016.</w:t>
      </w:r>
    </w:p>
    <w:p w:rsidR="00ED78A1" w:rsidRPr="00C359D9" w:rsidRDefault="00ED78A1" w:rsidP="00C359D9">
      <w:pPr>
        <w:rPr>
          <w:szCs w:val="24"/>
        </w:rPr>
      </w:pPr>
      <w:r w:rsidRPr="00C359D9">
        <w:rPr>
          <w:szCs w:val="24"/>
        </w:rPr>
        <w:t>Na Figura 6, percebe-se a carência de participação dos gestores na construção das ferramentas/sistemas de avaliação. Tanto nos artigos em português, como nos artigos em inglês, apenas 5% dos gestores participaram da construção/</w:t>
      </w:r>
      <w:proofErr w:type="gramStart"/>
      <w:r w:rsidRPr="00C359D9">
        <w:rPr>
          <w:szCs w:val="24"/>
        </w:rPr>
        <w:t>implementação</w:t>
      </w:r>
      <w:proofErr w:type="gramEnd"/>
      <w:r w:rsidRPr="00C359D9">
        <w:rPr>
          <w:szCs w:val="24"/>
        </w:rPr>
        <w:t xml:space="preserve"> das ferramentas analisadas dos artigos. Isso confirma o diagnóstico de a literatura não estar preocupada com o apoio à gestão e reforça a oportunidade identificada de desenvolver trabalhos que tenham essa finalidade para que possam fornecer subsídios aos gestores universitários, de modo a melhorar a gestão e a competitividade das universidades. </w:t>
      </w:r>
    </w:p>
    <w:p w:rsidR="00ED78A1" w:rsidRPr="00C359D9" w:rsidRDefault="00ED78A1" w:rsidP="00C359D9">
      <w:pPr>
        <w:rPr>
          <w:szCs w:val="24"/>
        </w:rPr>
      </w:pPr>
      <w:r w:rsidRPr="00C359D9">
        <w:rPr>
          <w:szCs w:val="24"/>
        </w:rPr>
        <w:t xml:space="preserve">Além disso, foi analisado se os estudos têm a preocupação com a </w:t>
      </w:r>
      <w:proofErr w:type="gramStart"/>
      <w:r w:rsidRPr="00C359D9">
        <w:rPr>
          <w:szCs w:val="24"/>
        </w:rPr>
        <w:t>implementação</w:t>
      </w:r>
      <w:proofErr w:type="gramEnd"/>
      <w:r w:rsidRPr="00C359D9">
        <w:rPr>
          <w:szCs w:val="24"/>
        </w:rPr>
        <w:t xml:space="preserve"> e utilização das informações geradas para apoiar a gestão. Dos estudos do Portfólio em português, apenas 10% preocuparam-se com a </w:t>
      </w:r>
      <w:proofErr w:type="gramStart"/>
      <w:r w:rsidRPr="00C359D9">
        <w:rPr>
          <w:szCs w:val="24"/>
        </w:rPr>
        <w:t>implementação</w:t>
      </w:r>
      <w:proofErr w:type="gramEnd"/>
      <w:r w:rsidRPr="00C359D9">
        <w:rPr>
          <w:szCs w:val="24"/>
        </w:rPr>
        <w:t xml:space="preserve"> e a utilização das informações geradas para apoiar a gestão; e do Portfólio em inglês apenas 11% dos artigos. Foi analisado também se os artigos fazem recomendações para melhoria ou limitam-se à </w:t>
      </w:r>
      <w:proofErr w:type="gramStart"/>
      <w:r w:rsidRPr="00C359D9">
        <w:rPr>
          <w:szCs w:val="24"/>
        </w:rPr>
        <w:t>implementação</w:t>
      </w:r>
      <w:proofErr w:type="gramEnd"/>
      <w:r w:rsidRPr="00C359D9">
        <w:rPr>
          <w:szCs w:val="24"/>
        </w:rPr>
        <w:t xml:space="preserve"> de um sistema/ferramenta e constatou-se que apenas 5%, tanto no Portfólio em português, como em inglês, fazem recomendações de melhoria.</w:t>
      </w:r>
    </w:p>
    <w:p w:rsidR="00E24E18" w:rsidRPr="00C359D9" w:rsidRDefault="00E24E18" w:rsidP="00C359D9">
      <w:pPr>
        <w:ind w:firstLine="851"/>
        <w:rPr>
          <w:szCs w:val="24"/>
        </w:rPr>
      </w:pPr>
    </w:p>
    <w:p w:rsidR="00E24E18" w:rsidRPr="00C359D9" w:rsidRDefault="00E24E18" w:rsidP="00C359D9">
      <w:pPr>
        <w:pStyle w:val="Ttulo1"/>
        <w:rPr>
          <w:sz w:val="24"/>
          <w:szCs w:val="24"/>
        </w:rPr>
      </w:pPr>
      <w:r w:rsidRPr="00C359D9">
        <w:rPr>
          <w:sz w:val="24"/>
          <w:szCs w:val="24"/>
        </w:rPr>
        <w:t>CONSIDERAÇÕES FINAIS</w:t>
      </w:r>
    </w:p>
    <w:p w:rsidR="00ED78A1" w:rsidRPr="00C359D9" w:rsidRDefault="00ED78A1" w:rsidP="00C359D9">
      <w:pPr>
        <w:rPr>
          <w:szCs w:val="24"/>
        </w:rPr>
      </w:pPr>
      <w:r w:rsidRPr="00C359D9">
        <w:rPr>
          <w:szCs w:val="24"/>
        </w:rPr>
        <w:t xml:space="preserve">Este estudo teve como objetivo analisar de que forma a atividade de apoio à gestão </w:t>
      </w:r>
      <w:r w:rsidRPr="00C359D9">
        <w:rPr>
          <w:szCs w:val="24"/>
        </w:rPr>
        <w:lastRenderedPageBreak/>
        <w:t>universitária tem se desenvolvido nas literaturas inglesa e portuguesa a partir do ano 2000. Assim, proporcionou mais conhecimento sobre o apoio à gestão universitária, tornando-o mais claro, possibilitando a apresentação do conhecimento adquirido para o meio acadêmico.</w:t>
      </w:r>
    </w:p>
    <w:p w:rsidR="00ED78A1" w:rsidRPr="00C359D9" w:rsidRDefault="00ED78A1" w:rsidP="00C359D9">
      <w:pPr>
        <w:rPr>
          <w:szCs w:val="24"/>
        </w:rPr>
      </w:pPr>
      <w:r w:rsidRPr="00C359D9">
        <w:rPr>
          <w:szCs w:val="24"/>
        </w:rPr>
        <w:t>As publicações foram selecionadas por meio da ferramenta Knowledge Development Process-Constructivist (</w:t>
      </w:r>
      <w:proofErr w:type="gramStart"/>
      <w:r w:rsidRPr="00C359D9">
        <w:rPr>
          <w:szCs w:val="24"/>
        </w:rPr>
        <w:t>ProKnow</w:t>
      </w:r>
      <w:proofErr w:type="gramEnd"/>
      <w:r w:rsidRPr="00C359D9">
        <w:rPr>
          <w:szCs w:val="24"/>
        </w:rPr>
        <w:t xml:space="preserve">-C). A consulta das publicações, em língua portuguesa, foi feita nas bases de dados Spell e Scielo; já a consulta das publicações, em língua inglesa, foi feita nas bases Web of Science; Scopus; </w:t>
      </w:r>
      <w:proofErr w:type="gramStart"/>
      <w:r w:rsidRPr="00C359D9">
        <w:rPr>
          <w:szCs w:val="24"/>
        </w:rPr>
        <w:t>ProQuest</w:t>
      </w:r>
      <w:proofErr w:type="gramEnd"/>
      <w:r w:rsidRPr="00C359D9">
        <w:rPr>
          <w:szCs w:val="24"/>
        </w:rPr>
        <w:t xml:space="preserve">; EBSCO; Science Direct; Wiley; Engeering Village; e Emerald Insight, nos meses de março e abril de 2016. A busca iniciou com resultado de um total de 1.951 publicações em inglês e 2.496 em português. Após a operacionalização de várias etapas, identificaram-se 39 artigos que utilizavam ferramentas para apoiar a gestão universitária: 20 artigos em português e 19 em inglês. </w:t>
      </w:r>
    </w:p>
    <w:p w:rsidR="00ED78A1" w:rsidRPr="00C359D9" w:rsidRDefault="00ED78A1" w:rsidP="00C359D9">
      <w:pPr>
        <w:rPr>
          <w:szCs w:val="24"/>
        </w:rPr>
      </w:pPr>
      <w:r w:rsidRPr="00C359D9">
        <w:rPr>
          <w:szCs w:val="24"/>
        </w:rPr>
        <w:t>A análise dos dados baseou-se nas informações das variáveis que apontaram se os objetivos dos artigos destinaram-se ao apoio à gestão onde a maioria não apresentava. Assim apontaram que a maioria dos estudos se limita à aplicação de uma ferramenta/sistema de Avaliação de Desempenho, sem a preocupação com utilização das informações para a geração de ações de melhoria para o aperfeiçoamento do desempenho, para a definição das estratégias das universidades e o consequente apoio à gestão. Dessa análise, identificaram-se oportunidades de desenvolvimento de trabalhos que proponham o apoio à gestão para que possibilitem melhoria da competitividade das universidades e da gestão.</w:t>
      </w:r>
    </w:p>
    <w:p w:rsidR="00ED78A1" w:rsidRPr="00C359D9" w:rsidRDefault="00ED78A1" w:rsidP="00C359D9">
      <w:pPr>
        <w:rPr>
          <w:szCs w:val="24"/>
        </w:rPr>
      </w:pPr>
      <w:r w:rsidRPr="00C359D9">
        <w:rPr>
          <w:szCs w:val="24"/>
        </w:rPr>
        <w:t xml:space="preserve">Ainda, percebeu-se a carência da participação dos gestores na construção das ferramentas/sistemas de avaliação, os quais deveriam atuar de forma mais proativa na gestão universitária. Além disso, notou-se que a maioria dos estudos não tinha a preocupação com a </w:t>
      </w:r>
      <w:proofErr w:type="gramStart"/>
      <w:r w:rsidRPr="00C359D9">
        <w:rPr>
          <w:szCs w:val="24"/>
        </w:rPr>
        <w:t>implementação</w:t>
      </w:r>
      <w:proofErr w:type="gramEnd"/>
      <w:r w:rsidRPr="00C359D9">
        <w:rPr>
          <w:szCs w:val="24"/>
        </w:rPr>
        <w:t xml:space="preserve"> e utilização das informações geradas para apoiar a gestão e se não fizeram recomendações para melhoria do desempenho, limitando-se apenas à implementação de um sistema/ferramenta.</w:t>
      </w:r>
    </w:p>
    <w:p w:rsidR="00ED78A1" w:rsidRPr="00C359D9" w:rsidRDefault="00ED78A1" w:rsidP="00C359D9">
      <w:pPr>
        <w:rPr>
          <w:szCs w:val="24"/>
        </w:rPr>
      </w:pPr>
      <w:r w:rsidRPr="00C359D9">
        <w:rPr>
          <w:szCs w:val="24"/>
        </w:rPr>
        <w:t xml:space="preserve">Os resultados desta pesquisa servem de alerta e reflexão. Podemos notar que há necessidade das universidades de ter ferramentas que se prestam ao apoio à gestão. Com esse apoio, as universidades têm a possibilidade de conseguir atingir seus objetivos e aprimorarem seu desempenho. A ausência de atividades que apoiem a gestão, além de não evidenciar o atingimento dos objetivos, pode dificultar a tomada de decisões, a transparência da gestão, o financiamento externo, a concorrência e a credibilidade da instituição. </w:t>
      </w:r>
    </w:p>
    <w:p w:rsidR="00ED78A1" w:rsidRPr="00C359D9" w:rsidRDefault="00ED78A1" w:rsidP="00C359D9">
      <w:pPr>
        <w:rPr>
          <w:szCs w:val="24"/>
        </w:rPr>
      </w:pPr>
      <w:r w:rsidRPr="00C359D9">
        <w:rPr>
          <w:szCs w:val="24"/>
        </w:rPr>
        <w:t>Este trabalho está limitado à análise dos artigos selecionados de acordo com o processo estruturado e com as delimitações estabelecidas pelos autores deste trabalho: as bases consultadas, as palavras-chave utilizadas, os idiomas dos artigos e o limite temporal de 2000 a 2016.</w:t>
      </w:r>
    </w:p>
    <w:p w:rsidR="00E24E18" w:rsidRPr="00C359D9" w:rsidRDefault="00ED78A1" w:rsidP="00C359D9">
      <w:pPr>
        <w:rPr>
          <w:szCs w:val="24"/>
        </w:rPr>
      </w:pPr>
      <w:r w:rsidRPr="00C359D9">
        <w:rPr>
          <w:szCs w:val="24"/>
        </w:rPr>
        <w:t>Sugere-se que futuras pesquisas ampliem as bases de dados consultadas, as palavras-chave, os idiomas e ampliem as análises dos estudos de casos realizados.</w:t>
      </w:r>
    </w:p>
    <w:p w:rsidR="00E24E18" w:rsidRPr="00C359D9" w:rsidRDefault="00E24E18" w:rsidP="00C359D9">
      <w:pPr>
        <w:rPr>
          <w:szCs w:val="24"/>
        </w:rPr>
      </w:pPr>
    </w:p>
    <w:p w:rsidR="00E24E18" w:rsidRPr="00C359D9" w:rsidRDefault="00E24E18" w:rsidP="00C359D9">
      <w:pPr>
        <w:pStyle w:val="Ttulo1"/>
        <w:numPr>
          <w:ilvl w:val="0"/>
          <w:numId w:val="0"/>
        </w:numPr>
        <w:jc w:val="center"/>
        <w:rPr>
          <w:sz w:val="24"/>
          <w:szCs w:val="24"/>
          <w:lang w:val="pt-BR"/>
        </w:rPr>
      </w:pPr>
      <w:r w:rsidRPr="00C359D9">
        <w:rPr>
          <w:sz w:val="24"/>
          <w:szCs w:val="24"/>
        </w:rPr>
        <w:lastRenderedPageBreak/>
        <w:t>REFERÊNCIAS</w:t>
      </w:r>
    </w:p>
    <w:p w:rsidR="00ED78A1" w:rsidRPr="00C359D9" w:rsidRDefault="00ED78A1" w:rsidP="000C54EE">
      <w:pPr>
        <w:ind w:firstLine="0"/>
        <w:jc w:val="left"/>
        <w:rPr>
          <w:szCs w:val="24"/>
          <w:lang w:val="en-US"/>
        </w:rPr>
      </w:pPr>
      <w:proofErr w:type="gramStart"/>
      <w:r w:rsidRPr="00C359D9">
        <w:rPr>
          <w:szCs w:val="24"/>
          <w:lang w:val="en-US"/>
        </w:rPr>
        <w:t>ASIF, M.; SEARCY, C.</w:t>
      </w:r>
      <w:proofErr w:type="gramEnd"/>
      <w:r w:rsidRPr="00C359D9">
        <w:rPr>
          <w:szCs w:val="24"/>
          <w:lang w:val="en-US"/>
        </w:rPr>
        <w:t xml:space="preserve"> </w:t>
      </w:r>
      <w:proofErr w:type="gramStart"/>
      <w:r w:rsidRPr="00C359D9">
        <w:rPr>
          <w:szCs w:val="24"/>
          <w:lang w:val="en-US"/>
        </w:rPr>
        <w:t>A composite index for measuring performance in higher education institutions.</w:t>
      </w:r>
      <w:proofErr w:type="gramEnd"/>
      <w:r w:rsidRPr="00C359D9">
        <w:rPr>
          <w:szCs w:val="24"/>
          <w:lang w:val="en-US"/>
        </w:rPr>
        <w:t xml:space="preserve"> </w:t>
      </w:r>
      <w:proofErr w:type="gramStart"/>
      <w:r w:rsidRPr="00C359D9">
        <w:rPr>
          <w:szCs w:val="24"/>
          <w:lang w:val="en-US"/>
        </w:rPr>
        <w:t>International Journal of Quality &amp; Reliability Management, v. 31, n. 9, p. 983-1001, 2014.</w:t>
      </w:r>
      <w:proofErr w:type="gramEnd"/>
    </w:p>
    <w:p w:rsidR="00ED78A1" w:rsidRPr="00C359D9" w:rsidRDefault="00ED78A1" w:rsidP="000C54EE">
      <w:pPr>
        <w:ind w:firstLine="0"/>
        <w:jc w:val="left"/>
        <w:rPr>
          <w:szCs w:val="24"/>
          <w:lang w:val="en-US"/>
        </w:rPr>
      </w:pPr>
    </w:p>
    <w:p w:rsidR="00ED78A1" w:rsidRPr="00C359D9" w:rsidRDefault="00ED78A1" w:rsidP="000C54EE">
      <w:pPr>
        <w:ind w:firstLine="0"/>
        <w:jc w:val="left"/>
        <w:rPr>
          <w:szCs w:val="24"/>
          <w:lang w:val="en-US"/>
        </w:rPr>
      </w:pPr>
      <w:proofErr w:type="gramStart"/>
      <w:r w:rsidRPr="00C359D9">
        <w:rPr>
          <w:szCs w:val="24"/>
          <w:lang w:val="en-US"/>
        </w:rPr>
        <w:t>AZMA, F. Qualitative Indicators for the evaluation of universities performance.</w:t>
      </w:r>
      <w:proofErr w:type="gramEnd"/>
      <w:r w:rsidRPr="00C359D9">
        <w:rPr>
          <w:szCs w:val="24"/>
          <w:lang w:val="en-US"/>
        </w:rPr>
        <w:t xml:space="preserve"> </w:t>
      </w:r>
      <w:proofErr w:type="gramStart"/>
      <w:r w:rsidRPr="00C359D9">
        <w:rPr>
          <w:szCs w:val="24"/>
          <w:lang w:val="en-US"/>
        </w:rPr>
        <w:t>Procedia - Social and Behavioral Sciences, p. 5408-5411, 2010.</w:t>
      </w:r>
      <w:proofErr w:type="gramEnd"/>
    </w:p>
    <w:p w:rsidR="00ED78A1" w:rsidRPr="00C359D9" w:rsidRDefault="00ED78A1" w:rsidP="000C54EE">
      <w:pPr>
        <w:ind w:firstLine="0"/>
        <w:jc w:val="left"/>
        <w:rPr>
          <w:szCs w:val="24"/>
          <w:lang w:val="en-US"/>
        </w:rPr>
      </w:pPr>
    </w:p>
    <w:p w:rsidR="00ED78A1" w:rsidRPr="00C359D9" w:rsidRDefault="00ED78A1" w:rsidP="000C54EE">
      <w:pPr>
        <w:ind w:firstLine="0"/>
        <w:jc w:val="left"/>
        <w:rPr>
          <w:szCs w:val="24"/>
          <w:lang w:val="en-US"/>
        </w:rPr>
      </w:pPr>
      <w:r w:rsidRPr="00C359D9">
        <w:rPr>
          <w:szCs w:val="24"/>
          <w:lang w:val="en-US"/>
        </w:rPr>
        <w:t xml:space="preserve">BEUREN, I. M.; TEIXEIRA, S. A. Evaluation of management control systems in a higher education institution with the performance management and control Avaliação dos sistemas de controle gerencial em instituição de ensino superior com o performance management and control. </w:t>
      </w:r>
      <w:proofErr w:type="gramStart"/>
      <w:r w:rsidRPr="00C359D9">
        <w:rPr>
          <w:szCs w:val="24"/>
          <w:lang w:val="en-US"/>
        </w:rPr>
        <w:t>JISTEM - Journal of Information Systems and Technology Management, v. 11, n. 1, p. 169-192, 2014.</w:t>
      </w:r>
      <w:proofErr w:type="gramEnd"/>
    </w:p>
    <w:p w:rsidR="00ED78A1" w:rsidRPr="00C359D9" w:rsidRDefault="00ED78A1" w:rsidP="000C54EE">
      <w:pPr>
        <w:ind w:firstLine="0"/>
        <w:jc w:val="left"/>
        <w:rPr>
          <w:szCs w:val="24"/>
          <w:lang w:val="en-US"/>
        </w:rPr>
      </w:pPr>
    </w:p>
    <w:p w:rsidR="00ED78A1" w:rsidRPr="00C359D9" w:rsidRDefault="00ED78A1" w:rsidP="000C54EE">
      <w:pPr>
        <w:ind w:firstLine="0"/>
        <w:jc w:val="left"/>
        <w:rPr>
          <w:szCs w:val="24"/>
        </w:rPr>
      </w:pPr>
      <w:r w:rsidRPr="00C359D9">
        <w:rPr>
          <w:szCs w:val="24"/>
        </w:rPr>
        <w:t xml:space="preserve">CARDOSO, T. L.; ENSSLIN, S. R.; ENSSLIN, L.; FELIU, V. M. R.; DUTRA, A. Reflexões para avanço na área de avaliação e gestão do desempenho das universidades: uma análise da literatura científica. In: Seminários em Administração (XVIII </w:t>
      </w:r>
      <w:proofErr w:type="gramStart"/>
      <w:r w:rsidRPr="00C359D9">
        <w:rPr>
          <w:szCs w:val="24"/>
        </w:rPr>
        <w:t>SemeAd</w:t>
      </w:r>
      <w:proofErr w:type="gramEnd"/>
      <w:r w:rsidRPr="00C359D9">
        <w:rPr>
          <w:szCs w:val="24"/>
        </w:rPr>
        <w:t xml:space="preserve"> 2015) São Paulo-SP. 2015.</w:t>
      </w:r>
    </w:p>
    <w:p w:rsidR="00ED78A1" w:rsidRPr="00C359D9" w:rsidRDefault="00ED78A1" w:rsidP="000C54EE">
      <w:pPr>
        <w:ind w:firstLine="0"/>
        <w:jc w:val="left"/>
        <w:rPr>
          <w:szCs w:val="24"/>
        </w:rPr>
      </w:pPr>
    </w:p>
    <w:p w:rsidR="00ED78A1" w:rsidRPr="00C359D9" w:rsidRDefault="00ED78A1" w:rsidP="000C54EE">
      <w:pPr>
        <w:ind w:firstLine="0"/>
        <w:jc w:val="left"/>
        <w:rPr>
          <w:szCs w:val="24"/>
        </w:rPr>
      </w:pPr>
      <w:r w:rsidRPr="00C359D9">
        <w:rPr>
          <w:szCs w:val="24"/>
        </w:rPr>
        <w:t>CASTRO, C. M. A prática da pesquisa. São Paulo: McGraw-Hill do Brasil, 1977.</w:t>
      </w:r>
    </w:p>
    <w:p w:rsidR="00ED78A1" w:rsidRPr="00C359D9" w:rsidRDefault="00ED78A1" w:rsidP="000C54EE">
      <w:pPr>
        <w:ind w:firstLine="0"/>
        <w:jc w:val="left"/>
        <w:rPr>
          <w:szCs w:val="24"/>
        </w:rPr>
      </w:pPr>
    </w:p>
    <w:p w:rsidR="00ED78A1" w:rsidRPr="00C359D9" w:rsidRDefault="00ED78A1" w:rsidP="000C54EE">
      <w:pPr>
        <w:ind w:firstLine="0"/>
        <w:jc w:val="left"/>
        <w:rPr>
          <w:szCs w:val="24"/>
          <w:lang w:val="en-US"/>
        </w:rPr>
      </w:pPr>
      <w:r w:rsidRPr="00C359D9">
        <w:rPr>
          <w:szCs w:val="24"/>
          <w:lang w:val="en-US"/>
        </w:rPr>
        <w:t>CHEN, S. H.; WANG, H. H.; YANG, K. J. Establishment and application of performance measure indicators for universities", The TQM Journal, v. 21, n. 3, p. 220-235, 2009.</w:t>
      </w:r>
    </w:p>
    <w:p w:rsidR="00ED78A1" w:rsidRPr="00C359D9" w:rsidRDefault="00ED78A1" w:rsidP="000C54EE">
      <w:pPr>
        <w:ind w:firstLine="0"/>
        <w:jc w:val="left"/>
        <w:rPr>
          <w:szCs w:val="24"/>
          <w:lang w:val="en-US"/>
        </w:rPr>
      </w:pPr>
    </w:p>
    <w:p w:rsidR="00ED78A1" w:rsidRPr="00C359D9" w:rsidRDefault="00ED78A1" w:rsidP="000C54EE">
      <w:pPr>
        <w:ind w:firstLine="0"/>
        <w:jc w:val="left"/>
        <w:rPr>
          <w:szCs w:val="24"/>
        </w:rPr>
      </w:pPr>
      <w:r w:rsidRPr="00C359D9">
        <w:rPr>
          <w:szCs w:val="24"/>
          <w:lang w:val="en-US"/>
        </w:rPr>
        <w:t xml:space="preserve">ENSSLIN, L.; ENSSLIN, S. R.; LACERDA, R. R. O.; TASCA, J. E. ProKnow-C, Knowledge Development Process-Constructivist. </w:t>
      </w:r>
      <w:r w:rsidRPr="00C359D9">
        <w:rPr>
          <w:szCs w:val="24"/>
        </w:rPr>
        <w:t>Processo técnico com patente de registro pendente junto ao INPI. Brasil.(2010).</w:t>
      </w:r>
    </w:p>
    <w:p w:rsidR="00ED78A1" w:rsidRPr="00C359D9" w:rsidRDefault="00ED78A1" w:rsidP="000C54EE">
      <w:pPr>
        <w:ind w:firstLine="0"/>
        <w:jc w:val="left"/>
        <w:rPr>
          <w:szCs w:val="24"/>
        </w:rPr>
      </w:pPr>
    </w:p>
    <w:p w:rsidR="00ED78A1" w:rsidRPr="00C359D9" w:rsidRDefault="00ED78A1" w:rsidP="000C54EE">
      <w:pPr>
        <w:ind w:firstLine="0"/>
        <w:jc w:val="left"/>
        <w:rPr>
          <w:szCs w:val="24"/>
        </w:rPr>
      </w:pPr>
      <w:r w:rsidRPr="00C359D9">
        <w:rPr>
          <w:szCs w:val="24"/>
        </w:rPr>
        <w:t>ENSSLIN, L.; ENSSLIN, S. R.; PACHECO, G. C. Um estudo sobre segurança em estádios de futebol baseado na análise bibliométrica da literatura internacional. Perspectivas em Ciência da Informação (Impresso), v. 17, p. 71-91, 2012.</w:t>
      </w:r>
    </w:p>
    <w:p w:rsidR="00ED78A1" w:rsidRPr="00C359D9" w:rsidRDefault="00ED78A1" w:rsidP="000C54EE">
      <w:pPr>
        <w:ind w:firstLine="0"/>
        <w:jc w:val="left"/>
        <w:rPr>
          <w:szCs w:val="24"/>
        </w:rPr>
      </w:pPr>
    </w:p>
    <w:p w:rsidR="00ED78A1" w:rsidRPr="00C359D9" w:rsidRDefault="00ED78A1" w:rsidP="000C54EE">
      <w:pPr>
        <w:ind w:firstLine="0"/>
        <w:jc w:val="left"/>
        <w:rPr>
          <w:szCs w:val="24"/>
        </w:rPr>
      </w:pPr>
      <w:r w:rsidRPr="00C359D9">
        <w:rPr>
          <w:szCs w:val="24"/>
        </w:rPr>
        <w:t>FERREIRA, N. S; YOSHIDA, E. M. P. Produção Científica sobre psicoterapias breves no Brasil e demais países latino-americanos (1990-2000). Estudos de Psicologia, v. 3, n. 3, p. 523-531, 2004.</w:t>
      </w:r>
    </w:p>
    <w:p w:rsidR="00ED78A1" w:rsidRPr="00C359D9" w:rsidRDefault="00ED78A1" w:rsidP="000C54EE">
      <w:pPr>
        <w:ind w:firstLine="0"/>
        <w:jc w:val="left"/>
        <w:rPr>
          <w:szCs w:val="24"/>
        </w:rPr>
      </w:pPr>
    </w:p>
    <w:p w:rsidR="00ED78A1" w:rsidRPr="00C359D9" w:rsidRDefault="00ED78A1" w:rsidP="000C54EE">
      <w:pPr>
        <w:ind w:firstLine="0"/>
        <w:jc w:val="left"/>
        <w:rPr>
          <w:szCs w:val="24"/>
          <w:lang w:val="en-US"/>
        </w:rPr>
      </w:pPr>
      <w:r w:rsidRPr="00C359D9">
        <w:rPr>
          <w:szCs w:val="24"/>
        </w:rPr>
        <w:t xml:space="preserve">GALVÃO, H. M.; CORRÊA, H. L.; ALVES, J. L. Modelo de avaliação de desempenho global para instituição de ensino superior. </w:t>
      </w:r>
      <w:proofErr w:type="gramStart"/>
      <w:r w:rsidRPr="00C359D9">
        <w:rPr>
          <w:szCs w:val="24"/>
          <w:lang w:val="en-US"/>
        </w:rPr>
        <w:t>Revista de Administração da UFSM, v. 4, n. 3, art.</w:t>
      </w:r>
      <w:proofErr w:type="gramEnd"/>
      <w:r w:rsidRPr="00C359D9">
        <w:rPr>
          <w:szCs w:val="24"/>
          <w:lang w:val="en-US"/>
        </w:rPr>
        <w:t xml:space="preserve"> </w:t>
      </w:r>
      <w:proofErr w:type="gramStart"/>
      <w:r w:rsidRPr="00C359D9">
        <w:rPr>
          <w:szCs w:val="24"/>
          <w:lang w:val="en-US"/>
        </w:rPr>
        <w:t>7, p. 425-</w:t>
      </w:r>
      <w:r w:rsidRPr="00C359D9">
        <w:rPr>
          <w:szCs w:val="24"/>
          <w:lang w:val="en-US"/>
        </w:rPr>
        <w:lastRenderedPageBreak/>
        <w:t>441, 2011.</w:t>
      </w:r>
      <w:proofErr w:type="gramEnd"/>
    </w:p>
    <w:p w:rsidR="00ED78A1" w:rsidRPr="00C359D9" w:rsidRDefault="00ED78A1" w:rsidP="000C54EE">
      <w:pPr>
        <w:ind w:firstLine="0"/>
        <w:jc w:val="left"/>
        <w:rPr>
          <w:szCs w:val="24"/>
          <w:lang w:val="en-US"/>
        </w:rPr>
      </w:pPr>
    </w:p>
    <w:p w:rsidR="00ED78A1" w:rsidRPr="00C359D9" w:rsidRDefault="00ED78A1" w:rsidP="000C54EE">
      <w:pPr>
        <w:ind w:firstLine="0"/>
        <w:jc w:val="left"/>
        <w:rPr>
          <w:szCs w:val="24"/>
        </w:rPr>
      </w:pPr>
      <w:r w:rsidRPr="00C359D9">
        <w:rPr>
          <w:szCs w:val="24"/>
          <w:lang w:val="en-US"/>
        </w:rPr>
        <w:t xml:space="preserve">HLADCHENKO, M. Balanced Scorecard – a strategic management system of the higher education institution. </w:t>
      </w:r>
      <w:r w:rsidRPr="00C359D9">
        <w:rPr>
          <w:szCs w:val="24"/>
        </w:rPr>
        <w:t>International Journal of Educational Management, v. 29 n. 2, p. 167-176, 2015.</w:t>
      </w:r>
    </w:p>
    <w:p w:rsidR="00ED78A1" w:rsidRPr="00C359D9" w:rsidRDefault="00ED78A1" w:rsidP="000C54EE">
      <w:pPr>
        <w:ind w:firstLine="0"/>
        <w:jc w:val="left"/>
        <w:rPr>
          <w:szCs w:val="24"/>
        </w:rPr>
      </w:pPr>
    </w:p>
    <w:p w:rsidR="00ED78A1" w:rsidRPr="00C359D9" w:rsidRDefault="00ED78A1" w:rsidP="000C54EE">
      <w:pPr>
        <w:ind w:firstLine="0"/>
        <w:jc w:val="left"/>
        <w:rPr>
          <w:szCs w:val="24"/>
        </w:rPr>
      </w:pPr>
      <w:r w:rsidRPr="00C359D9">
        <w:rPr>
          <w:szCs w:val="24"/>
        </w:rPr>
        <w:t>IUDÍCIBUS, S. Teoria da contabilidade. São Paulo: Atlas, 2004.</w:t>
      </w:r>
    </w:p>
    <w:p w:rsidR="00ED78A1" w:rsidRPr="00C359D9" w:rsidRDefault="00ED78A1" w:rsidP="000C54EE">
      <w:pPr>
        <w:ind w:firstLine="0"/>
        <w:jc w:val="left"/>
        <w:rPr>
          <w:szCs w:val="24"/>
        </w:rPr>
      </w:pPr>
      <w:r w:rsidRPr="00C359D9">
        <w:rPr>
          <w:szCs w:val="24"/>
        </w:rPr>
        <w:t>MARTINS, R. P.; LACERDA, R. T. O</w:t>
      </w:r>
      <w:proofErr w:type="gramStart"/>
      <w:r w:rsidRPr="00C359D9">
        <w:rPr>
          <w:szCs w:val="24"/>
        </w:rPr>
        <w:t>.;</w:t>
      </w:r>
      <w:proofErr w:type="gramEnd"/>
      <w:r w:rsidRPr="00C359D9">
        <w:rPr>
          <w:szCs w:val="24"/>
        </w:rPr>
        <w:t xml:space="preserve"> ENSSLIN, L. Um estudo bibliométrico sobre avaliação de desempenho em instituições de ensino superior. Revista Eletrônica de </w:t>
      </w:r>
    </w:p>
    <w:p w:rsidR="00ED78A1" w:rsidRPr="00C359D9" w:rsidRDefault="00ED78A1" w:rsidP="000C54EE">
      <w:pPr>
        <w:ind w:firstLine="0"/>
        <w:jc w:val="left"/>
        <w:rPr>
          <w:szCs w:val="24"/>
        </w:rPr>
      </w:pPr>
      <w:r w:rsidRPr="00C359D9">
        <w:rPr>
          <w:szCs w:val="24"/>
        </w:rPr>
        <w:t>Estratégia &amp; Negócios, v. 6, n. 3, p. 238-265, 2013.</w:t>
      </w:r>
    </w:p>
    <w:p w:rsidR="00ED78A1" w:rsidRPr="00C359D9" w:rsidRDefault="00ED78A1" w:rsidP="000C54EE">
      <w:pPr>
        <w:ind w:firstLine="0"/>
        <w:jc w:val="left"/>
        <w:rPr>
          <w:szCs w:val="24"/>
        </w:rPr>
      </w:pPr>
    </w:p>
    <w:p w:rsidR="00ED78A1" w:rsidRPr="00C359D9" w:rsidRDefault="00ED78A1" w:rsidP="000C54EE">
      <w:pPr>
        <w:ind w:firstLine="0"/>
        <w:jc w:val="left"/>
        <w:rPr>
          <w:szCs w:val="24"/>
        </w:rPr>
      </w:pPr>
      <w:r w:rsidRPr="00C359D9">
        <w:rPr>
          <w:szCs w:val="24"/>
        </w:rPr>
        <w:t xml:space="preserve">PETRI, Sérgio Murilo; ENSSLIN, Leonardo. Modelo para apoiar a avaliação das abordagens de gestão de desempenho e sugerir aperfeiçoamentos: sob a ótica construtivista. 2005. 236 f. Tese (Doutorado) - Curso de Programa de Pós-Graduação em Engenharia de Produção, Centro Tecnológico, Universidade Federal de Santa Catarina, Florianópolis, 2005. Disponível em: &lt;http://www.tede.ufsc.br/teses/PEPS4588.pdf&gt;. Acesso em </w:t>
      </w:r>
      <w:proofErr w:type="gramStart"/>
      <w:r w:rsidRPr="00C359D9">
        <w:rPr>
          <w:szCs w:val="24"/>
        </w:rPr>
        <w:t>7</w:t>
      </w:r>
      <w:proofErr w:type="gramEnd"/>
      <w:r w:rsidRPr="00C359D9">
        <w:rPr>
          <w:szCs w:val="24"/>
        </w:rPr>
        <w:t xml:space="preserve"> jun. 2016.</w:t>
      </w:r>
    </w:p>
    <w:p w:rsidR="00ED78A1" w:rsidRPr="00C359D9" w:rsidRDefault="00ED78A1" w:rsidP="000C54EE">
      <w:pPr>
        <w:ind w:firstLine="0"/>
        <w:jc w:val="left"/>
        <w:rPr>
          <w:szCs w:val="24"/>
        </w:rPr>
      </w:pPr>
    </w:p>
    <w:p w:rsidR="00ED78A1" w:rsidRPr="00C359D9" w:rsidRDefault="00ED78A1" w:rsidP="000C54EE">
      <w:pPr>
        <w:ind w:firstLine="0"/>
        <w:jc w:val="left"/>
        <w:rPr>
          <w:szCs w:val="24"/>
          <w:lang w:val="en-US"/>
        </w:rPr>
      </w:pPr>
      <w:r w:rsidRPr="00C359D9">
        <w:rPr>
          <w:szCs w:val="24"/>
        </w:rPr>
        <w:t xml:space="preserve">PIRES, J. S. D. B.; ROSA, P. M.; SILVA, A. T. Um modelo de alocação de recursos orçamentários baseado em desempenho acadêmico para universidades públicas. </w:t>
      </w:r>
      <w:proofErr w:type="gramStart"/>
      <w:r w:rsidRPr="00C359D9">
        <w:rPr>
          <w:szCs w:val="24"/>
          <w:lang w:val="en-US"/>
        </w:rPr>
        <w:t>Advances in Scientific and Applied Accounting, v. 3, n. 2, p. 238-270, 2010.</w:t>
      </w:r>
      <w:proofErr w:type="gramEnd"/>
    </w:p>
    <w:p w:rsidR="00ED78A1" w:rsidRPr="00C359D9" w:rsidRDefault="00ED78A1" w:rsidP="000C54EE">
      <w:pPr>
        <w:ind w:firstLine="0"/>
        <w:jc w:val="left"/>
        <w:rPr>
          <w:szCs w:val="24"/>
          <w:lang w:val="en-US"/>
        </w:rPr>
      </w:pPr>
    </w:p>
    <w:p w:rsidR="00ED78A1" w:rsidRPr="00C359D9" w:rsidRDefault="00ED78A1" w:rsidP="000C54EE">
      <w:pPr>
        <w:ind w:firstLine="0"/>
        <w:jc w:val="left"/>
        <w:rPr>
          <w:szCs w:val="24"/>
        </w:rPr>
      </w:pPr>
      <w:r w:rsidRPr="00C359D9">
        <w:rPr>
          <w:szCs w:val="24"/>
          <w:lang w:val="en-US"/>
        </w:rPr>
        <w:t xml:space="preserve">RICHARDSON, R. J. Pesquisa social: métodos e técnicas. </w:t>
      </w:r>
      <w:r w:rsidRPr="00C359D9">
        <w:rPr>
          <w:szCs w:val="24"/>
        </w:rPr>
        <w:t xml:space="preserve">São Paulo: </w:t>
      </w:r>
      <w:proofErr w:type="gramStart"/>
      <w:r w:rsidRPr="00C359D9">
        <w:rPr>
          <w:szCs w:val="24"/>
        </w:rPr>
        <w:t>3</w:t>
      </w:r>
      <w:proofErr w:type="gramEnd"/>
      <w:r w:rsidRPr="00C359D9">
        <w:rPr>
          <w:szCs w:val="24"/>
        </w:rPr>
        <w:t xml:space="preserve">. </w:t>
      </w:r>
      <w:proofErr w:type="gramStart"/>
      <w:r w:rsidRPr="00C359D9">
        <w:rPr>
          <w:szCs w:val="24"/>
        </w:rPr>
        <w:t>ed.</w:t>
      </w:r>
      <w:proofErr w:type="gramEnd"/>
      <w:r w:rsidRPr="00C359D9">
        <w:rPr>
          <w:szCs w:val="24"/>
        </w:rPr>
        <w:t xml:space="preserve"> Atlas: 1999.</w:t>
      </w:r>
    </w:p>
    <w:p w:rsidR="00556CDA" w:rsidRDefault="00556CDA" w:rsidP="000C54EE">
      <w:pPr>
        <w:ind w:firstLine="0"/>
        <w:jc w:val="left"/>
        <w:rPr>
          <w:szCs w:val="24"/>
        </w:rPr>
      </w:pPr>
    </w:p>
    <w:p w:rsidR="00ED78A1" w:rsidRPr="00C359D9" w:rsidRDefault="00ED78A1" w:rsidP="000C54EE">
      <w:pPr>
        <w:ind w:firstLine="0"/>
        <w:jc w:val="left"/>
        <w:rPr>
          <w:szCs w:val="24"/>
          <w:lang w:val="en-US"/>
        </w:rPr>
      </w:pPr>
      <w:r w:rsidRPr="00C359D9">
        <w:rPr>
          <w:szCs w:val="24"/>
        </w:rPr>
        <w:t xml:space="preserve">SANTOS, L. P. G. D. Uma contribuição à discussão sobre a avaliação de desempenho das instituições federais de ensino superior: uma abordagem da gestão econômica. </w:t>
      </w:r>
      <w:proofErr w:type="gramStart"/>
      <w:r w:rsidRPr="00C359D9">
        <w:rPr>
          <w:szCs w:val="24"/>
          <w:lang w:val="en-US"/>
        </w:rPr>
        <w:t>Revista Contabilidade &amp; Finanças - USP, v. 13, n. 28, p. 86-99, 2002.</w:t>
      </w:r>
      <w:proofErr w:type="gramEnd"/>
    </w:p>
    <w:p w:rsidR="00ED78A1" w:rsidRPr="00C359D9" w:rsidRDefault="00ED78A1" w:rsidP="000C54EE">
      <w:pPr>
        <w:ind w:firstLine="0"/>
        <w:jc w:val="left"/>
        <w:rPr>
          <w:szCs w:val="24"/>
          <w:lang w:val="en-US"/>
        </w:rPr>
      </w:pPr>
    </w:p>
    <w:p w:rsidR="00ED78A1" w:rsidRPr="00C359D9" w:rsidRDefault="00ED78A1" w:rsidP="000C54EE">
      <w:pPr>
        <w:ind w:firstLine="0"/>
        <w:jc w:val="left"/>
        <w:rPr>
          <w:szCs w:val="24"/>
          <w:lang w:val="en-US"/>
        </w:rPr>
      </w:pPr>
      <w:r w:rsidRPr="00C359D9">
        <w:rPr>
          <w:szCs w:val="24"/>
          <w:lang w:val="en-US"/>
        </w:rPr>
        <w:t xml:space="preserve">SURYADI, K. Framework of measuring key performance indicators for decision support in higher education institution. </w:t>
      </w:r>
      <w:proofErr w:type="gramStart"/>
      <w:r w:rsidRPr="00C359D9">
        <w:rPr>
          <w:szCs w:val="24"/>
          <w:lang w:val="en-US"/>
        </w:rPr>
        <w:t>Journal of Applied Sciences Research, v. 3 (12), p. 1689-1695, 2007.</w:t>
      </w:r>
      <w:proofErr w:type="gramEnd"/>
    </w:p>
    <w:p w:rsidR="00ED78A1" w:rsidRPr="00C359D9" w:rsidRDefault="00ED78A1" w:rsidP="000C54EE">
      <w:pPr>
        <w:ind w:firstLine="0"/>
        <w:jc w:val="left"/>
        <w:rPr>
          <w:szCs w:val="24"/>
          <w:lang w:val="en-US"/>
        </w:rPr>
      </w:pPr>
    </w:p>
    <w:p w:rsidR="00ED78A1" w:rsidRPr="00C359D9" w:rsidRDefault="00ED78A1" w:rsidP="000C54EE">
      <w:pPr>
        <w:ind w:firstLine="0"/>
        <w:jc w:val="left"/>
        <w:rPr>
          <w:szCs w:val="24"/>
        </w:rPr>
      </w:pPr>
      <w:proofErr w:type="gramStart"/>
      <w:r w:rsidRPr="00C359D9">
        <w:rPr>
          <w:szCs w:val="24"/>
          <w:lang w:val="en-US"/>
        </w:rPr>
        <w:t>TASCA, J. E.; ENSSLIN, L.; ENSSLIN, S. R.; ALVES; M. B. M.</w:t>
      </w:r>
      <w:proofErr w:type="gramEnd"/>
      <w:r w:rsidRPr="00C359D9">
        <w:rPr>
          <w:szCs w:val="24"/>
          <w:lang w:val="en-US"/>
        </w:rPr>
        <w:t xml:space="preserve">  </w:t>
      </w:r>
      <w:proofErr w:type="gramStart"/>
      <w:r w:rsidRPr="00C359D9">
        <w:rPr>
          <w:szCs w:val="24"/>
          <w:lang w:val="en-US"/>
        </w:rPr>
        <w:t>An approach for selecting a theoretical framework for the evaluation of training programs.</w:t>
      </w:r>
      <w:proofErr w:type="gramEnd"/>
      <w:r w:rsidRPr="00C359D9">
        <w:rPr>
          <w:szCs w:val="24"/>
          <w:lang w:val="en-US"/>
        </w:rPr>
        <w:t xml:space="preserve"> </w:t>
      </w:r>
      <w:r w:rsidRPr="00C359D9">
        <w:rPr>
          <w:szCs w:val="24"/>
        </w:rPr>
        <w:t>Journal of European Industrial Training, v. 34, n. 7, p. 631-655. 2010.</w:t>
      </w:r>
    </w:p>
    <w:p w:rsidR="00ED78A1" w:rsidRPr="00C359D9" w:rsidRDefault="00ED78A1" w:rsidP="000C54EE">
      <w:pPr>
        <w:ind w:firstLine="0"/>
        <w:jc w:val="left"/>
        <w:rPr>
          <w:szCs w:val="24"/>
        </w:rPr>
      </w:pPr>
    </w:p>
    <w:p w:rsidR="00ED78A1" w:rsidRPr="00C359D9" w:rsidRDefault="00ED78A1" w:rsidP="000C54EE">
      <w:pPr>
        <w:ind w:firstLine="0"/>
        <w:jc w:val="left"/>
        <w:rPr>
          <w:szCs w:val="24"/>
          <w:lang w:val="en-US"/>
        </w:rPr>
      </w:pPr>
      <w:r w:rsidRPr="00C359D9">
        <w:rPr>
          <w:szCs w:val="24"/>
        </w:rPr>
        <w:t xml:space="preserve">ULYSSEA, D. S.; MARTINS, C.; SILVA, J. </w:t>
      </w:r>
      <w:proofErr w:type="gramStart"/>
      <w:r w:rsidRPr="00C359D9">
        <w:rPr>
          <w:szCs w:val="24"/>
        </w:rPr>
        <w:t>D.</w:t>
      </w:r>
      <w:proofErr w:type="gramEnd"/>
      <w:r w:rsidRPr="00C359D9">
        <w:rPr>
          <w:szCs w:val="24"/>
        </w:rPr>
        <w:t xml:space="preserve">; GIAROLA, P. G.; LIMA, C. R. M. Balanced scorecard em uma instituição de ensino superior: uma proposta de modelo para gestão estratégica. </w:t>
      </w:r>
      <w:proofErr w:type="gramStart"/>
      <w:r w:rsidRPr="00C359D9">
        <w:rPr>
          <w:szCs w:val="24"/>
          <w:lang w:val="en-US"/>
        </w:rPr>
        <w:t>Revista Catarinense da Ciência Contábil, v. 12(35), p. 28-47, 2013.</w:t>
      </w:r>
      <w:proofErr w:type="gramEnd"/>
    </w:p>
    <w:p w:rsidR="00ED78A1" w:rsidRPr="00C359D9" w:rsidRDefault="00ED78A1" w:rsidP="000C54EE">
      <w:pPr>
        <w:ind w:firstLine="0"/>
        <w:jc w:val="left"/>
        <w:rPr>
          <w:szCs w:val="24"/>
          <w:lang w:val="en-US"/>
        </w:rPr>
      </w:pPr>
    </w:p>
    <w:p w:rsidR="00ED78A1" w:rsidRPr="00C359D9" w:rsidRDefault="00ED78A1" w:rsidP="000C54EE">
      <w:pPr>
        <w:ind w:firstLine="0"/>
        <w:jc w:val="left"/>
        <w:rPr>
          <w:szCs w:val="24"/>
        </w:rPr>
      </w:pPr>
      <w:r w:rsidRPr="00C359D9">
        <w:rPr>
          <w:szCs w:val="24"/>
          <w:lang w:val="en-US"/>
        </w:rPr>
        <w:t xml:space="preserve">UMASHANKAR, V.; DUTTA, K. Balanced scorecards in managing higher education </w:t>
      </w:r>
      <w:r w:rsidRPr="00C359D9">
        <w:rPr>
          <w:szCs w:val="24"/>
          <w:lang w:val="en-US"/>
        </w:rPr>
        <w:lastRenderedPageBreak/>
        <w:t xml:space="preserve">institutions: an Indian perspective. </w:t>
      </w:r>
      <w:r w:rsidRPr="00C359D9">
        <w:rPr>
          <w:szCs w:val="24"/>
        </w:rPr>
        <w:t>International Journal of Educational Management, v. 21 n. 1, p. 54-67, 2007.</w:t>
      </w:r>
    </w:p>
    <w:p w:rsidR="00ED78A1" w:rsidRPr="00C359D9" w:rsidRDefault="00ED78A1" w:rsidP="000C54EE">
      <w:pPr>
        <w:ind w:firstLine="0"/>
        <w:jc w:val="left"/>
        <w:rPr>
          <w:szCs w:val="24"/>
        </w:rPr>
      </w:pPr>
    </w:p>
    <w:p w:rsidR="00ED78A1" w:rsidRPr="00C359D9" w:rsidRDefault="00ED78A1" w:rsidP="000C54EE">
      <w:pPr>
        <w:ind w:firstLine="0"/>
        <w:jc w:val="left"/>
        <w:rPr>
          <w:szCs w:val="24"/>
        </w:rPr>
      </w:pPr>
      <w:r w:rsidRPr="00C359D9">
        <w:rPr>
          <w:szCs w:val="24"/>
        </w:rPr>
        <w:t>VALMORBIDA, S. M. I</w:t>
      </w:r>
      <w:proofErr w:type="gramStart"/>
      <w:r w:rsidRPr="00C359D9">
        <w:rPr>
          <w:szCs w:val="24"/>
        </w:rPr>
        <w:t>.;</w:t>
      </w:r>
      <w:proofErr w:type="gramEnd"/>
      <w:r w:rsidRPr="00C359D9">
        <w:rPr>
          <w:szCs w:val="24"/>
        </w:rPr>
        <w:t xml:space="preserve"> ENSSLIN, L. Construção de conhecimento sobre avaliação de desempenho para gestão organizacional: uma investigação nas pesquisas científicas internacionais. Revista Contemporânea de Contabilidade, v. 13, n. 28, p. 123-148, 2016.</w:t>
      </w:r>
    </w:p>
    <w:p w:rsidR="00ED78A1" w:rsidRPr="00C359D9" w:rsidRDefault="00ED78A1" w:rsidP="000C54EE">
      <w:pPr>
        <w:ind w:firstLine="0"/>
        <w:jc w:val="left"/>
        <w:rPr>
          <w:szCs w:val="24"/>
        </w:rPr>
      </w:pPr>
    </w:p>
    <w:p w:rsidR="00ED78A1" w:rsidRPr="00C359D9" w:rsidRDefault="00ED78A1" w:rsidP="000C54EE">
      <w:pPr>
        <w:ind w:firstLine="0"/>
        <w:jc w:val="left"/>
        <w:rPr>
          <w:szCs w:val="24"/>
        </w:rPr>
      </w:pPr>
      <w:r w:rsidRPr="00C359D9">
        <w:rPr>
          <w:szCs w:val="24"/>
        </w:rPr>
        <w:t>VALMORBIDA, S. M. I</w:t>
      </w:r>
      <w:proofErr w:type="gramStart"/>
      <w:r w:rsidRPr="00C359D9">
        <w:rPr>
          <w:szCs w:val="24"/>
        </w:rPr>
        <w:t>.;</w:t>
      </w:r>
      <w:proofErr w:type="gramEnd"/>
      <w:r w:rsidRPr="00C359D9">
        <w:rPr>
          <w:szCs w:val="24"/>
        </w:rPr>
        <w:t xml:space="preserve"> ENSSLIN, S. R. Avaliação de Desempenho de Rankings Universitários: Revisão da Literatura e diretrizes para futuras investigações. In: Anais do Encontro da ANPAD (XXXIX </w:t>
      </w:r>
      <w:proofErr w:type="gramStart"/>
      <w:r w:rsidRPr="00C359D9">
        <w:rPr>
          <w:szCs w:val="24"/>
        </w:rPr>
        <w:t>EnANPAD</w:t>
      </w:r>
      <w:proofErr w:type="gramEnd"/>
      <w:r w:rsidRPr="00C359D9">
        <w:rPr>
          <w:szCs w:val="24"/>
        </w:rPr>
        <w:t xml:space="preserve"> 2015) Belo Horizonte-MG. 2015.</w:t>
      </w:r>
    </w:p>
    <w:p w:rsidR="00ED78A1" w:rsidRPr="00C359D9" w:rsidRDefault="00ED78A1" w:rsidP="000C54EE">
      <w:pPr>
        <w:ind w:firstLine="0"/>
        <w:jc w:val="left"/>
        <w:rPr>
          <w:szCs w:val="24"/>
        </w:rPr>
      </w:pPr>
    </w:p>
    <w:p w:rsidR="00ED78A1" w:rsidRPr="00C359D9" w:rsidRDefault="00ED78A1" w:rsidP="000C54EE">
      <w:pPr>
        <w:ind w:firstLine="0"/>
        <w:jc w:val="left"/>
        <w:rPr>
          <w:szCs w:val="24"/>
        </w:rPr>
      </w:pPr>
      <w:r w:rsidRPr="00C359D9">
        <w:rPr>
          <w:szCs w:val="24"/>
        </w:rPr>
        <w:t>VALMORBIDA, S. M. I</w:t>
      </w:r>
      <w:proofErr w:type="gramStart"/>
      <w:r w:rsidRPr="00C359D9">
        <w:rPr>
          <w:szCs w:val="24"/>
        </w:rPr>
        <w:t>.;</w:t>
      </w:r>
      <w:proofErr w:type="gramEnd"/>
      <w:r w:rsidRPr="00C359D9">
        <w:rPr>
          <w:szCs w:val="24"/>
        </w:rPr>
        <w:t xml:space="preserve"> ENSSLIN, S. R.; ENSSLIN, L. Avaliação de Desempenho na Administração de Universidade Pública: Análise Bibliométrica da Literatura Nacional e Internacional. Administração Pública e Gestão Social, v. 5, n.3, p. 116-125, 2013.</w:t>
      </w:r>
    </w:p>
    <w:p w:rsidR="00ED78A1" w:rsidRPr="00C359D9" w:rsidRDefault="00ED78A1" w:rsidP="000C54EE">
      <w:pPr>
        <w:ind w:firstLine="0"/>
        <w:jc w:val="left"/>
        <w:rPr>
          <w:szCs w:val="24"/>
        </w:rPr>
      </w:pPr>
    </w:p>
    <w:p w:rsidR="00EC6EDB" w:rsidRPr="00C359D9" w:rsidRDefault="00ED78A1" w:rsidP="000C54EE">
      <w:pPr>
        <w:ind w:firstLine="0"/>
        <w:jc w:val="left"/>
        <w:rPr>
          <w:szCs w:val="24"/>
        </w:rPr>
      </w:pPr>
      <w:r w:rsidRPr="00C359D9">
        <w:rPr>
          <w:szCs w:val="24"/>
        </w:rPr>
        <w:t>VALMORBIDA, S. M. I</w:t>
      </w:r>
      <w:proofErr w:type="gramStart"/>
      <w:r w:rsidRPr="00C359D9">
        <w:rPr>
          <w:szCs w:val="24"/>
        </w:rPr>
        <w:t>.;</w:t>
      </w:r>
      <w:proofErr w:type="gramEnd"/>
      <w:r w:rsidRPr="00C359D9">
        <w:rPr>
          <w:szCs w:val="24"/>
        </w:rPr>
        <w:t xml:space="preserve"> ENSSLIN, S. R.; ENSSLIN, L.; RIPOLL-FELIU, V. M. Avaliação de Desempenho para auxílio na gestão de universidades públicas: análise da literatura para identificação de oportunidades de pesquisas. Contabilidade, Gestão e Governança, v. 17, n. 3, p. 4-28, 2014.</w:t>
      </w:r>
    </w:p>
    <w:sectPr w:rsidR="00EC6EDB" w:rsidRPr="00C359D9" w:rsidSect="004251EF">
      <w:pgSz w:w="12240" w:h="15840" w:code="119"/>
      <w:pgMar w:top="1701" w:right="1134" w:bottom="1134" w:left="1701" w:header="142" w:footer="11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AC1" w:rsidRDefault="00584AC1" w:rsidP="005840EF">
      <w:r>
        <w:separator/>
      </w:r>
    </w:p>
  </w:endnote>
  <w:endnote w:type="continuationSeparator" w:id="0">
    <w:p w:rsidR="00584AC1" w:rsidRDefault="00584AC1" w:rsidP="00584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FBB" w:rsidRPr="00F05FBB" w:rsidRDefault="00F05FBB" w:rsidP="00D2342D">
    <w:pPr>
      <w:pStyle w:val="Rodap"/>
      <w:jc w:val="right"/>
      <w:rPr>
        <w:sz w:val="20"/>
      </w:rPr>
    </w:pPr>
    <w:r w:rsidRPr="00F05FBB">
      <w:rPr>
        <w:sz w:val="20"/>
      </w:rPr>
      <w:fldChar w:fldCharType="begin"/>
    </w:r>
    <w:r w:rsidRPr="00F05FBB">
      <w:rPr>
        <w:sz w:val="20"/>
      </w:rPr>
      <w:instrText>PAGE   \* MERGEFORMAT</w:instrText>
    </w:r>
    <w:r w:rsidRPr="00F05FBB">
      <w:rPr>
        <w:sz w:val="20"/>
      </w:rPr>
      <w:fldChar w:fldCharType="separate"/>
    </w:r>
    <w:r w:rsidR="00A63B83">
      <w:rPr>
        <w:noProof/>
        <w:sz w:val="20"/>
      </w:rPr>
      <w:t>3</w:t>
    </w:r>
    <w:r w:rsidRPr="00F05FBB">
      <w:rPr>
        <w:sz w:val="20"/>
      </w:rPr>
      <w:fldChar w:fldCharType="end"/>
    </w:r>
  </w:p>
  <w:p w:rsidR="005D711E" w:rsidRPr="00862FD2" w:rsidRDefault="00476699" w:rsidP="00A80641">
    <w:pPr>
      <w:pStyle w:val="Rodap"/>
      <w:ind w:firstLine="0"/>
    </w:pPr>
    <w:r>
      <w:rPr>
        <w:noProof/>
        <w:sz w:val="20"/>
        <w:lang w:val="pt-BR" w:eastAsia="pt-BR"/>
      </w:rPr>
      <w:drawing>
        <wp:inline distT="0" distB="0" distL="0" distR="0">
          <wp:extent cx="5619750" cy="1238250"/>
          <wp:effectExtent l="0" t="0" r="0" b="0"/>
          <wp:docPr id="11" name="Picture 9" descr="C:\Users\desenv.prof2\Desktop\Agende-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desenv.prof2\Desktop\Agende-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723"/>
                  <a:stretch>
                    <a:fillRect/>
                  </a:stretch>
                </pic:blipFill>
                <pic:spPr bwMode="auto">
                  <a:xfrm>
                    <a:off x="0" y="0"/>
                    <a:ext cx="5619750" cy="1238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AC1" w:rsidRDefault="00584AC1" w:rsidP="005840EF">
      <w:r>
        <w:separator/>
      </w:r>
    </w:p>
  </w:footnote>
  <w:footnote w:type="continuationSeparator" w:id="0">
    <w:p w:rsidR="00584AC1" w:rsidRDefault="00584AC1" w:rsidP="005840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11E" w:rsidRPr="004251EF" w:rsidRDefault="00476699" w:rsidP="00A80641">
    <w:pPr>
      <w:pStyle w:val="Cabealho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-194310</wp:posOffset>
              </wp:positionH>
              <wp:positionV relativeFrom="paragraph">
                <wp:posOffset>1605280</wp:posOffset>
              </wp:positionV>
              <wp:extent cx="6457950" cy="0"/>
              <wp:effectExtent l="0" t="0" r="0" b="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579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15.3pt;margin-top:126.4pt;width:508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">
              <v:shadow color="#7f7f7f" opacity=".5" offset="1pt"/>
            </v:shape>
          </w:pict>
        </mc:Fallback>
      </mc:AlternateContent>
    </w:r>
    <w:r>
      <w:rPr>
        <w:noProof/>
      </w:rPr>
      <w:drawing>
        <wp:inline distT="0" distB="0" distL="0" distR="0">
          <wp:extent cx="5962650" cy="1609725"/>
          <wp:effectExtent l="0" t="0" r="0" b="9525"/>
          <wp:docPr id="10" name="Imagem 10" descr="capa face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pa faceboo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2650" cy="1609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B4125"/>
    <w:multiLevelType w:val="multilevel"/>
    <w:tmpl w:val="5B5673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">
    <w:nsid w:val="147218B1"/>
    <w:multiLevelType w:val="hybridMultilevel"/>
    <w:tmpl w:val="2FB0BEE0"/>
    <w:lvl w:ilvl="0" w:tplc="EB4206B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1510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248D7D24"/>
    <w:multiLevelType w:val="hybridMultilevel"/>
    <w:tmpl w:val="843215D2"/>
    <w:lvl w:ilvl="0" w:tplc="AB5A0FEE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A0F43FA"/>
    <w:multiLevelType w:val="singleLevel"/>
    <w:tmpl w:val="0416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0DA2C6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56891E9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72917D1D"/>
    <w:multiLevelType w:val="hybridMultilevel"/>
    <w:tmpl w:val="F0EC33B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0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40F"/>
    <w:rsid w:val="000011A2"/>
    <w:rsid w:val="00021054"/>
    <w:rsid w:val="0006261D"/>
    <w:rsid w:val="000720BF"/>
    <w:rsid w:val="000C54EE"/>
    <w:rsid w:val="000F0530"/>
    <w:rsid w:val="001457BE"/>
    <w:rsid w:val="0020354A"/>
    <w:rsid w:val="002056D7"/>
    <w:rsid w:val="00244401"/>
    <w:rsid w:val="00244C0A"/>
    <w:rsid w:val="00263CEF"/>
    <w:rsid w:val="002826C0"/>
    <w:rsid w:val="002B78FC"/>
    <w:rsid w:val="002C7235"/>
    <w:rsid w:val="00303C6F"/>
    <w:rsid w:val="00371DFF"/>
    <w:rsid w:val="003923C3"/>
    <w:rsid w:val="00395244"/>
    <w:rsid w:val="003A3639"/>
    <w:rsid w:val="00406C08"/>
    <w:rsid w:val="00423365"/>
    <w:rsid w:val="004251EF"/>
    <w:rsid w:val="00472EE1"/>
    <w:rsid w:val="00476699"/>
    <w:rsid w:val="0048579A"/>
    <w:rsid w:val="0049262F"/>
    <w:rsid w:val="00523BAB"/>
    <w:rsid w:val="00531A76"/>
    <w:rsid w:val="0055088A"/>
    <w:rsid w:val="00556787"/>
    <w:rsid w:val="00556CDA"/>
    <w:rsid w:val="005840EF"/>
    <w:rsid w:val="00584AC1"/>
    <w:rsid w:val="005D0785"/>
    <w:rsid w:val="005D711E"/>
    <w:rsid w:val="00606F36"/>
    <w:rsid w:val="00663ABF"/>
    <w:rsid w:val="006750E6"/>
    <w:rsid w:val="00683BE5"/>
    <w:rsid w:val="006C284A"/>
    <w:rsid w:val="006D02CA"/>
    <w:rsid w:val="006D340F"/>
    <w:rsid w:val="00710D8D"/>
    <w:rsid w:val="00714245"/>
    <w:rsid w:val="007C0C2C"/>
    <w:rsid w:val="007F1447"/>
    <w:rsid w:val="00862FD2"/>
    <w:rsid w:val="00865A23"/>
    <w:rsid w:val="00866591"/>
    <w:rsid w:val="008902BE"/>
    <w:rsid w:val="008B21BE"/>
    <w:rsid w:val="008F1B7C"/>
    <w:rsid w:val="008F67F7"/>
    <w:rsid w:val="0092413C"/>
    <w:rsid w:val="00943459"/>
    <w:rsid w:val="00952306"/>
    <w:rsid w:val="009575C8"/>
    <w:rsid w:val="009724D8"/>
    <w:rsid w:val="009976D2"/>
    <w:rsid w:val="009B11E7"/>
    <w:rsid w:val="009B3488"/>
    <w:rsid w:val="009C7DFA"/>
    <w:rsid w:val="009D68AF"/>
    <w:rsid w:val="009E32A3"/>
    <w:rsid w:val="00A01395"/>
    <w:rsid w:val="00A16D53"/>
    <w:rsid w:val="00A63B83"/>
    <w:rsid w:val="00A80641"/>
    <w:rsid w:val="00AB046F"/>
    <w:rsid w:val="00AB5527"/>
    <w:rsid w:val="00AC7E25"/>
    <w:rsid w:val="00B12485"/>
    <w:rsid w:val="00B169EE"/>
    <w:rsid w:val="00B25FFE"/>
    <w:rsid w:val="00B75458"/>
    <w:rsid w:val="00B801AB"/>
    <w:rsid w:val="00C01F1F"/>
    <w:rsid w:val="00C03142"/>
    <w:rsid w:val="00C22A7A"/>
    <w:rsid w:val="00C359D9"/>
    <w:rsid w:val="00C671EC"/>
    <w:rsid w:val="00C84F71"/>
    <w:rsid w:val="00CF0D35"/>
    <w:rsid w:val="00D2342D"/>
    <w:rsid w:val="00D86B5F"/>
    <w:rsid w:val="00D94E67"/>
    <w:rsid w:val="00DA5E5B"/>
    <w:rsid w:val="00DE1E14"/>
    <w:rsid w:val="00DE631D"/>
    <w:rsid w:val="00DE75F7"/>
    <w:rsid w:val="00E1786F"/>
    <w:rsid w:val="00E24E18"/>
    <w:rsid w:val="00E5399F"/>
    <w:rsid w:val="00E94A5E"/>
    <w:rsid w:val="00EC6EDB"/>
    <w:rsid w:val="00ED6578"/>
    <w:rsid w:val="00ED78A1"/>
    <w:rsid w:val="00EF213A"/>
    <w:rsid w:val="00F05FBB"/>
    <w:rsid w:val="00F70D09"/>
    <w:rsid w:val="00FC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6D7"/>
    <w:pPr>
      <w:widowControl w:val="0"/>
      <w:suppressLineNumbers/>
      <w:suppressAutoHyphens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056D7"/>
    <w:pPr>
      <w:keepNext/>
      <w:numPr>
        <w:numId w:val="8"/>
      </w:numPr>
      <w:spacing w:before="120" w:after="120"/>
      <w:ind w:left="431" w:hanging="431"/>
      <w:outlineLvl w:val="0"/>
    </w:pPr>
    <w:rPr>
      <w:b/>
      <w:sz w:val="22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2056D7"/>
    <w:pPr>
      <w:keepNext/>
      <w:numPr>
        <w:ilvl w:val="1"/>
        <w:numId w:val="8"/>
      </w:numPr>
      <w:outlineLvl w:val="1"/>
    </w:pPr>
    <w:rPr>
      <w:caps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numPr>
        <w:ilvl w:val="2"/>
        <w:numId w:val="8"/>
      </w:numPr>
      <w:tabs>
        <w:tab w:val="left" w:pos="0"/>
      </w:tabs>
      <w:outlineLvl w:val="2"/>
    </w:pPr>
    <w:rPr>
      <w:b/>
      <w:sz w:val="22"/>
      <w:u w:val="single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numPr>
        <w:ilvl w:val="3"/>
        <w:numId w:val="8"/>
      </w:numPr>
      <w:outlineLvl w:val="3"/>
    </w:pPr>
    <w:rPr>
      <w:rFonts w:ascii="Arial" w:hAnsi="Arial"/>
      <w:szCs w:val="24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numPr>
        <w:ilvl w:val="4"/>
        <w:numId w:val="8"/>
      </w:numPr>
      <w:tabs>
        <w:tab w:val="left" w:pos="0"/>
      </w:tabs>
      <w:jc w:val="center"/>
      <w:outlineLvl w:val="4"/>
    </w:pPr>
    <w:rPr>
      <w:b/>
      <w:sz w:val="22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4E18"/>
    <w:pPr>
      <w:numPr>
        <w:ilvl w:val="5"/>
        <w:numId w:val="8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4E18"/>
    <w:pPr>
      <w:numPr>
        <w:ilvl w:val="6"/>
        <w:numId w:val="8"/>
      </w:numPr>
      <w:spacing w:before="240" w:after="60"/>
      <w:outlineLvl w:val="6"/>
    </w:pPr>
    <w:rPr>
      <w:rFonts w:ascii="Calibri" w:hAnsi="Calibri"/>
      <w:szCs w:val="24"/>
      <w:lang w:val="x-none"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4E18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  <w:szCs w:val="24"/>
      <w:lang w:val="x-none"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4E18"/>
    <w:pPr>
      <w:numPr>
        <w:ilvl w:val="8"/>
        <w:numId w:val="8"/>
      </w:numPr>
      <w:spacing w:before="240" w:after="60"/>
      <w:outlineLvl w:val="8"/>
    </w:pPr>
    <w:rPr>
      <w:rFonts w:ascii="Cambria" w:hAnsi="Cambria"/>
      <w:sz w:val="22"/>
      <w:szCs w:val="22"/>
      <w:lang w:val="x-none" w:eastAsia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semiHidden/>
    <w:pPr>
      <w:tabs>
        <w:tab w:val="left" w:pos="0"/>
      </w:tabs>
    </w:pPr>
    <w:rPr>
      <w:sz w:val="22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szCs w:val="24"/>
      <w:lang w:val="x-none" w:eastAsia="x-none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40E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40EF"/>
  </w:style>
  <w:style w:type="character" w:styleId="Refdenotaderodap">
    <w:name w:val="footnote reference"/>
    <w:uiPriority w:val="99"/>
    <w:semiHidden/>
    <w:unhideWhenUsed/>
    <w:rsid w:val="005840EF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5D71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D711E"/>
  </w:style>
  <w:style w:type="character" w:customStyle="1" w:styleId="RodapChar">
    <w:name w:val="Rodapé Char"/>
    <w:link w:val="Rodap"/>
    <w:uiPriority w:val="99"/>
    <w:rsid w:val="005D711E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711E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5D711E"/>
    <w:rPr>
      <w:rFonts w:ascii="Tahoma" w:hAnsi="Tahoma" w:cs="Tahoma"/>
      <w:sz w:val="16"/>
      <w:szCs w:val="16"/>
    </w:rPr>
  </w:style>
  <w:style w:type="character" w:styleId="Forte">
    <w:name w:val="Strong"/>
    <w:uiPriority w:val="22"/>
    <w:qFormat/>
    <w:rsid w:val="009B11E7"/>
    <w:rPr>
      <w:b/>
      <w:bCs/>
    </w:rPr>
  </w:style>
  <w:style w:type="character" w:customStyle="1" w:styleId="Ttulo1Char">
    <w:name w:val="Título 1 Char"/>
    <w:link w:val="Ttulo1"/>
    <w:uiPriority w:val="9"/>
    <w:rsid w:val="002056D7"/>
    <w:rPr>
      <w:b/>
      <w:sz w:val="22"/>
      <w:lang w:val="x-none" w:eastAsia="x-none"/>
    </w:rPr>
  </w:style>
  <w:style w:type="character" w:customStyle="1" w:styleId="apple-converted-space">
    <w:name w:val="apple-converted-space"/>
    <w:rsid w:val="000720BF"/>
  </w:style>
  <w:style w:type="character" w:customStyle="1" w:styleId="Ttulo6Char">
    <w:name w:val="Título 6 Char"/>
    <w:link w:val="Ttulo6"/>
    <w:uiPriority w:val="9"/>
    <w:semiHidden/>
    <w:rsid w:val="00E24E18"/>
    <w:rPr>
      <w:rFonts w:ascii="Calibri" w:hAnsi="Calibri"/>
      <w:b/>
      <w:bCs/>
      <w:sz w:val="22"/>
      <w:szCs w:val="22"/>
      <w:lang w:val="x-none" w:eastAsia="en-US"/>
    </w:rPr>
  </w:style>
  <w:style w:type="character" w:customStyle="1" w:styleId="Ttulo7Char">
    <w:name w:val="Título 7 Char"/>
    <w:link w:val="Ttulo7"/>
    <w:uiPriority w:val="9"/>
    <w:semiHidden/>
    <w:rsid w:val="00E24E18"/>
    <w:rPr>
      <w:rFonts w:ascii="Calibri" w:hAnsi="Calibri"/>
      <w:sz w:val="24"/>
      <w:szCs w:val="24"/>
      <w:lang w:val="x-none" w:eastAsia="en-US"/>
    </w:rPr>
  </w:style>
  <w:style w:type="character" w:customStyle="1" w:styleId="Ttulo8Char">
    <w:name w:val="Título 8 Char"/>
    <w:link w:val="Ttulo8"/>
    <w:uiPriority w:val="9"/>
    <w:semiHidden/>
    <w:rsid w:val="00E24E18"/>
    <w:rPr>
      <w:rFonts w:ascii="Calibri" w:hAnsi="Calibri"/>
      <w:i/>
      <w:iCs/>
      <w:sz w:val="24"/>
      <w:szCs w:val="24"/>
      <w:lang w:val="x-none" w:eastAsia="en-US"/>
    </w:rPr>
  </w:style>
  <w:style w:type="character" w:customStyle="1" w:styleId="Ttulo9Char">
    <w:name w:val="Título 9 Char"/>
    <w:link w:val="Ttulo9"/>
    <w:uiPriority w:val="9"/>
    <w:semiHidden/>
    <w:rsid w:val="00E24E18"/>
    <w:rPr>
      <w:rFonts w:ascii="Cambria" w:hAnsi="Cambria"/>
      <w:sz w:val="22"/>
      <w:szCs w:val="22"/>
      <w:lang w:val="x-none" w:eastAsia="en-US"/>
    </w:rPr>
  </w:style>
  <w:style w:type="table" w:customStyle="1" w:styleId="Tabelacomgrade1">
    <w:name w:val="Tabela com grade1"/>
    <w:basedOn w:val="Tabelanormal"/>
    <w:next w:val="Tabelacomgrade"/>
    <w:uiPriority w:val="59"/>
    <w:rsid w:val="00E24E1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elacomgrade">
    <w:name w:val="Table Grid"/>
    <w:basedOn w:val="Tabelanormal"/>
    <w:uiPriority w:val="59"/>
    <w:rsid w:val="00E24E18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rsid w:val="002056D7"/>
    <w:rPr>
      <w:caps/>
      <w:sz w:val="24"/>
    </w:rPr>
  </w:style>
  <w:style w:type="character" w:customStyle="1" w:styleId="Ttulo3Char">
    <w:name w:val="Título 3 Char"/>
    <w:link w:val="Ttulo3"/>
    <w:uiPriority w:val="9"/>
    <w:rsid w:val="00E24E18"/>
    <w:rPr>
      <w:b/>
      <w:sz w:val="22"/>
      <w:u w:val="single"/>
    </w:rPr>
  </w:style>
  <w:style w:type="character" w:customStyle="1" w:styleId="Ttulo4Char">
    <w:name w:val="Título 4 Char"/>
    <w:link w:val="Ttulo4"/>
    <w:uiPriority w:val="9"/>
    <w:rsid w:val="00E24E18"/>
    <w:rPr>
      <w:rFonts w:ascii="Arial" w:hAnsi="Arial" w:cs="Arial"/>
      <w:sz w:val="24"/>
      <w:szCs w:val="24"/>
    </w:rPr>
  </w:style>
  <w:style w:type="character" w:customStyle="1" w:styleId="Ttulo5Char">
    <w:name w:val="Título 5 Char"/>
    <w:link w:val="Ttulo5"/>
    <w:uiPriority w:val="9"/>
    <w:rsid w:val="00E24E18"/>
    <w:rPr>
      <w:b/>
      <w:sz w:val="22"/>
    </w:rPr>
  </w:style>
  <w:style w:type="paragraph" w:styleId="Legenda">
    <w:name w:val="caption"/>
    <w:basedOn w:val="Normal"/>
    <w:next w:val="Normal"/>
    <w:uiPriority w:val="35"/>
    <w:unhideWhenUsed/>
    <w:qFormat/>
    <w:rsid w:val="00E24E18"/>
    <w:pPr>
      <w:ind w:firstLine="567"/>
    </w:pPr>
    <w:rPr>
      <w:rFonts w:eastAsia="Calibri"/>
      <w:b/>
      <w:bCs/>
    </w:rPr>
  </w:style>
  <w:style w:type="paragraph" w:styleId="NormalWeb">
    <w:name w:val="Normal (Web)"/>
    <w:basedOn w:val="Normal"/>
    <w:uiPriority w:val="99"/>
    <w:unhideWhenUsed/>
    <w:rsid w:val="00E24E18"/>
    <w:pPr>
      <w:spacing w:before="100" w:beforeAutospacing="1" w:after="100" w:afterAutospacing="1"/>
    </w:pPr>
    <w:rPr>
      <w:szCs w:val="24"/>
    </w:rPr>
  </w:style>
  <w:style w:type="table" w:customStyle="1" w:styleId="SombreamentoClaro">
    <w:name w:val="Light Shading"/>
    <w:basedOn w:val="Tabelanormal"/>
    <w:uiPriority w:val="60"/>
    <w:rsid w:val="00E24E18"/>
    <w:rPr>
      <w:rFonts w:ascii="Calibri" w:eastAsia="Calibri" w:hAnsi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Refdecomentrio">
    <w:name w:val="annotation reference"/>
    <w:uiPriority w:val="99"/>
    <w:semiHidden/>
    <w:unhideWhenUsed/>
    <w:rsid w:val="00E24E1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4E18"/>
    <w:pPr>
      <w:ind w:firstLine="567"/>
    </w:pPr>
    <w:rPr>
      <w:rFonts w:eastAsia="Calibri"/>
      <w:sz w:val="20"/>
      <w:lang w:val="x-none" w:eastAsia="x-none"/>
    </w:rPr>
  </w:style>
  <w:style w:type="character" w:customStyle="1" w:styleId="TextodecomentrioChar">
    <w:name w:val="Texto de comentário Char"/>
    <w:link w:val="Textodecomentrio"/>
    <w:uiPriority w:val="99"/>
    <w:semiHidden/>
    <w:rsid w:val="00E24E18"/>
    <w:rPr>
      <w:rFonts w:eastAsia="Calibri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4E18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24E18"/>
    <w:rPr>
      <w:rFonts w:eastAsia="Calibri"/>
      <w:b/>
      <w:bCs/>
    </w:rPr>
  </w:style>
  <w:style w:type="paragraph" w:styleId="SemEspaamento">
    <w:name w:val="No Spacing"/>
    <w:uiPriority w:val="1"/>
    <w:qFormat/>
    <w:rsid w:val="00E24E18"/>
    <w:pPr>
      <w:jc w:val="both"/>
    </w:pPr>
    <w:rPr>
      <w:sz w:val="24"/>
    </w:rPr>
  </w:style>
  <w:style w:type="paragraph" w:styleId="PargrafodaLista">
    <w:name w:val="List Paragraph"/>
    <w:basedOn w:val="Normal"/>
    <w:uiPriority w:val="34"/>
    <w:qFormat/>
    <w:rsid w:val="00ED78A1"/>
    <w:pPr>
      <w:widowControl/>
      <w:suppressLineNumbers w:val="0"/>
      <w:suppressAutoHyphens w:val="0"/>
      <w:spacing w:after="200"/>
      <w:ind w:left="720" w:firstLine="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6D7"/>
    <w:pPr>
      <w:widowControl w:val="0"/>
      <w:suppressLineNumbers/>
      <w:suppressAutoHyphens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056D7"/>
    <w:pPr>
      <w:keepNext/>
      <w:numPr>
        <w:numId w:val="8"/>
      </w:numPr>
      <w:spacing w:before="120" w:after="120"/>
      <w:ind w:left="431" w:hanging="431"/>
      <w:outlineLvl w:val="0"/>
    </w:pPr>
    <w:rPr>
      <w:b/>
      <w:sz w:val="22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2056D7"/>
    <w:pPr>
      <w:keepNext/>
      <w:numPr>
        <w:ilvl w:val="1"/>
        <w:numId w:val="8"/>
      </w:numPr>
      <w:outlineLvl w:val="1"/>
    </w:pPr>
    <w:rPr>
      <w:caps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numPr>
        <w:ilvl w:val="2"/>
        <w:numId w:val="8"/>
      </w:numPr>
      <w:tabs>
        <w:tab w:val="left" w:pos="0"/>
      </w:tabs>
      <w:outlineLvl w:val="2"/>
    </w:pPr>
    <w:rPr>
      <w:b/>
      <w:sz w:val="22"/>
      <w:u w:val="single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numPr>
        <w:ilvl w:val="3"/>
        <w:numId w:val="8"/>
      </w:numPr>
      <w:outlineLvl w:val="3"/>
    </w:pPr>
    <w:rPr>
      <w:rFonts w:ascii="Arial" w:hAnsi="Arial"/>
      <w:szCs w:val="24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numPr>
        <w:ilvl w:val="4"/>
        <w:numId w:val="8"/>
      </w:numPr>
      <w:tabs>
        <w:tab w:val="left" w:pos="0"/>
      </w:tabs>
      <w:jc w:val="center"/>
      <w:outlineLvl w:val="4"/>
    </w:pPr>
    <w:rPr>
      <w:b/>
      <w:sz w:val="22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4E18"/>
    <w:pPr>
      <w:numPr>
        <w:ilvl w:val="5"/>
        <w:numId w:val="8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4E18"/>
    <w:pPr>
      <w:numPr>
        <w:ilvl w:val="6"/>
        <w:numId w:val="8"/>
      </w:numPr>
      <w:spacing w:before="240" w:after="60"/>
      <w:outlineLvl w:val="6"/>
    </w:pPr>
    <w:rPr>
      <w:rFonts w:ascii="Calibri" w:hAnsi="Calibri"/>
      <w:szCs w:val="24"/>
      <w:lang w:val="x-none"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4E18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  <w:szCs w:val="24"/>
      <w:lang w:val="x-none"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4E18"/>
    <w:pPr>
      <w:numPr>
        <w:ilvl w:val="8"/>
        <w:numId w:val="8"/>
      </w:numPr>
      <w:spacing w:before="240" w:after="60"/>
      <w:outlineLvl w:val="8"/>
    </w:pPr>
    <w:rPr>
      <w:rFonts w:ascii="Cambria" w:hAnsi="Cambria"/>
      <w:sz w:val="22"/>
      <w:szCs w:val="22"/>
      <w:lang w:val="x-none" w:eastAsia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semiHidden/>
    <w:pPr>
      <w:tabs>
        <w:tab w:val="left" w:pos="0"/>
      </w:tabs>
    </w:pPr>
    <w:rPr>
      <w:sz w:val="22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szCs w:val="24"/>
      <w:lang w:val="x-none" w:eastAsia="x-none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40E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40EF"/>
  </w:style>
  <w:style w:type="character" w:styleId="Refdenotaderodap">
    <w:name w:val="footnote reference"/>
    <w:uiPriority w:val="99"/>
    <w:semiHidden/>
    <w:unhideWhenUsed/>
    <w:rsid w:val="005840EF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5D71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D711E"/>
  </w:style>
  <w:style w:type="character" w:customStyle="1" w:styleId="RodapChar">
    <w:name w:val="Rodapé Char"/>
    <w:link w:val="Rodap"/>
    <w:uiPriority w:val="99"/>
    <w:rsid w:val="005D711E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711E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5D711E"/>
    <w:rPr>
      <w:rFonts w:ascii="Tahoma" w:hAnsi="Tahoma" w:cs="Tahoma"/>
      <w:sz w:val="16"/>
      <w:szCs w:val="16"/>
    </w:rPr>
  </w:style>
  <w:style w:type="character" w:styleId="Forte">
    <w:name w:val="Strong"/>
    <w:uiPriority w:val="22"/>
    <w:qFormat/>
    <w:rsid w:val="009B11E7"/>
    <w:rPr>
      <w:b/>
      <w:bCs/>
    </w:rPr>
  </w:style>
  <w:style w:type="character" w:customStyle="1" w:styleId="Ttulo1Char">
    <w:name w:val="Título 1 Char"/>
    <w:link w:val="Ttulo1"/>
    <w:uiPriority w:val="9"/>
    <w:rsid w:val="002056D7"/>
    <w:rPr>
      <w:b/>
      <w:sz w:val="22"/>
      <w:lang w:val="x-none" w:eastAsia="x-none"/>
    </w:rPr>
  </w:style>
  <w:style w:type="character" w:customStyle="1" w:styleId="apple-converted-space">
    <w:name w:val="apple-converted-space"/>
    <w:rsid w:val="000720BF"/>
  </w:style>
  <w:style w:type="character" w:customStyle="1" w:styleId="Ttulo6Char">
    <w:name w:val="Título 6 Char"/>
    <w:link w:val="Ttulo6"/>
    <w:uiPriority w:val="9"/>
    <w:semiHidden/>
    <w:rsid w:val="00E24E18"/>
    <w:rPr>
      <w:rFonts w:ascii="Calibri" w:hAnsi="Calibri"/>
      <w:b/>
      <w:bCs/>
      <w:sz w:val="22"/>
      <w:szCs w:val="22"/>
      <w:lang w:val="x-none" w:eastAsia="en-US"/>
    </w:rPr>
  </w:style>
  <w:style w:type="character" w:customStyle="1" w:styleId="Ttulo7Char">
    <w:name w:val="Título 7 Char"/>
    <w:link w:val="Ttulo7"/>
    <w:uiPriority w:val="9"/>
    <w:semiHidden/>
    <w:rsid w:val="00E24E18"/>
    <w:rPr>
      <w:rFonts w:ascii="Calibri" w:hAnsi="Calibri"/>
      <w:sz w:val="24"/>
      <w:szCs w:val="24"/>
      <w:lang w:val="x-none" w:eastAsia="en-US"/>
    </w:rPr>
  </w:style>
  <w:style w:type="character" w:customStyle="1" w:styleId="Ttulo8Char">
    <w:name w:val="Título 8 Char"/>
    <w:link w:val="Ttulo8"/>
    <w:uiPriority w:val="9"/>
    <w:semiHidden/>
    <w:rsid w:val="00E24E18"/>
    <w:rPr>
      <w:rFonts w:ascii="Calibri" w:hAnsi="Calibri"/>
      <w:i/>
      <w:iCs/>
      <w:sz w:val="24"/>
      <w:szCs w:val="24"/>
      <w:lang w:val="x-none" w:eastAsia="en-US"/>
    </w:rPr>
  </w:style>
  <w:style w:type="character" w:customStyle="1" w:styleId="Ttulo9Char">
    <w:name w:val="Título 9 Char"/>
    <w:link w:val="Ttulo9"/>
    <w:uiPriority w:val="9"/>
    <w:semiHidden/>
    <w:rsid w:val="00E24E18"/>
    <w:rPr>
      <w:rFonts w:ascii="Cambria" w:hAnsi="Cambria"/>
      <w:sz w:val="22"/>
      <w:szCs w:val="22"/>
      <w:lang w:val="x-none" w:eastAsia="en-US"/>
    </w:rPr>
  </w:style>
  <w:style w:type="table" w:customStyle="1" w:styleId="Tabelacomgrade1">
    <w:name w:val="Tabela com grade1"/>
    <w:basedOn w:val="Tabelanormal"/>
    <w:next w:val="Tabelacomgrade"/>
    <w:uiPriority w:val="59"/>
    <w:rsid w:val="00E24E1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elacomgrade">
    <w:name w:val="Table Grid"/>
    <w:basedOn w:val="Tabelanormal"/>
    <w:uiPriority w:val="59"/>
    <w:rsid w:val="00E24E18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rsid w:val="002056D7"/>
    <w:rPr>
      <w:caps/>
      <w:sz w:val="24"/>
    </w:rPr>
  </w:style>
  <w:style w:type="character" w:customStyle="1" w:styleId="Ttulo3Char">
    <w:name w:val="Título 3 Char"/>
    <w:link w:val="Ttulo3"/>
    <w:uiPriority w:val="9"/>
    <w:rsid w:val="00E24E18"/>
    <w:rPr>
      <w:b/>
      <w:sz w:val="22"/>
      <w:u w:val="single"/>
    </w:rPr>
  </w:style>
  <w:style w:type="character" w:customStyle="1" w:styleId="Ttulo4Char">
    <w:name w:val="Título 4 Char"/>
    <w:link w:val="Ttulo4"/>
    <w:uiPriority w:val="9"/>
    <w:rsid w:val="00E24E18"/>
    <w:rPr>
      <w:rFonts w:ascii="Arial" w:hAnsi="Arial" w:cs="Arial"/>
      <w:sz w:val="24"/>
      <w:szCs w:val="24"/>
    </w:rPr>
  </w:style>
  <w:style w:type="character" w:customStyle="1" w:styleId="Ttulo5Char">
    <w:name w:val="Título 5 Char"/>
    <w:link w:val="Ttulo5"/>
    <w:uiPriority w:val="9"/>
    <w:rsid w:val="00E24E18"/>
    <w:rPr>
      <w:b/>
      <w:sz w:val="22"/>
    </w:rPr>
  </w:style>
  <w:style w:type="paragraph" w:styleId="Legenda">
    <w:name w:val="caption"/>
    <w:basedOn w:val="Normal"/>
    <w:next w:val="Normal"/>
    <w:uiPriority w:val="35"/>
    <w:unhideWhenUsed/>
    <w:qFormat/>
    <w:rsid w:val="00E24E18"/>
    <w:pPr>
      <w:ind w:firstLine="567"/>
    </w:pPr>
    <w:rPr>
      <w:rFonts w:eastAsia="Calibri"/>
      <w:b/>
      <w:bCs/>
    </w:rPr>
  </w:style>
  <w:style w:type="paragraph" w:styleId="NormalWeb">
    <w:name w:val="Normal (Web)"/>
    <w:basedOn w:val="Normal"/>
    <w:uiPriority w:val="99"/>
    <w:unhideWhenUsed/>
    <w:rsid w:val="00E24E18"/>
    <w:pPr>
      <w:spacing w:before="100" w:beforeAutospacing="1" w:after="100" w:afterAutospacing="1"/>
    </w:pPr>
    <w:rPr>
      <w:szCs w:val="24"/>
    </w:rPr>
  </w:style>
  <w:style w:type="table" w:customStyle="1" w:styleId="SombreamentoClaro">
    <w:name w:val="Light Shading"/>
    <w:basedOn w:val="Tabelanormal"/>
    <w:uiPriority w:val="60"/>
    <w:rsid w:val="00E24E18"/>
    <w:rPr>
      <w:rFonts w:ascii="Calibri" w:eastAsia="Calibri" w:hAnsi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Refdecomentrio">
    <w:name w:val="annotation reference"/>
    <w:uiPriority w:val="99"/>
    <w:semiHidden/>
    <w:unhideWhenUsed/>
    <w:rsid w:val="00E24E1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4E18"/>
    <w:pPr>
      <w:ind w:firstLine="567"/>
    </w:pPr>
    <w:rPr>
      <w:rFonts w:eastAsia="Calibri"/>
      <w:sz w:val="20"/>
      <w:lang w:val="x-none" w:eastAsia="x-none"/>
    </w:rPr>
  </w:style>
  <w:style w:type="character" w:customStyle="1" w:styleId="TextodecomentrioChar">
    <w:name w:val="Texto de comentário Char"/>
    <w:link w:val="Textodecomentrio"/>
    <w:uiPriority w:val="99"/>
    <w:semiHidden/>
    <w:rsid w:val="00E24E18"/>
    <w:rPr>
      <w:rFonts w:eastAsia="Calibri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4E18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24E18"/>
    <w:rPr>
      <w:rFonts w:eastAsia="Calibri"/>
      <w:b/>
      <w:bCs/>
    </w:rPr>
  </w:style>
  <w:style w:type="paragraph" w:styleId="SemEspaamento">
    <w:name w:val="No Spacing"/>
    <w:uiPriority w:val="1"/>
    <w:qFormat/>
    <w:rsid w:val="00E24E18"/>
    <w:pPr>
      <w:jc w:val="both"/>
    </w:pPr>
    <w:rPr>
      <w:sz w:val="24"/>
    </w:rPr>
  </w:style>
  <w:style w:type="paragraph" w:styleId="PargrafodaLista">
    <w:name w:val="List Paragraph"/>
    <w:basedOn w:val="Normal"/>
    <w:uiPriority w:val="34"/>
    <w:qFormat/>
    <w:rsid w:val="00ED78A1"/>
    <w:pPr>
      <w:widowControl/>
      <w:suppressLineNumbers w:val="0"/>
      <w:suppressAutoHyphens w:val="0"/>
      <w:spacing w:after="200"/>
      <w:ind w:left="720" w:firstLine="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1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48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6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6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B01E1-F978-49AD-8E7D-A2013716C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5441</Words>
  <Characters>29382</Characters>
  <Application>Microsoft Office Word</Application>
  <DocSecurity>0</DocSecurity>
  <Lines>244</Lines>
  <Paragraphs>69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À</vt:lpstr>
      <vt:lpstr>À</vt:lpstr>
    </vt:vector>
  </TitlesOfParts>
  <Company>FIA</Company>
  <LinksUpToDate>false</LinksUpToDate>
  <CharactersWithSpaces>34754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À</dc:title>
  <dc:creator>PACTO FIA</dc:creator>
  <cp:lastModifiedBy>Sandra Mara</cp:lastModifiedBy>
  <cp:revision>4</cp:revision>
  <cp:lastPrinted>2016-08-30T16:57:00Z</cp:lastPrinted>
  <dcterms:created xsi:type="dcterms:W3CDTF">2016-09-08T23:31:00Z</dcterms:created>
  <dcterms:modified xsi:type="dcterms:W3CDTF">2016-09-08T23:32:00Z</dcterms:modified>
</cp:coreProperties>
</file>